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579D2">
      <w:pPr>
        <w:divId w:val="1851916475"/>
        <w:rPr>
          <w:rFonts w:eastAsia="Times New Roman"/>
          <w:vanish/>
          <w:sz w:val="20"/>
          <w:szCs w:val="20"/>
        </w:rPr>
      </w:pPr>
      <w:r>
        <w:rPr>
          <w:rFonts w:eastAsia="Times New Roman"/>
          <w:vanish/>
          <w:sz w:val="20"/>
          <w:szCs w:val="20"/>
        </w:rPr>
        <w:t>false--12-31Q2202000008957280.098P5YP5YP10YP1YP1YP1Y10000000000600000060000006000000us-gaap:AccountingStandardsUpdate201613Member00.7380.81202500000020250000000.06060.05310.04530.03980.04010.06090.0990.02900.03650.04450.02440.03200.0575P2YP364D00</w:t>
      </w:r>
      <w:r>
        <w:rPr>
          <w:rFonts w:eastAsia="Times New Roman"/>
          <w:vanish/>
          <w:sz w:val="20"/>
          <w:szCs w:val="20"/>
        </w:rPr>
        <w:t>0.2750.253050.246130.254580.190190.167790.2750.25458P1Y23600000077470000007747000000 0000895728 2020-01-01 2020-06-30 0000895728 enb:A6.375FixedtoFloatingRateSubordinatedNotesSeries2018BDue2078Member 2020-01-01 2020-06-30 0000895728 us-gaap:CommonStockMemb</w:t>
      </w:r>
      <w:r>
        <w:rPr>
          <w:rFonts w:eastAsia="Times New Roman"/>
          <w:vanish/>
          <w:sz w:val="20"/>
          <w:szCs w:val="20"/>
        </w:rPr>
        <w:t>er 2020-01-01 2020-06-30 0000895728 2020-07-22 0000895728 2019-01-01 2019-06-30 0000895728 2019-04-01 2019-06-30 0000895728 2020-04-01 2020-06-30 0000895728 enb:GasDistributionRevenueMember 2020-01-01 2020-06-30 0000895728 enb:CommoditySalesRevenueMember 2</w:t>
      </w:r>
      <w:r>
        <w:rPr>
          <w:rFonts w:eastAsia="Times New Roman"/>
          <w:vanish/>
          <w:sz w:val="20"/>
          <w:szCs w:val="20"/>
        </w:rPr>
        <w:t>020-01-01 2020-06-30 0000895728 enb:CommoditySalesRevenueMember 2019-04-01 2019-06-30 0000895728 enb:GasDistributionRevenueMember 2019-01-01 2019-06-30 0000895728 enb:GasDistributionRevenueMember 2020-04-01 2020-06-30 0000895728 enb:TransportationAndOtherS</w:t>
      </w:r>
      <w:r>
        <w:rPr>
          <w:rFonts w:eastAsia="Times New Roman"/>
          <w:vanish/>
          <w:sz w:val="20"/>
          <w:szCs w:val="20"/>
        </w:rPr>
        <w:t>ervicesRevenuesMember 2020-01-01 2020-06-30 0000895728 enb:CommoditySalesRevenueMember 2020-04-01 2020-06-30 0000895728 enb:TransportationAndOtherServicesRevenuesMember 2020-04-01 2020-06-30 0000895728 enb:TransportationAndOtherServicesRevenuesMember 2019-</w:t>
      </w:r>
      <w:r>
        <w:rPr>
          <w:rFonts w:eastAsia="Times New Roman"/>
          <w:vanish/>
          <w:sz w:val="20"/>
          <w:szCs w:val="20"/>
        </w:rPr>
        <w:t>04-01 2019-06-30 0000895728 enb:CommoditySalesRevenueMember 2019-01-01 2019-06-30 0000895728 enb:GasDistributionRevenueMember 2019-04-01 2019-06-30 0000895728 enb:TransportationAndOtherServicesRevenuesMember 2019-01-01 2019-06-30 0000895728 us-gaap:Accumul</w:t>
      </w:r>
      <w:r>
        <w:rPr>
          <w:rFonts w:eastAsia="Times New Roman"/>
          <w:vanish/>
          <w:sz w:val="20"/>
          <w:szCs w:val="20"/>
        </w:rPr>
        <w:t>atedOtherComprehensiveIncomeMember 2019-06-30 0000895728 us-gaap:AccumulatedOtherComprehensiveIncomeMember 2019-04-01 2019-06-30 0000895728 us-gaap:PreferredStockMember 2020-03-31 0000895728 us-gaap:TreasuryStockMember 2020-01-01 2020-06-30 0000895728 us-g</w:t>
      </w:r>
      <w:r>
        <w:rPr>
          <w:rFonts w:eastAsia="Times New Roman"/>
          <w:vanish/>
          <w:sz w:val="20"/>
          <w:szCs w:val="20"/>
        </w:rPr>
        <w:t>aap:NoncontrollingInterestMember 2019-01-01 2019-06-30 0000895728 us-gaap:NoncontrollingInterestMember 2020-01-01 2020-06-30 0000895728 us-gaap:RetainedEarningsMember 2020-04-01 2020-06-30 0000895728 us-gaap:RetainedEarningsMember 2019-04-01 2019-06-30 000</w:t>
      </w:r>
      <w:r>
        <w:rPr>
          <w:rFonts w:eastAsia="Times New Roman"/>
          <w:vanish/>
          <w:sz w:val="20"/>
          <w:szCs w:val="20"/>
        </w:rPr>
        <w:t>0895728 us-gaap:NoncontrollingInterestMember 2020-04-01 2020-06-30 0000895728 us-gaap:TreasuryStockMember 2019-12-31 0000895728 us-gaap:AdditionalPaidInCapitalMember 2020-06-30 0000895728 us-gaap:TreasuryStockMember 2019-06-30 0000895728 us-gaap:TreasurySt</w:t>
      </w:r>
      <w:r>
        <w:rPr>
          <w:rFonts w:eastAsia="Times New Roman"/>
          <w:vanish/>
          <w:sz w:val="20"/>
          <w:szCs w:val="20"/>
        </w:rPr>
        <w:t>ockMember 2018-12-31 0000895728 2019-06-30 0000895728 us-gaap:AccumulatedOtherComprehensiveIncomeMember 2020-01-01 2020-06-30 0000895728 us-gaap:RetainedEarningsMember 2019-01-01 2019-06-30 0000895728 us-gaap:RetainedEarningsMember 2019-12-31 0000895728 us</w:t>
      </w:r>
      <w:r>
        <w:rPr>
          <w:rFonts w:eastAsia="Times New Roman"/>
          <w:vanish/>
          <w:sz w:val="20"/>
          <w:szCs w:val="20"/>
        </w:rPr>
        <w:t>-gaap:CommonStockMember 2020-01-01 2020-06-30 0000895728 us-gaap:CommonStockMember 2019-04-01 2019-06-30 0000895728 us-gaap:AdditionalPaidInCapitalMember 2020-04-01 2020-06-30 0000895728 us-gaap:RetainedEarningsMember 2019-06-30 0000895728 us-gaap:Accumula</w:t>
      </w:r>
      <w:r>
        <w:rPr>
          <w:rFonts w:eastAsia="Times New Roman"/>
          <w:vanish/>
          <w:sz w:val="20"/>
          <w:szCs w:val="20"/>
        </w:rPr>
        <w:t>tedOtherComprehensiveIncomeMember 2020-06-30 0000895728 us-gaap:RetainedEarningsMember 2020-01-01 2020-06-30 0000895728 us-gaap:NoncontrollingInterestMember 2020-03-31 0000895728 us-gaap:TreasuryStockMember 2019-04-01 2019-06-30 0000895728 us-gaap:Noncontr</w:t>
      </w:r>
      <w:r>
        <w:rPr>
          <w:rFonts w:eastAsia="Times New Roman"/>
          <w:vanish/>
          <w:sz w:val="20"/>
          <w:szCs w:val="20"/>
        </w:rPr>
        <w:t>ollingInterestMember 2019-04-01 2019-06-30 0000895728 us-gaap:NoncontrollingInterestMember 2019-06-30 0000895728 us-gaap:AdditionalPaidInCapitalMember 2019-04-01 2019-06-30 0000895728 us-gaap:RetainedEarningsMember 2020-03-31 0000895728 us-gaap:Noncontroll</w:t>
      </w:r>
      <w:r>
        <w:rPr>
          <w:rFonts w:eastAsia="Times New Roman"/>
          <w:vanish/>
          <w:sz w:val="20"/>
          <w:szCs w:val="20"/>
        </w:rPr>
        <w:t>ingInterestMember 2020-06-30 0000895728 us-gaap:RetainedEarningsMember 2020-06-30 0000895728 us-gaap:AdditionalPaidInCapitalMember 2019-03-31 0000895728 us-gaap:AdditionalPaidInCapitalMember 2019-01-01 2019-06-30 0000895728 us-gaap:CommonStockMember 2018-1</w:t>
      </w:r>
      <w:r>
        <w:rPr>
          <w:rFonts w:eastAsia="Times New Roman"/>
          <w:vanish/>
          <w:sz w:val="20"/>
          <w:szCs w:val="20"/>
        </w:rPr>
        <w:t>2-31 0000895728 us-gaap:AccumulatedOtherComprehensiveIncomeMember 2020-03-31 0000895728 us-gaap:AccumulatedOtherComprehensiveIncomeMember 2019-12-31 0000895728 us-gaap:NoncontrollingInterestMember 2018-12-31 0000895728 us-gaap:AccumulatedOtherComprehensive</w:t>
      </w:r>
      <w:r>
        <w:rPr>
          <w:rFonts w:eastAsia="Times New Roman"/>
          <w:vanish/>
          <w:sz w:val="20"/>
          <w:szCs w:val="20"/>
        </w:rPr>
        <w:t>IncomeMember 2019-01-01 2019-06-30 0000895728 us-gaap:AdditionalPaidInCapitalMember 2019-06-30 0000895728 us-gaap:TreasuryStockMember 2020-04-01 2020-06-30 0000895728 us-gaap:AccumulatedOtherComprehensiveIncomeMember 2020-04-01 2020-06-30 0000895728 us-gaa</w:t>
      </w:r>
      <w:r>
        <w:rPr>
          <w:rFonts w:eastAsia="Times New Roman"/>
          <w:vanish/>
          <w:sz w:val="20"/>
          <w:szCs w:val="20"/>
        </w:rPr>
        <w:t>p:AdditionalPaidInCapitalMember 2020-01-01 2020-06-30 0000895728 us-gaap:ParentMember 2020-06-30 0000895728 us-gaap:CommonStockMember 2020-06-30 0000895728 2020-06-30 0000895728 us-gaap:AdditionalPaidInCapitalMember 2018-12-31 0000895728 us-gaap:Noncontrol</w:t>
      </w:r>
      <w:r>
        <w:rPr>
          <w:rFonts w:eastAsia="Times New Roman"/>
          <w:vanish/>
          <w:sz w:val="20"/>
          <w:szCs w:val="20"/>
        </w:rPr>
        <w:t>lingInterestMember 2019-12-31 0000895728 us-gaap:AdditionalPaidInCapitalMember 2019-12-31 0000895728 us-gaap:CommonStockMember 2019-06-30 0000895728 us-gaap:CommonStockMember 2019-12-31 0000895728 us-gaap:TreasuryStockMember 2019-03-31 0000895728 us-gaap:N</w:t>
      </w:r>
      <w:r>
        <w:rPr>
          <w:rFonts w:eastAsia="Times New Roman"/>
          <w:vanish/>
          <w:sz w:val="20"/>
          <w:szCs w:val="20"/>
        </w:rPr>
        <w:t>oncontrollingInterestMember 2019-03-31 0000895728 us-gaap:RetainedEarningsMember 2018-12-31 0000895728 us-gaap:TreasuryStockMember 2019-01-01 2019-06-30 0000895728 us-gaap:PreferredStockMember 2019-12-31 0000895728 us-gaap:AccumulatedOtherComprehensiveInco</w:t>
      </w:r>
      <w:r>
        <w:rPr>
          <w:rFonts w:eastAsia="Times New Roman"/>
          <w:vanish/>
          <w:sz w:val="20"/>
          <w:szCs w:val="20"/>
        </w:rPr>
        <w:t>meMember 2018-12-31 0000895728 us-gaap:TreasuryStockMember 2020-03-31 0000895728 us-gaap:TreasuryStockMember 2020-06-30 0000895728 srt:CumulativeEffectPeriodOfAdoptionAdjustmentMember us-gaap:RetainedEarningsMember 2020-03-31 0000895728 us-gaap:CommonStock</w:t>
      </w:r>
      <w:r>
        <w:rPr>
          <w:rFonts w:eastAsia="Times New Roman"/>
          <w:vanish/>
          <w:sz w:val="20"/>
          <w:szCs w:val="20"/>
        </w:rPr>
        <w:t xml:space="preserve">Member 2019-03-31 0000895728 us-gaap:ParentMember 2019-06-30 0000895728 us-gaap:AccumulatedOtherComprehensiveIncomeMember 2019-03-31 0000895728 us-gaap:CommonStockMember 2020-04-01 2020-06-30 0000895728 srt:CumulativeEffectPeriodOfAdoptionAdjustmentMember </w:t>
      </w:r>
      <w:r>
        <w:rPr>
          <w:rFonts w:eastAsia="Times New Roman"/>
          <w:vanish/>
          <w:sz w:val="20"/>
          <w:szCs w:val="20"/>
        </w:rPr>
        <w:t xml:space="preserve">us-gaap:RetainedEarningsMember 2019-12-31 0000895728 us-gaap:PreferredStockMember 2019-03-31 0000895728 us-gaap:RetainedEarningsMember 2019-03-31 0000895728 us-gaap:PreferredStockMember 2018-12-31 0000895728 us-gaap:CommonStockMember 2019-01-01 2019-06-30 </w:t>
      </w:r>
      <w:r>
        <w:rPr>
          <w:rFonts w:eastAsia="Times New Roman"/>
          <w:vanish/>
          <w:sz w:val="20"/>
          <w:szCs w:val="20"/>
        </w:rPr>
        <w:t>0000895728 us-gaap:AdditionalPaidInCapitalMember 2020-03-31 0000895728 us-gaap:CommonStockMember 2020-03-31 0000895728 us-gaap:PreferredStockMember 2019-06-30 0000895728 us-gaap:PreferredStockMember 2020-06-30 0000895728 2019-01-01 2019-12-31 0000895728 20</w:t>
      </w:r>
      <w:r>
        <w:rPr>
          <w:rFonts w:eastAsia="Times New Roman"/>
          <w:vanish/>
          <w:sz w:val="20"/>
          <w:szCs w:val="20"/>
        </w:rPr>
        <w:t>19-12-31 0000895728 2018-12-31 0000895728 srt:CumulativeEffectPeriodOfAdoptionAdjustmentMember us-gaap:AccountingStandardsUpdate201613Member us-gaap:RetainedEarningsMember 2020-01-01 0000895728 enb:LiquidsPipelinesSegmentMember us-gaap:TransferredAtPointIn</w:t>
      </w:r>
      <w:r>
        <w:rPr>
          <w:rFonts w:eastAsia="Times New Roman"/>
          <w:vanish/>
          <w:sz w:val="20"/>
          <w:szCs w:val="20"/>
        </w:rPr>
        <w:t>TimeMember 2019-04-01 2019-06-30 0000895728 enb:RenewablePowerGenerationSegmentMember us-gaap:TransferredOverTimeMember 2019-04-01 2019-06-30 0000895728 enb:EnergyServicesSegmentMember 2019-04-01 2019-06-30 0000895728 us-gaap:TransferredAtPointInTimeMember</w:t>
      </w:r>
      <w:r>
        <w:rPr>
          <w:rFonts w:eastAsia="Times New Roman"/>
          <w:vanish/>
          <w:sz w:val="20"/>
          <w:szCs w:val="20"/>
        </w:rPr>
        <w:t xml:space="preserve"> 2019-04-01 2019-06-30 0000895728 enb:GasDistributionandStorageSegmentMember us-gaap:TransferredOverTimeMember 2019-04-01 2019-06-30 0000895728 us-gaap:TransferredOverTimeMember 2019-04-01 2019-06-30 0000895728 enb:GasTransmissionandMidstreamSegmentMember </w:t>
      </w:r>
      <w:r>
        <w:rPr>
          <w:rFonts w:eastAsia="Times New Roman"/>
          <w:vanish/>
          <w:sz w:val="20"/>
          <w:szCs w:val="20"/>
        </w:rPr>
        <w:t>us-gaap:TransferredOverTimeMember 2019-04-01 2019-06-30 0000895728 enb:RenewablePowerGenerationSegmentMember us-gaap:TransferredAtPointInTimeMember 2019-04-01 2019-06-30 0000895728 enb:LiquidsPipelinesSegmentMember us-gaap:TransferredOverTimeMember 2019-04</w:t>
      </w:r>
      <w:r>
        <w:rPr>
          <w:rFonts w:eastAsia="Times New Roman"/>
          <w:vanish/>
          <w:sz w:val="20"/>
          <w:szCs w:val="20"/>
        </w:rPr>
        <w:t>-01 2019-06-30 0000895728 enb:RenewablePowerGenerationSegmentMember 2019-04-01 2019-06-30 0000895728 enb:LiquidsPipelinesSegmentMember 2019-04-01 2019-06-30 0000895728 enb:EnergyServicesSegmentMember us-gaap:TransferredAtPointInTimeMember 2019-04-01 2019-0</w:t>
      </w:r>
      <w:r>
        <w:rPr>
          <w:rFonts w:eastAsia="Times New Roman"/>
          <w:vanish/>
          <w:sz w:val="20"/>
          <w:szCs w:val="20"/>
        </w:rPr>
        <w:t>6-30 0000895728 enb:GasDistributionandStorageSegmentMember us-gaap:TransferredAtPointInTimeMember 2019-04-01 2019-06-30 0000895728 enb:GasTransmissionandMidstreamSegmentMember 2019-04-01 2019-06-30 0000895728 enb:GasDistributionandStorageSegmentMember 2019</w:t>
      </w:r>
      <w:r>
        <w:rPr>
          <w:rFonts w:eastAsia="Times New Roman"/>
          <w:vanish/>
          <w:sz w:val="20"/>
          <w:szCs w:val="20"/>
        </w:rPr>
        <w:t>-04-01 2019-06-30 0000895728 enb:GasTransmissionandMidstreamSegmentMember us-gaap:TransferredAtPointInTimeMember 2019-04-01 2019-06-30 0000895728 enb:EnergyServicesSegmentMember us-gaap:TransferredOverTimeMember 2019-04-01 2019-06-30 0000895728 us-gaap:Tra</w:t>
      </w:r>
      <w:r>
        <w:rPr>
          <w:rFonts w:eastAsia="Times New Roman"/>
          <w:vanish/>
          <w:sz w:val="20"/>
          <w:szCs w:val="20"/>
        </w:rPr>
        <w:t>nsferredOverTimeMember 2019-01-01 2019-06-30 0000895728 enb:GasTransmissionandMidstreamSegmentMember 2019-01-01 2019-06-30 0000895728 enb:EnergyServicesSegmentMember us-gaap:TransferredOverTimeMember 2019-01-01 2019-06-30 0000895728 enb:RenewablePowerGener</w:t>
      </w:r>
      <w:r>
        <w:rPr>
          <w:rFonts w:eastAsia="Times New Roman"/>
          <w:vanish/>
          <w:sz w:val="20"/>
          <w:szCs w:val="20"/>
        </w:rPr>
        <w:t>ationSegmentMember us-gaap:TransferredAtPointInTimeMember 2019-01-01 2019-06-30 0000895728 enb:LiquidsPipelinesSegmentMember us-gaap:TransferredOverTimeMember 2019-01-01 2019-06-30 0000895728 enb:GasDistributionandStorageSegmentMember us-gaap:TransferredAt</w:t>
      </w:r>
      <w:r>
        <w:rPr>
          <w:rFonts w:eastAsia="Times New Roman"/>
          <w:vanish/>
          <w:sz w:val="20"/>
          <w:szCs w:val="20"/>
        </w:rPr>
        <w:t>PointInTimeMember 2019-01-01 2019-06-30 0000895728 enb:LiquidsPipelinesSegmentMember us-gaap:TransferredAtPointInTimeMember 2019-01-01 2019-06-30 0000895728 enb:RenewablePowerGenerationSegmentMember 2019-01-01 2019-06-30 0000895728 enb:GasTransmissionandMi</w:t>
      </w:r>
      <w:r>
        <w:rPr>
          <w:rFonts w:eastAsia="Times New Roman"/>
          <w:vanish/>
          <w:sz w:val="20"/>
          <w:szCs w:val="20"/>
        </w:rPr>
        <w:t>dstreamSegmentMember us-gaap:TransferredAtPointInTimeMember 2019-01-01 2019-06-30 0000895728 enb:GasDistributionandStorageSegmentMember 2019-01-01 2019-06-30 0000895728 enb:GasDistributionandStorageSegmentMember us-gaap:TransferredOverTimeMember 2019-01-01</w:t>
      </w:r>
      <w:r>
        <w:rPr>
          <w:rFonts w:eastAsia="Times New Roman"/>
          <w:vanish/>
          <w:sz w:val="20"/>
          <w:szCs w:val="20"/>
        </w:rPr>
        <w:t xml:space="preserve"> 2019-06-30 0000895728 enb:RenewablePowerGenerationSegmentMember us-gaap:TransferredOverTimeMember 2019-01-01 2019-06-30 0000895728 enb:GasTransmissionandMidstreamSegmentMember us-gaap:TransferredOverTimeMember 2019-01-01 2019-06-30 0000895728 enb:EnergySe</w:t>
      </w:r>
      <w:r>
        <w:rPr>
          <w:rFonts w:eastAsia="Times New Roman"/>
          <w:vanish/>
          <w:sz w:val="20"/>
          <w:szCs w:val="20"/>
        </w:rPr>
        <w:t>rvicesSegmentMember 2019-01-01 2019-06-30 0000895728 enb:LiquidsPipelinesSegmentMember 2019-01-01 2019-06-30 0000895728 enb:EnergyServicesSegmentMember us-gaap:TransferredAtPointInTimeMember 2019-01-01 2019-06-30 0000895728 us-gaap:TransferredAtPointInTime</w:t>
      </w:r>
      <w:r>
        <w:rPr>
          <w:rFonts w:eastAsia="Times New Roman"/>
          <w:vanish/>
          <w:sz w:val="20"/>
          <w:szCs w:val="20"/>
        </w:rPr>
        <w:t>Member 2019-01-01 2019-06-30 0000895728 enb:LiquidsPipelinesSegmentMember us-gaap:TransferredAtPointInTimeMember 2020-04-01 2020-06-30 0000895728 enb:GasDistributionandStorageSegmentMember us-gaap:TransferredAtPointInTimeMember 2020-04-01 2020-06-30 000089</w:t>
      </w:r>
      <w:r>
        <w:rPr>
          <w:rFonts w:eastAsia="Times New Roman"/>
          <w:vanish/>
          <w:sz w:val="20"/>
          <w:szCs w:val="20"/>
        </w:rPr>
        <w:t xml:space="preserve">5728 enb:GasDistributionandStorageSegmentMember 2020-04-01 2020-06-30 0000895728 enb:GasDistributionandStorageSegmentMember us-gaap:TransferredOverTimeMember 2020-04-01 2020-06-30 0000895728 enb:EnergyServicesSegmentMember 2020-04-01 2020-06-30 0000895728 </w:t>
      </w:r>
      <w:r>
        <w:rPr>
          <w:rFonts w:eastAsia="Times New Roman"/>
          <w:vanish/>
          <w:sz w:val="20"/>
          <w:szCs w:val="20"/>
        </w:rPr>
        <w:t xml:space="preserve">enb:EnergyServicesSegmentMember us-gaap:TransferredOverTimeMember 2020-04-01 2020-06-30 0000895728 enb:GasTransmissionandMidstreamSegmentMember 2020-04-01 2020-06-30 0000895728 enb:GasTransmissionandMidstreamSegmentMember us-gaap:TransferredOverTimeMember </w:t>
      </w:r>
      <w:r>
        <w:rPr>
          <w:rFonts w:eastAsia="Times New Roman"/>
          <w:vanish/>
          <w:sz w:val="20"/>
          <w:szCs w:val="20"/>
        </w:rPr>
        <w:t>2020-04-01 2020-06-30 0000895728 enb:RenewablePowerGenerationSegmentMember us-gaap:TransferredAtPointInTimeMember 2020-04-01 2020-06-30 0000895728 enb:RenewablePowerGenerationSegmentMember 2020-04-01 2020-06-30 0000895728 us-gaap:TransferredAtPointInTimeMe</w:t>
      </w:r>
      <w:r>
        <w:rPr>
          <w:rFonts w:eastAsia="Times New Roman"/>
          <w:vanish/>
          <w:sz w:val="20"/>
          <w:szCs w:val="20"/>
        </w:rPr>
        <w:t>mber 2020-04-01 2020-06-30 0000895728 enb:RenewablePowerGenerationSegmentMember us-gaap:TransferredOverTimeMember 2020-04-01 2020-06-30 0000895728 enb:EnergyServicesSegmentMember us-gaap:TransferredAtPointInTimeMember 2020-04-01 2020-06-30 0000895728 enb:L</w:t>
      </w:r>
      <w:r>
        <w:rPr>
          <w:rFonts w:eastAsia="Times New Roman"/>
          <w:vanish/>
          <w:sz w:val="20"/>
          <w:szCs w:val="20"/>
        </w:rPr>
        <w:t>iquidsPipelinesSegmentMember us-gaap:TransferredOverTimeMember 2020-04-01 2020-06-30 0000895728 enb:LiquidsPipelinesSegmentMember 2020-04-01 2020-06-30 0000895728 us-gaap:TransferredOverTimeMember 2020-04-01 2020-06-30 0000895728 enb:GasTransmissionandMids</w:t>
      </w:r>
      <w:r>
        <w:rPr>
          <w:rFonts w:eastAsia="Times New Roman"/>
          <w:vanish/>
          <w:sz w:val="20"/>
          <w:szCs w:val="20"/>
        </w:rPr>
        <w:t>treamSegmentMember us-gaap:TransferredAtPointInTimeMember 2020-04-01 2020-06-30 0000895728 enb:EliminationsAndReconcilingItemsMember enb:OtherRevenueMember 2020-04-01 2020-06-30 0000895728 us-gaap:OperatingSegmentsMember enb:GasGatheringandProcessingRevenu</w:t>
      </w:r>
      <w:r>
        <w:rPr>
          <w:rFonts w:eastAsia="Times New Roman"/>
          <w:vanish/>
          <w:sz w:val="20"/>
          <w:szCs w:val="20"/>
        </w:rPr>
        <w:t>eMember enb:RenewablePowerGenerationSegmentMember 2020-04-01 2020-06-30 0000895728 us-gaap:OperatingSegmentsMember enb:StorageandOtherRevenueMember enb:RenewablePowerGenerationSegmentMember 2020-04-01 2020-06-30 0000895728 us-gaap:IntersegmentEliminationMe</w:t>
      </w:r>
      <w:r>
        <w:rPr>
          <w:rFonts w:eastAsia="Times New Roman"/>
          <w:vanish/>
          <w:sz w:val="20"/>
          <w:szCs w:val="20"/>
        </w:rPr>
        <w:t>mber enb:GasTransmissionandMidstreamSegmentMember 2020-04-01 2020-06-30 0000895728 us-gaap:OperatingSegmentsMember enb:TransportationRevenueMember enb:GasTransmissionandMidstreamSegmentMember 2020-04-01 2020-06-30 0000895728 us-gaap:OperatingSegmentsMember</w:t>
      </w:r>
      <w:r>
        <w:rPr>
          <w:rFonts w:eastAsia="Times New Roman"/>
          <w:vanish/>
          <w:sz w:val="20"/>
          <w:szCs w:val="20"/>
        </w:rPr>
        <w:t xml:space="preserve"> enb:GasGatheringandProcessingRevenueMember enb:GasTransmissionandMidstreamSegmentMember 2020-04-01 2020-06-30 0000895728 us-gaap:OperatingSegmentsMember enb:OtherRevenueMember enb:LiquidsPipelinesSegmentMember 2020-04-01 2020-06-30 0000895728 us-gaap:Oper</w:t>
      </w:r>
      <w:r>
        <w:rPr>
          <w:rFonts w:eastAsia="Times New Roman"/>
          <w:vanish/>
          <w:sz w:val="20"/>
          <w:szCs w:val="20"/>
        </w:rPr>
        <w:t>atingSegmentsMember enb:GasGatheringandProcessingRevenueMember enb:LiquidsPipelinesSegmentMember 2020-04-01 2020-06-30 0000895728 us-gaap:IntersegmentEliminationMember 2020-04-01 2020-06-30 0000895728 enb:EliminationsAndReconcilingItemsMember enb:Storagean</w:t>
      </w:r>
      <w:r>
        <w:rPr>
          <w:rFonts w:eastAsia="Times New Roman"/>
          <w:vanish/>
          <w:sz w:val="20"/>
          <w:szCs w:val="20"/>
        </w:rPr>
        <w:t>dOtherRevenueMember 2020-04-01 2020-06-30 0000895728 us-gaap:OperatingSegmentsMember enb:TransportationRevenueMember enb:EnergyServicesSegmentMember 2020-04-01 2020-06-30 0000895728 us-gaap:OperatingSegmentsMember enb:ElectricityandTransmissionRevenueMembe</w:t>
      </w:r>
      <w:r>
        <w:rPr>
          <w:rFonts w:eastAsia="Times New Roman"/>
          <w:vanish/>
          <w:sz w:val="20"/>
          <w:szCs w:val="20"/>
        </w:rPr>
        <w:t>r enb:GasDistributionandStorageSegmentMember 2020-04-01 2020-06-30 0000895728 enb:EliminationsAndReconcilingItemsMember enb:GasDistributionRevenueMember 2020-04-01 2020-06-30 0000895728 us-gaap:OperatingSegmentsMember enb:OtherRevenueMember enb:RenewablePo</w:t>
      </w:r>
      <w:r>
        <w:rPr>
          <w:rFonts w:eastAsia="Times New Roman"/>
          <w:vanish/>
          <w:sz w:val="20"/>
          <w:szCs w:val="20"/>
        </w:rPr>
        <w:t>werGenerationSegmentMember 2020-04-01 2020-06-30 0000895728 us-gaap:OperatingSegmentsMember enb:OtherRevenueMember enb:GasDistributionandStorageSegmentMember 2020-04-01 2020-06-30 0000895728 us-gaap:IntersegmentEliminationMember enb:RenewablePowerGeneratio</w:t>
      </w:r>
      <w:r>
        <w:rPr>
          <w:rFonts w:eastAsia="Times New Roman"/>
          <w:vanish/>
          <w:sz w:val="20"/>
          <w:szCs w:val="20"/>
        </w:rPr>
        <w:t>nSegmentMember 2020-04-01 2020-06-30 0000895728 enb:EliminationsAndReconcilingItemsMember enb:GasGatheringandProcessingRevenueMember 2020-04-01 2020-06-30 0000895728 us-gaap:OperatingSegmentsMember enb:OtherRevenueMember enb:EnergyServicesSegmentMember 202</w:t>
      </w:r>
      <w:r>
        <w:rPr>
          <w:rFonts w:eastAsia="Times New Roman"/>
          <w:vanish/>
          <w:sz w:val="20"/>
          <w:szCs w:val="20"/>
        </w:rPr>
        <w:t>0-04-01 2020-06-30 0000895728 us-gaap:OperatingSegmentsMember enb:RenewablePowerGenerationSegmentMember 2020-04-01 2020-06-30 0000895728 us-gaap:OperatingSegmentsMember enb:GasTransmissionandMidstreamSegmentMember 2020-04-01 2020-06-30 0000895728 us-gaap:I</w:t>
      </w:r>
      <w:r>
        <w:rPr>
          <w:rFonts w:eastAsia="Times New Roman"/>
          <w:vanish/>
          <w:sz w:val="20"/>
          <w:szCs w:val="20"/>
        </w:rPr>
        <w:t>ntersegmentEliminationMember enb:LiquidsPipelinesSegmentMember 2020-04-01 2020-06-30 0000895728 enb:EliminationsAndReconcilingItemsMember 2020-04-01 2020-06-30 0000895728 us-gaap:OperatingSegmentsMember enb:CommoditySalesRevenueMember enb:RenewablePowerGen</w:t>
      </w:r>
      <w:r>
        <w:rPr>
          <w:rFonts w:eastAsia="Times New Roman"/>
          <w:vanish/>
          <w:sz w:val="20"/>
          <w:szCs w:val="20"/>
        </w:rPr>
        <w:t>erationSegmentMember 2020-04-01 2020-06-30 0000895728 us-gaap:OperatingSegmentsMember enb:TransportationRevenueMember enb:GasDistributionandStorageSegmentMember 2020-04-01 2020-06-30 0000895728 us-gaap:OperatingSegmentsMember enb:OtherRevenueMember enb:Gas</w:t>
      </w:r>
      <w:r>
        <w:rPr>
          <w:rFonts w:eastAsia="Times New Roman"/>
          <w:vanish/>
          <w:sz w:val="20"/>
          <w:szCs w:val="20"/>
        </w:rPr>
        <w:t>TransmissionandMidstreamSegmentMember 2020-04-01 2020-06-30 0000895728 us-gaap:OperatingSegmentsMember enb:StorageandOtherRevenueMember enb:EnergyServicesSegmentMember 2020-04-01 2020-06-30 0000895728 us-gaap:OperatingSegmentsMember enb:LiquidsPipelinesSeg</w:t>
      </w:r>
      <w:r>
        <w:rPr>
          <w:rFonts w:eastAsia="Times New Roman"/>
          <w:vanish/>
          <w:sz w:val="20"/>
          <w:szCs w:val="20"/>
        </w:rPr>
        <w:t>mentMember 2020-04-01 2020-06-30 0000895728 us-gaap:OperatingSegmentsMember enb:GasDistributionandStorageSegmentMember 2020-04-01 2020-06-30 0000895728 us-gaap:OperatingSegmentsMember enb:ElectricityandTransmissionRevenueMember enb:LiquidsPipelinesSegmentM</w:t>
      </w:r>
      <w:r>
        <w:rPr>
          <w:rFonts w:eastAsia="Times New Roman"/>
          <w:vanish/>
          <w:sz w:val="20"/>
          <w:szCs w:val="20"/>
        </w:rPr>
        <w:t>ember 2020-04-01 2020-06-30 0000895728 us-gaap:OperatingSegmentsMember enb:GasDistributionRevenueMember enb:RenewablePowerGenerationSegmentMember 2020-04-01 2020-06-30 0000895728 us-gaap:OperatingSegmentsMember enb:GasGatheringandProcessingRevenueMember en</w:t>
      </w:r>
      <w:r>
        <w:rPr>
          <w:rFonts w:eastAsia="Times New Roman"/>
          <w:vanish/>
          <w:sz w:val="20"/>
          <w:szCs w:val="20"/>
        </w:rPr>
        <w:t>b:EnergyServicesSegmentMember 2020-04-01 2020-06-30 0000895728 us-gaap:OperatingSegmentsMember enb:StorageandOtherRevenueMember enb:LiquidsPipelinesSegmentMember 2020-04-01 2020-06-30 0000895728 us-gaap:OperatingSegmentsMember enb:EnergyServicesSegmentMemb</w:t>
      </w:r>
      <w:r>
        <w:rPr>
          <w:rFonts w:eastAsia="Times New Roman"/>
          <w:vanish/>
          <w:sz w:val="20"/>
          <w:szCs w:val="20"/>
        </w:rPr>
        <w:t>er 2020-04-01 2020-06-30 0000895728 enb:EliminationsAndReconcilingItemsMember enb:ElectricityandTransmissionRevenueMember 2020-04-01 2020-06-30 0000895728 us-gaap:OperatingSegmentsMember enb:GasDistributionRevenueMember enb:GasDistributionandStorageSegment</w:t>
      </w:r>
      <w:r>
        <w:rPr>
          <w:rFonts w:eastAsia="Times New Roman"/>
          <w:vanish/>
          <w:sz w:val="20"/>
          <w:szCs w:val="20"/>
        </w:rPr>
        <w:t>Member 2020-04-01 2020-06-30 0000895728 enb:EliminationsAndReconcilingItemsMember enb:TransportationRevenueMember 2020-04-01 2020-06-30 0000895728 us-gaap:OperatingSegmentsMember enb:GasDistributionRevenueMember enb:GasTransmissionandMidstreamSegmentMember</w:t>
      </w:r>
      <w:r>
        <w:rPr>
          <w:rFonts w:eastAsia="Times New Roman"/>
          <w:vanish/>
          <w:sz w:val="20"/>
          <w:szCs w:val="20"/>
        </w:rPr>
        <w:t xml:space="preserve"> 2020-04-01 2020-06-30 0000895728 enb:ElectricityandTransmissionRevenueMember 2020-04-01 2020-06-30 0000895728 us-gaap:OperatingSegmentsMember enb:GasGatheringandProcessingRevenueMember enb:GasDistributionandStorageSegmentMember 2020-04-01 2020-06-30 00008</w:t>
      </w:r>
      <w:r>
        <w:rPr>
          <w:rFonts w:eastAsia="Times New Roman"/>
          <w:vanish/>
          <w:sz w:val="20"/>
          <w:szCs w:val="20"/>
        </w:rPr>
        <w:t>95728 enb:EliminationsAndReconcilingItemsMember enb:CommoditySalesRevenueMember 2020-04-01 2020-06-30 0000895728 us-gaap:OperatingSegmentsMember enb:ElectricityandTransmissionRevenueMember enb:EnergyServicesSegmentMember 2020-04-01 2020-06-30 0000895728 us</w:t>
      </w:r>
      <w:r>
        <w:rPr>
          <w:rFonts w:eastAsia="Times New Roman"/>
          <w:vanish/>
          <w:sz w:val="20"/>
          <w:szCs w:val="20"/>
        </w:rPr>
        <w:t>-gaap:OperatingSegmentsMember enb:StorageandOtherRevenueMember enb:GasTransmissionandMidstreamSegmentMember 2020-04-01 2020-06-30 0000895728 us-gaap:OperatingSegmentsMember enb:TransportationRevenueMember enb:LiquidsPipelinesSegmentMember 2020-04-01 2020-0</w:t>
      </w:r>
      <w:r>
        <w:rPr>
          <w:rFonts w:eastAsia="Times New Roman"/>
          <w:vanish/>
          <w:sz w:val="20"/>
          <w:szCs w:val="20"/>
        </w:rPr>
        <w:t>6-30 0000895728 us-gaap:IntersegmentEliminationMember enb:EnergyServicesSegmentMember 2020-04-01 2020-06-30 0000895728 us-gaap:OperatingSegmentsMember enb:GasDistributionRevenueMember enb:EnergyServicesSegmentMember 2020-04-01 2020-06-30 0000895728 enb:Tra</w:t>
      </w:r>
      <w:r>
        <w:rPr>
          <w:rFonts w:eastAsia="Times New Roman"/>
          <w:vanish/>
          <w:sz w:val="20"/>
          <w:szCs w:val="20"/>
        </w:rPr>
        <w:t>nsportationRevenueMember 2020-04-01 2020-06-30 0000895728 us-gaap:OperatingSegmentsMember enb:CommoditySalesRevenueMember enb:EnergyServicesSegmentMember 2020-04-01 2020-06-30 0000895728 us-gaap:OperatingSegmentsMember enb:StorageandOtherRevenueMember enb:</w:t>
      </w:r>
      <w:r>
        <w:rPr>
          <w:rFonts w:eastAsia="Times New Roman"/>
          <w:vanish/>
          <w:sz w:val="20"/>
          <w:szCs w:val="20"/>
        </w:rPr>
        <w:t>GasDistributionandStorageSegmentMember 2020-04-01 2020-06-30 0000895728 us-gaap:IntersegmentEliminationMember enb:GasDistributionandStorageSegmentMember 2020-04-01 2020-06-30 0000895728 us-gaap:OperatingSegmentsMember enb:ElectricityandTransmissionRevenueM</w:t>
      </w:r>
      <w:r>
        <w:rPr>
          <w:rFonts w:eastAsia="Times New Roman"/>
          <w:vanish/>
          <w:sz w:val="20"/>
          <w:szCs w:val="20"/>
        </w:rPr>
        <w:t>ember enb:RenewablePowerGenerationSegmentMember 2020-04-01 2020-06-30 0000895728 enb:StorageandOtherRevenueMember 2020-04-01 2020-06-30 0000895728 enb:OtherRevenueMember 2020-04-01 2020-06-30 0000895728 us-gaap:OperatingSegmentsMember enb:CommoditySalesRev</w:t>
      </w:r>
      <w:r>
        <w:rPr>
          <w:rFonts w:eastAsia="Times New Roman"/>
          <w:vanish/>
          <w:sz w:val="20"/>
          <w:szCs w:val="20"/>
        </w:rPr>
        <w:t>enueMember enb:GasDistributionandStorageSegmentMember 2020-04-01 2020-06-30 0000895728 us-gaap:OperatingSegmentsMember enb:GasDistributionRevenueMember enb:LiquidsPipelinesSegmentMember 2020-04-01 2020-06-30 0000895728 us-gaap:OperatingSegmentsMember enb:C</w:t>
      </w:r>
      <w:r>
        <w:rPr>
          <w:rFonts w:eastAsia="Times New Roman"/>
          <w:vanish/>
          <w:sz w:val="20"/>
          <w:szCs w:val="20"/>
        </w:rPr>
        <w:t>ommoditySalesRevenueMember enb:GasTransmissionandMidstreamSegmentMember 2020-04-01 2020-06-30 0000895728 us-gaap:OperatingSegmentsMember enb:TransportationRevenueMember enb:RenewablePowerGenerationSegmentMember 2020-04-01 2020-06-30 0000895728 us-gaap:Oper</w:t>
      </w:r>
      <w:r>
        <w:rPr>
          <w:rFonts w:eastAsia="Times New Roman"/>
          <w:vanish/>
          <w:sz w:val="20"/>
          <w:szCs w:val="20"/>
        </w:rPr>
        <w:t>atingSegmentsMember enb:ElectricityandTransmissionRevenueMember enb:GasTransmissionandMidstreamSegmentMember 2020-04-01 2020-06-30 0000895728 us-gaap:OperatingSegmentsMember enb:CommoditySalesRevenueMember enb:LiquidsPipelinesSegmentMember 2020-04-01 2020-</w:t>
      </w:r>
      <w:r>
        <w:rPr>
          <w:rFonts w:eastAsia="Times New Roman"/>
          <w:vanish/>
          <w:sz w:val="20"/>
          <w:szCs w:val="20"/>
        </w:rPr>
        <w:t>06-30 0000895728 enb:GasGatheringandProcessingRevenueMember 2020-04-01 2020-06-30 0000895728 us-gaap:OperatingSegmentsMember enb:CommoditySalesRevenueMember enb:GasDistributionandStorageSegmentMember 2019-04-01 2019-06-30 0000895728 us-gaap:OperatingSegmen</w:t>
      </w:r>
      <w:r>
        <w:rPr>
          <w:rFonts w:eastAsia="Times New Roman"/>
          <w:vanish/>
          <w:sz w:val="20"/>
          <w:szCs w:val="20"/>
        </w:rPr>
        <w:t>tsMember enb:EnergyServicesSegmentMember 2019-04-01 2019-06-30 0000895728 us-gaap:OperatingSegmentsMember enb:OtherRevenueMember enb:RenewablePowerGenerationSegmentMember 2019-04-01 2019-06-30 0000895728 us-gaap:OperatingSegmentsMember enb:CommoditySalesRe</w:t>
      </w:r>
      <w:r>
        <w:rPr>
          <w:rFonts w:eastAsia="Times New Roman"/>
          <w:vanish/>
          <w:sz w:val="20"/>
          <w:szCs w:val="20"/>
        </w:rPr>
        <w:t>venueMember enb:GasTransmissionandMidstreamSegmentMember 2019-04-01 2019-06-30 0000895728 us-gaap:OperatingSegmentsMember enb:StorageandOtherRevenueMember enb:GasTransmissionandMidstreamSegmentMember 2019-04-01 2019-06-30 0000895728 enb:EliminationsAndReco</w:t>
      </w:r>
      <w:r>
        <w:rPr>
          <w:rFonts w:eastAsia="Times New Roman"/>
          <w:vanish/>
          <w:sz w:val="20"/>
          <w:szCs w:val="20"/>
        </w:rPr>
        <w:t>ncilingItemsMember enb:StorageandOtherRevenueMember 2019-04-01 2019-06-30 0000895728 enb:EliminationsAndReconcilingItemsMember enb:OtherRevenueMember 2019-04-01 2019-06-30 0000895728 us-gaap:OperatingSegmentsMember enb:TransportationRevenueMember enb:Renew</w:t>
      </w:r>
      <w:r>
        <w:rPr>
          <w:rFonts w:eastAsia="Times New Roman"/>
          <w:vanish/>
          <w:sz w:val="20"/>
          <w:szCs w:val="20"/>
        </w:rPr>
        <w:t>ablePowerGenerationSegmentMember 2019-04-01 2019-06-30 0000895728 us-gaap:OperatingSegmentsMember enb:ElectricityandTransmissionRevenueMember enb:RenewablePowerGenerationSegmentMember 2019-04-01 2019-06-30 0000895728 us-gaap:OperatingSegmentsMember enb:Tra</w:t>
      </w:r>
      <w:r>
        <w:rPr>
          <w:rFonts w:eastAsia="Times New Roman"/>
          <w:vanish/>
          <w:sz w:val="20"/>
          <w:szCs w:val="20"/>
        </w:rPr>
        <w:t>nsportationRevenueMember enb:EnergyServicesSegmentMember 2019-04-01 2019-06-30 0000895728 us-gaap:OperatingSegmentsMember enb:TransportationRevenueMember enb:LiquidsPipelinesSegmentMember 2019-04-01 2019-06-30 0000895728 enb:OtherRevenueMember 2019-04-01 2</w:t>
      </w:r>
      <w:r>
        <w:rPr>
          <w:rFonts w:eastAsia="Times New Roman"/>
          <w:vanish/>
          <w:sz w:val="20"/>
          <w:szCs w:val="20"/>
        </w:rPr>
        <w:t>019-06-30 0000895728 us-gaap:OperatingSegmentsMember enb:OtherRevenueMember enb:GasTransmissionandMidstreamSegmentMember 2019-04-01 2019-06-30 0000895728 us-gaap:OperatingSegmentsMember enb:GasDistributionRevenueMember enb:GasDistributionandStorageSegmentM</w:t>
      </w:r>
      <w:r>
        <w:rPr>
          <w:rFonts w:eastAsia="Times New Roman"/>
          <w:vanish/>
          <w:sz w:val="20"/>
          <w:szCs w:val="20"/>
        </w:rPr>
        <w:t>ember 2019-04-01 2019-06-30 0000895728 us-gaap:OperatingSegmentsMember enb:RenewablePowerGenerationSegmentMember 2019-04-01 2019-06-30 0000895728 us-gaap:IntersegmentEliminationMember 2019-04-01 2019-06-30 0000895728 us-gaap:OperatingSegmentsMember enb:Sto</w:t>
      </w:r>
      <w:r>
        <w:rPr>
          <w:rFonts w:eastAsia="Times New Roman"/>
          <w:vanish/>
          <w:sz w:val="20"/>
          <w:szCs w:val="20"/>
        </w:rPr>
        <w:t>rageandOtherRevenueMember enb:GasDistributionandStorageSegmentMember 2019-04-01 2019-06-30 0000895728 us-gaap:OperatingSegmentsMember enb:LiquidsPipelinesSegmentMember 2019-04-01 2019-06-30 0000895728 us-gaap:OperatingSegmentsMember enb:CommoditySalesReven</w:t>
      </w:r>
      <w:r>
        <w:rPr>
          <w:rFonts w:eastAsia="Times New Roman"/>
          <w:vanish/>
          <w:sz w:val="20"/>
          <w:szCs w:val="20"/>
        </w:rPr>
        <w:t>ueMember enb:RenewablePowerGenerationSegmentMember 2019-04-01 2019-06-30 0000895728 us-gaap:OperatingSegmentsMember enb:GasGatheringandProcessingRevenueMember enb:LiquidsPipelinesSegmentMember 2019-04-01 2019-06-30 0000895728 enb:EliminationsAndReconciling</w:t>
      </w:r>
      <w:r>
        <w:rPr>
          <w:rFonts w:eastAsia="Times New Roman"/>
          <w:vanish/>
          <w:sz w:val="20"/>
          <w:szCs w:val="20"/>
        </w:rPr>
        <w:t>ItemsMember enb:TransportationRevenueMember 2019-04-01 2019-06-30 0000895728 us-gaap:OperatingSegmentsMember enb:TransportationRevenueMember enb:GasDistributionandStorageSegmentMember 2019-04-01 2019-06-30 0000895728 us-gaap:IntersegmentEliminationMember e</w:t>
      </w:r>
      <w:r>
        <w:rPr>
          <w:rFonts w:eastAsia="Times New Roman"/>
          <w:vanish/>
          <w:sz w:val="20"/>
          <w:szCs w:val="20"/>
        </w:rPr>
        <w:t>nb:GasDistributionandStorageSegmentMember 2019-04-01 2019-06-30 0000895728 us-gaap:OperatingSegmentsMember enb:OtherRevenueMember enb:EnergyServicesSegmentMember 2019-04-01 2019-06-30 0000895728 us-gaap:IntersegmentEliminationMember enb:GasTransmissionandM</w:t>
      </w:r>
      <w:r>
        <w:rPr>
          <w:rFonts w:eastAsia="Times New Roman"/>
          <w:vanish/>
          <w:sz w:val="20"/>
          <w:szCs w:val="20"/>
        </w:rPr>
        <w:t>idstreamSegmentMember 2019-04-01 2019-06-30 0000895728 us-gaap:OperatingSegmentsMember enb:GasTransmissionandMidstreamSegmentMember 2019-04-01 2019-06-30 0000895728 us-gaap:OperatingSegmentsMember enb:GasDistributionandStorageSegmentMember 2019-04-01 2019-</w:t>
      </w:r>
      <w:r>
        <w:rPr>
          <w:rFonts w:eastAsia="Times New Roman"/>
          <w:vanish/>
          <w:sz w:val="20"/>
          <w:szCs w:val="20"/>
        </w:rPr>
        <w:t>06-30 0000895728 us-gaap:OperatingSegmentsMember enb:ElectricityandTransmissionRevenueMember enb:GasTransmissionandMidstreamSegmentMember 2019-04-01 2019-06-30 0000895728 us-gaap:OperatingSegmentsMember enb:OtherRevenueMember enb:GasDistributionandStorageS</w:t>
      </w:r>
      <w:r>
        <w:rPr>
          <w:rFonts w:eastAsia="Times New Roman"/>
          <w:vanish/>
          <w:sz w:val="20"/>
          <w:szCs w:val="20"/>
        </w:rPr>
        <w:t>egmentMember 2019-04-01 2019-06-30 0000895728 us-gaap:OperatingSegmentsMember enb:OtherRevenueMember enb:LiquidsPipelinesSegmentMember 2019-04-01 2019-06-30 0000895728 us-gaap:OperatingSegmentsMember enb:GasGatheringandProcessingRevenueMember enb:GasTransm</w:t>
      </w:r>
      <w:r>
        <w:rPr>
          <w:rFonts w:eastAsia="Times New Roman"/>
          <w:vanish/>
          <w:sz w:val="20"/>
          <w:szCs w:val="20"/>
        </w:rPr>
        <w:t>issionandMidstreamSegmentMember 2019-04-01 2019-06-30 0000895728 us-gaap:IntersegmentEliminationMember enb:LiquidsPipelinesSegmentMember 2019-04-01 2019-06-30 0000895728 enb:ElectricityandTransmissionRevenueMember 2019-04-01 2019-06-30 0000895728 us-gaap:I</w:t>
      </w:r>
      <w:r>
        <w:rPr>
          <w:rFonts w:eastAsia="Times New Roman"/>
          <w:vanish/>
          <w:sz w:val="20"/>
          <w:szCs w:val="20"/>
        </w:rPr>
        <w:t>ntersegmentEliminationMember enb:EnergyServicesSegmentMember 2019-04-01 2019-06-30 0000895728 enb:EliminationsAndReconcilingItemsMember enb:ElectricityandTransmissionRevenueMember 2019-04-01 2019-06-30 0000895728 us-gaap:OperatingSegmentsMember enb:GasDist</w:t>
      </w:r>
      <w:r>
        <w:rPr>
          <w:rFonts w:eastAsia="Times New Roman"/>
          <w:vanish/>
          <w:sz w:val="20"/>
          <w:szCs w:val="20"/>
        </w:rPr>
        <w:t>ributionRevenueMember enb:GasTransmissionandMidstreamSegmentMember 2019-04-01 2019-06-30 0000895728 enb:EliminationsAndReconcilingItemsMember 2019-04-01 2019-06-30 0000895728 us-gaap:OperatingSegmentsMember enb:StorageandOtherRevenueMember enb:EnergyServic</w:t>
      </w:r>
      <w:r>
        <w:rPr>
          <w:rFonts w:eastAsia="Times New Roman"/>
          <w:vanish/>
          <w:sz w:val="20"/>
          <w:szCs w:val="20"/>
        </w:rPr>
        <w:t>esSegmentMember 2019-04-01 2019-06-30 0000895728 us-gaap:OperatingSegmentsMember enb:ElectricityandTransmissionRevenueMember enb:EnergyServicesSegmentMember 2019-04-01 2019-06-30 0000895728 us-gaap:OperatingSegmentsMember enb:GasDistributionRevenueMember e</w:t>
      </w:r>
      <w:r>
        <w:rPr>
          <w:rFonts w:eastAsia="Times New Roman"/>
          <w:vanish/>
          <w:sz w:val="20"/>
          <w:szCs w:val="20"/>
        </w:rPr>
        <w:t>nb:RenewablePowerGenerationSegmentMember 2019-04-01 2019-06-30 0000895728 enb:EliminationsAndReconcilingItemsMember enb:GasDistributionRevenueMember 2019-04-01 2019-06-30 0000895728 us-gaap:OperatingSegmentsMember enb:CommoditySalesRevenueMember enb:Liquid</w:t>
      </w:r>
      <w:r>
        <w:rPr>
          <w:rFonts w:eastAsia="Times New Roman"/>
          <w:vanish/>
          <w:sz w:val="20"/>
          <w:szCs w:val="20"/>
        </w:rPr>
        <w:t>sPipelinesSegmentMember 2019-04-01 2019-06-30 0000895728 enb:EliminationsAndReconcilingItemsMember enb:GasGatheringandProcessingRevenueMember 2019-04-01 2019-06-30 0000895728 us-gaap:IntersegmentEliminationMember enb:RenewablePowerGenerationSegmentMember 2</w:t>
      </w:r>
      <w:r>
        <w:rPr>
          <w:rFonts w:eastAsia="Times New Roman"/>
          <w:vanish/>
          <w:sz w:val="20"/>
          <w:szCs w:val="20"/>
        </w:rPr>
        <w:t>019-04-01 2019-06-30 0000895728 us-gaap:OperatingSegmentsMember enb:GasGatheringandProcessingRevenueMember enb:EnergyServicesSegmentMember 2019-04-01 2019-06-30 0000895728 us-gaap:OperatingSegmentsMember enb:GasGatheringandProcessingRevenueMember enb:Renew</w:t>
      </w:r>
      <w:r>
        <w:rPr>
          <w:rFonts w:eastAsia="Times New Roman"/>
          <w:vanish/>
          <w:sz w:val="20"/>
          <w:szCs w:val="20"/>
        </w:rPr>
        <w:t>ablePowerGenerationSegmentMember 2019-04-01 2019-06-30 0000895728 us-gaap:OperatingSegmentsMember enb:GasDistributionRevenueMember enb:EnergyServicesSegmentMember 2019-04-01 2019-06-30 0000895728 us-gaap:OperatingSegmentsMember enb:StorageandOtherRevenueMe</w:t>
      </w:r>
      <w:r>
        <w:rPr>
          <w:rFonts w:eastAsia="Times New Roman"/>
          <w:vanish/>
          <w:sz w:val="20"/>
          <w:szCs w:val="20"/>
        </w:rPr>
        <w:t>mber enb:RenewablePowerGenerationSegmentMember 2019-04-01 2019-06-30 0000895728 enb:EliminationsAndReconcilingItemsMember enb:CommoditySalesRevenueMember 2019-04-01 2019-06-30 0000895728 us-gaap:OperatingSegmentsMember enb:GasGatheringandProcessingRevenueM</w:t>
      </w:r>
      <w:r>
        <w:rPr>
          <w:rFonts w:eastAsia="Times New Roman"/>
          <w:vanish/>
          <w:sz w:val="20"/>
          <w:szCs w:val="20"/>
        </w:rPr>
        <w:t>ember enb:GasDistributionandStorageSegmentMember 2019-04-01 2019-06-30 0000895728 us-gaap:OperatingSegmentsMember enb:ElectricityandTransmissionRevenueMember enb:GasDistributionandStorageSegmentMember 2019-04-01 2019-06-30 0000895728 us-gaap:OperatingSegme</w:t>
      </w:r>
      <w:r>
        <w:rPr>
          <w:rFonts w:eastAsia="Times New Roman"/>
          <w:vanish/>
          <w:sz w:val="20"/>
          <w:szCs w:val="20"/>
        </w:rPr>
        <w:t>ntsMember enb:ElectricityandTransmissionRevenueMember enb:LiquidsPipelinesSegmentMember 2019-04-01 2019-06-30 0000895728 enb:StorageandOtherRevenueMember 2019-04-01 2019-06-30 0000895728 us-gaap:OperatingSegmentsMember enb:TransportationRevenueMember enb:G</w:t>
      </w:r>
      <w:r>
        <w:rPr>
          <w:rFonts w:eastAsia="Times New Roman"/>
          <w:vanish/>
          <w:sz w:val="20"/>
          <w:szCs w:val="20"/>
        </w:rPr>
        <w:t xml:space="preserve">asTransmissionandMidstreamSegmentMember 2019-04-01 2019-06-30 0000895728 enb:GasGatheringandProcessingRevenueMember 2019-04-01 2019-06-30 0000895728 us-gaap:OperatingSegmentsMember enb:CommoditySalesRevenueMember enb:EnergyServicesSegmentMember 2019-04-01 </w:t>
      </w:r>
      <w:r>
        <w:rPr>
          <w:rFonts w:eastAsia="Times New Roman"/>
          <w:vanish/>
          <w:sz w:val="20"/>
          <w:szCs w:val="20"/>
        </w:rPr>
        <w:t>2019-06-30 0000895728 enb:TransportationRevenueMember 2019-04-01 2019-06-30 0000895728 us-gaap:OperatingSegmentsMember enb:GasDistributionRevenueMember enb:LiquidsPipelinesSegmentMember 2019-04-01 2019-06-30 0000895728 us-gaap:OperatingSegmentsMember enb:S</w:t>
      </w:r>
      <w:r>
        <w:rPr>
          <w:rFonts w:eastAsia="Times New Roman"/>
          <w:vanish/>
          <w:sz w:val="20"/>
          <w:szCs w:val="20"/>
        </w:rPr>
        <w:t>torageandOtherRevenueMember enb:LiquidsPipelinesSegmentMember 2019-04-01 2019-06-30 0000895728 2021-01-01 2020-06-30 0000895728 2020-07-01 2020-06-30 0000895728 us-gaap:OperatingSegmentsMember enb:CommoditySalesRevenueMember enb:LiquidsPipelinesSegmentMemb</w:t>
      </w:r>
      <w:r>
        <w:rPr>
          <w:rFonts w:eastAsia="Times New Roman"/>
          <w:vanish/>
          <w:sz w:val="20"/>
          <w:szCs w:val="20"/>
        </w:rPr>
        <w:t>er 2019-01-01 2019-06-30 0000895728 us-gaap:OperatingSegmentsMember enb:CommoditySalesRevenueMember enb:GasTransmissionandMidstreamSegmentMember 2019-01-01 2019-06-30 0000895728 us-gaap:OperatingSegmentsMember enb:GasDistributionRevenueMember enb:Renewable</w:t>
      </w:r>
      <w:r>
        <w:rPr>
          <w:rFonts w:eastAsia="Times New Roman"/>
          <w:vanish/>
          <w:sz w:val="20"/>
          <w:szCs w:val="20"/>
        </w:rPr>
        <w:t>PowerGenerationSegmentMember 2019-01-01 2019-06-30 0000895728 us-gaap:OperatingSegmentsMember enb:EnergyServicesSegmentMember 2019-01-01 2019-06-30 0000895728 us-gaap:OperatingSegmentsMember enb:GasTransmissionandMidstreamSegmentMember 2019-01-01 2019-06-3</w:t>
      </w:r>
      <w:r>
        <w:rPr>
          <w:rFonts w:eastAsia="Times New Roman"/>
          <w:vanish/>
          <w:sz w:val="20"/>
          <w:szCs w:val="20"/>
        </w:rPr>
        <w:t>0 0000895728 enb:EliminationsAndReconcilingItemsMember enb:GasGatheringandProcessingRevenueMember 2019-01-01 2019-06-30 0000895728 us-gaap:IntersegmentEliminationMember enb:EnergyServicesSegmentMember 2019-01-01 2019-06-30 0000895728 us-gaap:OperatingSegme</w:t>
      </w:r>
      <w:r>
        <w:rPr>
          <w:rFonts w:eastAsia="Times New Roman"/>
          <w:vanish/>
          <w:sz w:val="20"/>
          <w:szCs w:val="20"/>
        </w:rPr>
        <w:t>ntsMember enb:OtherRevenueMember enb:EnergyServicesSegmentMember 2019-01-01 2019-06-30 0000895728 us-gaap:OperatingSegmentsMember enb:GasGatheringandProcessingRevenueMember enb:GasTransmissionandMidstreamSegmentMember 2019-01-01 2019-06-30 0000895728 us-ga</w:t>
      </w:r>
      <w:r>
        <w:rPr>
          <w:rFonts w:eastAsia="Times New Roman"/>
          <w:vanish/>
          <w:sz w:val="20"/>
          <w:szCs w:val="20"/>
        </w:rPr>
        <w:t>ap:OperatingSegmentsMember enb:CommoditySalesRevenueMember enb:EnergyServicesSegmentMember 2019-01-01 2019-06-30 0000895728 enb:EliminationsAndReconcilingItemsMember enb:OtherRevenueMember 2019-01-01 2019-06-30 0000895728 enb:EliminationsAndReconcilingItem</w:t>
      </w:r>
      <w:r>
        <w:rPr>
          <w:rFonts w:eastAsia="Times New Roman"/>
          <w:vanish/>
          <w:sz w:val="20"/>
          <w:szCs w:val="20"/>
        </w:rPr>
        <w:t xml:space="preserve">sMember 2019-01-01 2019-06-30 0000895728 us-gaap:OperatingSegmentsMember enb:RenewablePowerGenerationSegmentMember 2019-01-01 2019-06-30 0000895728 us-gaap:OperatingSegmentsMember enb:ElectricityandTransmissionRevenueMember enb:EnergyServicesSegmentMember </w:t>
      </w:r>
      <w:r>
        <w:rPr>
          <w:rFonts w:eastAsia="Times New Roman"/>
          <w:vanish/>
          <w:sz w:val="20"/>
          <w:szCs w:val="20"/>
        </w:rPr>
        <w:t>2019-01-01 2019-06-30 0000895728 us-gaap:OperatingSegmentsMember enb:TransportationRevenueMember enb:LiquidsPipelinesSegmentMember 2019-01-01 2019-06-30 0000895728 enb:GasGatheringandProcessingRevenueMember 2019-01-01 2019-06-30 0000895728 us-gaap:Operatin</w:t>
      </w:r>
      <w:r>
        <w:rPr>
          <w:rFonts w:eastAsia="Times New Roman"/>
          <w:vanish/>
          <w:sz w:val="20"/>
          <w:szCs w:val="20"/>
        </w:rPr>
        <w:t>gSegmentsMember enb:GasGatheringandProcessingRevenueMember enb:EnergyServicesSegmentMember 2019-01-01 2019-06-30 0000895728 enb:ElectricityandTransmissionRevenueMember 2019-01-01 2019-06-30 0000895728 us-gaap:IntersegmentEliminationMember enb:RenewablePowe</w:t>
      </w:r>
      <w:r>
        <w:rPr>
          <w:rFonts w:eastAsia="Times New Roman"/>
          <w:vanish/>
          <w:sz w:val="20"/>
          <w:szCs w:val="20"/>
        </w:rPr>
        <w:t>rGenerationSegmentMember 2019-01-01 2019-06-30 0000895728 us-gaap:OperatingSegmentsMember enb:StorageandOtherRevenueMember enb:GasTransmissionandMidstreamSegmentMember 2019-01-01 2019-06-30 0000895728 us-gaap:OperatingSegmentsMember enb:CommoditySalesReven</w:t>
      </w:r>
      <w:r>
        <w:rPr>
          <w:rFonts w:eastAsia="Times New Roman"/>
          <w:vanish/>
          <w:sz w:val="20"/>
          <w:szCs w:val="20"/>
        </w:rPr>
        <w:t>ueMember enb:GasDistributionandStorageSegmentMember 2019-01-01 2019-06-30 0000895728 us-gaap:IntersegmentEliminationMember 2019-01-01 2019-06-30 0000895728 us-gaap:OperatingSegmentsMember enb:GasDistributionRevenueMember enb:GasTransmissionandMidstreamSegm</w:t>
      </w:r>
      <w:r>
        <w:rPr>
          <w:rFonts w:eastAsia="Times New Roman"/>
          <w:vanish/>
          <w:sz w:val="20"/>
          <w:szCs w:val="20"/>
        </w:rPr>
        <w:t>entMember 2019-01-01 2019-06-30 0000895728 us-gaap:IntersegmentEliminationMember enb:GasDistributionandStorageSegmentMember 2019-01-01 2019-06-30 0000895728 enb:EliminationsAndReconcilingItemsMember enb:GasDistributionRevenueMember 2019-01-01 2019-06-30 00</w:t>
      </w:r>
      <w:r>
        <w:rPr>
          <w:rFonts w:eastAsia="Times New Roman"/>
          <w:vanish/>
          <w:sz w:val="20"/>
          <w:szCs w:val="20"/>
        </w:rPr>
        <w:t>00895728 us-gaap:OperatingSegmentsMember enb:GasGatheringandProcessingRevenueMember enb:LiquidsPipelinesSegmentMember 2019-01-01 2019-06-30 0000895728 us-gaap:OperatingSegmentsMember enb:ElectricityandTransmissionRevenueMember enb:GasDistributionandStorage</w:t>
      </w:r>
      <w:r>
        <w:rPr>
          <w:rFonts w:eastAsia="Times New Roman"/>
          <w:vanish/>
          <w:sz w:val="20"/>
          <w:szCs w:val="20"/>
        </w:rPr>
        <w:t>SegmentMember 2019-01-01 2019-06-30 0000895728 us-gaap:OperatingSegmentsMember enb:GasGatheringandProcessingRevenueMember enb:GasDistributionandStorageSegmentMember 2019-01-01 2019-06-30 0000895728 us-gaap:OperatingSegmentsMember enb:ElectricityandTransmis</w:t>
      </w:r>
      <w:r>
        <w:rPr>
          <w:rFonts w:eastAsia="Times New Roman"/>
          <w:vanish/>
          <w:sz w:val="20"/>
          <w:szCs w:val="20"/>
        </w:rPr>
        <w:t>sionRevenueMember enb:GasTransmissionandMidstreamSegmentMember 2019-01-01 2019-06-30 0000895728 us-gaap:IntersegmentEliminationMember enb:LiquidsPipelinesSegmentMember 2019-01-01 2019-06-30 0000895728 us-gaap:OperatingSegmentsMember enb:ElectricityandTrans</w:t>
      </w:r>
      <w:r>
        <w:rPr>
          <w:rFonts w:eastAsia="Times New Roman"/>
          <w:vanish/>
          <w:sz w:val="20"/>
          <w:szCs w:val="20"/>
        </w:rPr>
        <w:t>missionRevenueMember enb:RenewablePowerGenerationSegmentMember 2019-01-01 2019-06-30 0000895728 us-gaap:OperatingSegmentsMember enb:GasDistributionRevenueMember enb:GasDistributionandStorageSegmentMember 2019-01-01 2019-06-30 0000895728 us-gaap:OperatingSe</w:t>
      </w:r>
      <w:r>
        <w:rPr>
          <w:rFonts w:eastAsia="Times New Roman"/>
          <w:vanish/>
          <w:sz w:val="20"/>
          <w:szCs w:val="20"/>
        </w:rPr>
        <w:t>gmentsMember enb:TransportationRevenueMember enb:GasTransmissionandMidstreamSegmentMember 2019-01-01 2019-06-30 0000895728 us-gaap:OperatingSegmentsMember enb:TransportationRevenueMember enb:GasDistributionandStorageSegmentMember 2019-01-01 2019-06-30 0000</w:t>
      </w:r>
      <w:r>
        <w:rPr>
          <w:rFonts w:eastAsia="Times New Roman"/>
          <w:vanish/>
          <w:sz w:val="20"/>
          <w:szCs w:val="20"/>
        </w:rPr>
        <w:t>895728 us-gaap:OperatingSegmentsMember enb:GasDistributionandStorageSegmentMember 2019-01-01 2019-06-30 0000895728 enb:EliminationsAndReconcilingItemsMember enb:StorageandOtherRevenueMember 2019-01-01 2019-06-30 0000895728 us-gaap:OperatingSegmentsMember e</w:t>
      </w:r>
      <w:r>
        <w:rPr>
          <w:rFonts w:eastAsia="Times New Roman"/>
          <w:vanish/>
          <w:sz w:val="20"/>
          <w:szCs w:val="20"/>
        </w:rPr>
        <w:t>nb:OtherRevenueMember enb:LiquidsPipelinesSegmentMember 2019-01-01 2019-06-30 0000895728 enb:TransportationRevenueMember 2019-01-01 2019-06-30 0000895728 us-gaap:OperatingSegmentsMember enb:GasGatheringandProcessingRevenueMember enb:RenewablePowerGeneratio</w:t>
      </w:r>
      <w:r>
        <w:rPr>
          <w:rFonts w:eastAsia="Times New Roman"/>
          <w:vanish/>
          <w:sz w:val="20"/>
          <w:szCs w:val="20"/>
        </w:rPr>
        <w:t>nSegmentMember 2019-01-01 2019-06-30 0000895728 enb:EliminationsAndReconcilingItemsMember enb:TransportationRevenueMember 2019-01-01 2019-06-30 0000895728 us-gaap:OperatingSegmentsMember enb:StorageandOtherRevenueMember enb:GasDistributionandStorageSegment</w:t>
      </w:r>
      <w:r>
        <w:rPr>
          <w:rFonts w:eastAsia="Times New Roman"/>
          <w:vanish/>
          <w:sz w:val="20"/>
          <w:szCs w:val="20"/>
        </w:rPr>
        <w:t xml:space="preserve">Member 2019-01-01 2019-06-30 0000895728 us-gaap:OperatingSegmentsMember enb:LiquidsPipelinesSegmentMember 2019-01-01 2019-06-30 0000895728 us-gaap:OperatingSegmentsMember enb:CommoditySalesRevenueMember enb:RenewablePowerGenerationSegmentMember 2019-01-01 </w:t>
      </w:r>
      <w:r>
        <w:rPr>
          <w:rFonts w:eastAsia="Times New Roman"/>
          <w:vanish/>
          <w:sz w:val="20"/>
          <w:szCs w:val="20"/>
        </w:rPr>
        <w:t>2019-06-30 0000895728 enb:StorageandOtherRevenueMember 2019-01-01 2019-06-30 0000895728 us-gaap:OperatingSegmentsMember enb:GasDistributionRevenueMember enb:EnergyServicesSegmentMember 2019-01-01 2019-06-30 0000895728 us-gaap:OperatingSegmentsMember enb:Tr</w:t>
      </w:r>
      <w:r>
        <w:rPr>
          <w:rFonts w:eastAsia="Times New Roman"/>
          <w:vanish/>
          <w:sz w:val="20"/>
          <w:szCs w:val="20"/>
        </w:rPr>
        <w:t>ansportationRevenueMember enb:EnergyServicesSegmentMember 2019-01-01 2019-06-30 0000895728 us-gaap:OperatingSegmentsMember enb:StorageandOtherRevenueMember enb:RenewablePowerGenerationSegmentMember 2019-01-01 2019-06-30 0000895728 enb:EliminationsAndReconc</w:t>
      </w:r>
      <w:r>
        <w:rPr>
          <w:rFonts w:eastAsia="Times New Roman"/>
          <w:vanish/>
          <w:sz w:val="20"/>
          <w:szCs w:val="20"/>
        </w:rPr>
        <w:t>ilingItemsMember enb:CommoditySalesRevenueMember 2019-01-01 2019-06-30 0000895728 us-gaap:OperatingSegmentsMember enb:StorageandOtherRevenueMember enb:EnergyServicesSegmentMember 2019-01-01 2019-06-30 0000895728 us-gaap:OperatingSegmentsMember enb:Transpor</w:t>
      </w:r>
      <w:r>
        <w:rPr>
          <w:rFonts w:eastAsia="Times New Roman"/>
          <w:vanish/>
          <w:sz w:val="20"/>
          <w:szCs w:val="20"/>
        </w:rPr>
        <w:t>tationRevenueMember enb:RenewablePowerGenerationSegmentMember 2019-01-01 2019-06-30 0000895728 us-gaap:OperatingSegmentsMember enb:OtherRevenueMember enb:GasDistributionandStorageSegmentMember 2019-01-01 2019-06-30 0000895728 enb:OtherRevenueMember 2019-01</w:t>
      </w:r>
      <w:r>
        <w:rPr>
          <w:rFonts w:eastAsia="Times New Roman"/>
          <w:vanish/>
          <w:sz w:val="20"/>
          <w:szCs w:val="20"/>
        </w:rPr>
        <w:t>-01 2019-06-30 0000895728 enb:EliminationsAndReconcilingItemsMember enb:ElectricityandTransmissionRevenueMember 2019-01-01 2019-06-30 0000895728 us-gaap:OperatingSegmentsMember enb:OtherRevenueMember enb:RenewablePowerGenerationSegmentMember 2019-01-01 201</w:t>
      </w:r>
      <w:r>
        <w:rPr>
          <w:rFonts w:eastAsia="Times New Roman"/>
          <w:vanish/>
          <w:sz w:val="20"/>
          <w:szCs w:val="20"/>
        </w:rPr>
        <w:t>9-06-30 0000895728 us-gaap:OperatingSegmentsMember enb:GasDistributionRevenueMember enb:LiquidsPipelinesSegmentMember 2019-01-01 2019-06-30 0000895728 us-gaap:OperatingSegmentsMember enb:OtherRevenueMember enb:GasTransmissionandMidstreamSegmentMember 2019-</w:t>
      </w:r>
      <w:r>
        <w:rPr>
          <w:rFonts w:eastAsia="Times New Roman"/>
          <w:vanish/>
          <w:sz w:val="20"/>
          <w:szCs w:val="20"/>
        </w:rPr>
        <w:t>01-01 2019-06-30 0000895728 us-gaap:IntersegmentEliminationMember enb:GasTransmissionandMidstreamSegmentMember 2019-01-01 2019-06-30 0000895728 us-gaap:OperatingSegmentsMember enb:ElectricityandTransmissionRevenueMember enb:LiquidsPipelinesSegmentMember 20</w:t>
      </w:r>
      <w:r>
        <w:rPr>
          <w:rFonts w:eastAsia="Times New Roman"/>
          <w:vanish/>
          <w:sz w:val="20"/>
          <w:szCs w:val="20"/>
        </w:rPr>
        <w:t>19-01-01 2019-06-30 0000895728 us-gaap:OperatingSegmentsMember enb:StorageandOtherRevenueMember enb:LiquidsPipelinesSegmentMember 2019-01-01 2019-06-30 0000895728 us-gaap:TransferredOverTimeMember 2020-01-01 2020-06-30 0000895728 enb:GasTransmissionandMids</w:t>
      </w:r>
      <w:r>
        <w:rPr>
          <w:rFonts w:eastAsia="Times New Roman"/>
          <w:vanish/>
          <w:sz w:val="20"/>
          <w:szCs w:val="20"/>
        </w:rPr>
        <w:t>treamSegmentMember us-gaap:TransferredAtPointInTimeMember 2020-01-01 2020-06-30 0000895728 enb:LiquidsPipelinesSegmentMember us-gaap:TransferredAtPointInTimeMember 2020-01-01 2020-06-30 0000895728 enb:RenewablePowerGenerationSegmentMember us-gaap:Transferr</w:t>
      </w:r>
      <w:r>
        <w:rPr>
          <w:rFonts w:eastAsia="Times New Roman"/>
          <w:vanish/>
          <w:sz w:val="20"/>
          <w:szCs w:val="20"/>
        </w:rPr>
        <w:t>edOverTimeMember 2020-01-01 2020-06-30 0000895728 enb:RenewablePowerGenerationSegmentMember 2020-01-01 2020-06-30 0000895728 enb:GasTransmissionandMidstreamSegmentMember 2020-01-01 2020-06-30 0000895728 enb:EnergyServicesSegmentMember us-gaap:TransferredOv</w:t>
      </w:r>
      <w:r>
        <w:rPr>
          <w:rFonts w:eastAsia="Times New Roman"/>
          <w:vanish/>
          <w:sz w:val="20"/>
          <w:szCs w:val="20"/>
        </w:rPr>
        <w:t>erTimeMember 2020-01-01 2020-06-30 0000895728 enb:RenewablePowerGenerationSegmentMember us-gaap:TransferredAtPointInTimeMember 2020-01-01 2020-06-30 0000895728 us-gaap:TransferredAtPointInTimeMember 2020-01-01 2020-06-30 0000895728 enb:LiquidsPipelinesSegm</w:t>
      </w:r>
      <w:r>
        <w:rPr>
          <w:rFonts w:eastAsia="Times New Roman"/>
          <w:vanish/>
          <w:sz w:val="20"/>
          <w:szCs w:val="20"/>
        </w:rPr>
        <w:t>entMember us-gaap:TransferredOverTimeMember 2020-01-01 2020-06-30 0000895728 enb:GasDistributionandStorageSegmentMember 2020-01-01 2020-06-30 0000895728 enb:GasTransmissionandMidstreamSegmentMember us-gaap:TransferredOverTimeMember 2020-01-01 2020-06-30 00</w:t>
      </w:r>
      <w:r>
        <w:rPr>
          <w:rFonts w:eastAsia="Times New Roman"/>
          <w:vanish/>
          <w:sz w:val="20"/>
          <w:szCs w:val="20"/>
        </w:rPr>
        <w:t xml:space="preserve">00895728 enb:GasDistributionandStorageSegmentMember us-gaap:TransferredAtPointInTimeMember 2020-01-01 2020-06-30 0000895728 enb:LiquidsPipelinesSegmentMember 2020-01-01 2020-06-30 0000895728 enb:EnergyServicesSegmentMember 2020-01-01 2020-06-30 0000895728 </w:t>
      </w:r>
      <w:r>
        <w:rPr>
          <w:rFonts w:eastAsia="Times New Roman"/>
          <w:vanish/>
          <w:sz w:val="20"/>
          <w:szCs w:val="20"/>
        </w:rPr>
        <w:t>enb:EnergyServicesSegmentMember us-gaap:TransferredAtPointInTimeMember 2020-01-01 2020-06-30 0000895728 enb:GasDistributionandStorageSegmentMember us-gaap:TransferredOverTimeMember 2020-01-01 2020-06-30 0000895728 us-gaap:OperatingSegmentsMember enb:Energy</w:t>
      </w:r>
      <w:r>
        <w:rPr>
          <w:rFonts w:eastAsia="Times New Roman"/>
          <w:vanish/>
          <w:sz w:val="20"/>
          <w:szCs w:val="20"/>
        </w:rPr>
        <w:t>ServicesSegmentMember 2020-01-01 2020-06-30 0000895728 us-gaap:OperatingSegmentsMember enb:GasDistributionRevenueMember enb:RenewablePowerGenerationSegmentMember 2020-01-01 2020-06-30 0000895728 us-gaap:OperatingSegmentsMember enb:TransportationRevenueMemb</w:t>
      </w:r>
      <w:r>
        <w:rPr>
          <w:rFonts w:eastAsia="Times New Roman"/>
          <w:vanish/>
          <w:sz w:val="20"/>
          <w:szCs w:val="20"/>
        </w:rPr>
        <w:t>er enb:EnergyServicesSegmentMember 2020-01-01 2020-06-30 0000895728 enb:EliminationsAndReconcilingItemsMember enb:CommoditySalesRevenueMember 2020-01-01 2020-06-30 0000895728 us-gaap:OperatingSegmentsMember enb:LiquidsPipelinesSegmentMember 2020-01-01 2020</w:t>
      </w:r>
      <w:r>
        <w:rPr>
          <w:rFonts w:eastAsia="Times New Roman"/>
          <w:vanish/>
          <w:sz w:val="20"/>
          <w:szCs w:val="20"/>
        </w:rPr>
        <w:t xml:space="preserve">-06-30 0000895728 us-gaap:OperatingSegmentsMember enb:StorageandOtherRevenueMember enb:RenewablePowerGenerationSegmentMember 2020-01-01 2020-06-30 0000895728 us-gaap:OperatingSegmentsMember enb:OtherRevenueMember enb:GasDistributionandStorageSegmentMember </w:t>
      </w:r>
      <w:r>
        <w:rPr>
          <w:rFonts w:eastAsia="Times New Roman"/>
          <w:vanish/>
          <w:sz w:val="20"/>
          <w:szCs w:val="20"/>
        </w:rPr>
        <w:t>2020-01-01 2020-06-30 0000895728 us-gaap:IntersegmentEliminationMember enb:EnergyServicesSegmentMember 2020-01-01 2020-06-30 0000895728 us-gaap:OperatingSegmentsMember enb:RenewablePowerGenerationSegmentMember 2020-01-01 2020-06-30 0000895728 us-gaap:Opera</w:t>
      </w:r>
      <w:r>
        <w:rPr>
          <w:rFonts w:eastAsia="Times New Roman"/>
          <w:vanish/>
          <w:sz w:val="20"/>
          <w:szCs w:val="20"/>
        </w:rPr>
        <w:t>tingSegmentsMember enb:OtherRevenueMember enb:EnergyServicesSegmentMember 2020-01-01 2020-06-30 0000895728 enb:OtherRevenueMember 2020-01-01 2020-06-30 0000895728 us-gaap:OperatingSegmentsMember enb:GasGatheringandProcessingRevenueMember enb:GasTransmissio</w:t>
      </w:r>
      <w:r>
        <w:rPr>
          <w:rFonts w:eastAsia="Times New Roman"/>
          <w:vanish/>
          <w:sz w:val="20"/>
          <w:szCs w:val="20"/>
        </w:rPr>
        <w:t>nandMidstreamSegmentMember 2020-01-01 2020-06-30 0000895728 us-gaap:OperatingSegmentsMember enb:CommoditySalesRevenueMember enb:EnergyServicesSegmentMember 2020-01-01 2020-06-30 0000895728 us-gaap:OperatingSegmentsMember enb:ElectricityandTransmissionReven</w:t>
      </w:r>
      <w:r>
        <w:rPr>
          <w:rFonts w:eastAsia="Times New Roman"/>
          <w:vanish/>
          <w:sz w:val="20"/>
          <w:szCs w:val="20"/>
        </w:rPr>
        <w:t>ueMember enb:EnergyServicesSegmentMember 2020-01-01 2020-06-30 0000895728 us-gaap:OperatingSegmentsMember enb:OtherRevenueMember enb:RenewablePowerGenerationSegmentMember 2020-01-01 2020-06-30 0000895728 us-gaap:OperatingSegmentsMember enb:TransportationRe</w:t>
      </w:r>
      <w:r>
        <w:rPr>
          <w:rFonts w:eastAsia="Times New Roman"/>
          <w:vanish/>
          <w:sz w:val="20"/>
          <w:szCs w:val="20"/>
        </w:rPr>
        <w:t>venueMember enb:GasTransmissionandMidstreamSegmentMember 2020-01-01 2020-06-30 0000895728 enb:EliminationsAndReconcilingItemsMember 2020-01-01 2020-06-30 0000895728 us-gaap:OperatingSegmentsMember enb:CommoditySalesRevenueMember enb:RenewablePowerGeneratio</w:t>
      </w:r>
      <w:r>
        <w:rPr>
          <w:rFonts w:eastAsia="Times New Roman"/>
          <w:vanish/>
          <w:sz w:val="20"/>
          <w:szCs w:val="20"/>
        </w:rPr>
        <w:t>nSegmentMember 2020-01-01 2020-06-30 0000895728 us-gaap:IntersegmentEliminationMember enb:RenewablePowerGenerationSegmentMember 2020-01-01 2020-06-30 0000895728 enb:TransportationRevenueMember 2020-01-01 2020-06-30 0000895728 us-gaap:OperatingSegmentsMembe</w:t>
      </w:r>
      <w:r>
        <w:rPr>
          <w:rFonts w:eastAsia="Times New Roman"/>
          <w:vanish/>
          <w:sz w:val="20"/>
          <w:szCs w:val="20"/>
        </w:rPr>
        <w:t xml:space="preserve">r enb:ElectricityandTransmissionRevenueMember enb:GasTransmissionandMidstreamSegmentMember 2020-01-01 2020-06-30 0000895728 us-gaap:OperatingSegmentsMember enb:StorageandOtherRevenueMember enb:LiquidsPipelinesSegmentMember 2020-01-01 2020-06-30 0000895728 </w:t>
      </w:r>
      <w:r>
        <w:rPr>
          <w:rFonts w:eastAsia="Times New Roman"/>
          <w:vanish/>
          <w:sz w:val="20"/>
          <w:szCs w:val="20"/>
        </w:rPr>
        <w:t>us-gaap:OperatingSegmentsMember enb:StorageandOtherRevenueMember enb:GasTransmissionandMidstreamSegmentMember 2020-01-01 2020-06-30 0000895728 us-gaap:OperatingSegmentsMember enb:GasGatheringandProcessingRevenueMember enb:EnergyServicesSegmentMember 2020-0</w:t>
      </w:r>
      <w:r>
        <w:rPr>
          <w:rFonts w:eastAsia="Times New Roman"/>
          <w:vanish/>
          <w:sz w:val="20"/>
          <w:szCs w:val="20"/>
        </w:rPr>
        <w:t>1-01 2020-06-30 0000895728 us-gaap:OperatingSegmentsMember enb:GasDistributionandStorageSegmentMember 2020-01-01 2020-06-30 0000895728 us-gaap:OperatingSegmentsMember enb:GasGatheringandProcessingRevenueMember enb:RenewablePowerGenerationSegmentMember 2020</w:t>
      </w:r>
      <w:r>
        <w:rPr>
          <w:rFonts w:eastAsia="Times New Roman"/>
          <w:vanish/>
          <w:sz w:val="20"/>
          <w:szCs w:val="20"/>
        </w:rPr>
        <w:t>-01-01 2020-06-30 0000895728 enb:EliminationsAndReconcilingItemsMember enb:StorageandOtherRevenueMember 2020-01-01 2020-06-30 0000895728 us-gaap:IntersegmentEliminationMember enb:GasDistributionandStorageSegmentMember 2020-01-01 2020-06-30 0000895728 us-ga</w:t>
      </w:r>
      <w:r>
        <w:rPr>
          <w:rFonts w:eastAsia="Times New Roman"/>
          <w:vanish/>
          <w:sz w:val="20"/>
          <w:szCs w:val="20"/>
        </w:rPr>
        <w:t xml:space="preserve">ap:OperatingSegmentsMember enb:ElectricityandTransmissionRevenueMember enb:RenewablePowerGenerationSegmentMember 2020-01-01 2020-06-30 0000895728 us-gaap:OperatingSegmentsMember enb:GasTransmissionandMidstreamSegmentMember 2020-01-01 2020-06-30 0000895728 </w:t>
      </w:r>
      <w:r>
        <w:rPr>
          <w:rFonts w:eastAsia="Times New Roman"/>
          <w:vanish/>
          <w:sz w:val="20"/>
          <w:szCs w:val="20"/>
        </w:rPr>
        <w:t>us-gaap:OperatingSegmentsMember enb:OtherRevenueMember enb:LiquidsPipelinesSegmentMember 2020-01-01 2020-06-30 0000895728 enb:EliminationsAndReconcilingItemsMember enb:GasDistributionRevenueMember 2020-01-01 2020-06-30 0000895728 us-gaap:OperatingSegmentsM</w:t>
      </w:r>
      <w:r>
        <w:rPr>
          <w:rFonts w:eastAsia="Times New Roman"/>
          <w:vanish/>
          <w:sz w:val="20"/>
          <w:szCs w:val="20"/>
        </w:rPr>
        <w:t xml:space="preserve">ember enb:GasGatheringandProcessingRevenueMember enb:GasDistributionandStorageSegmentMember 2020-01-01 2020-06-30 0000895728 us-gaap:OperatingSegmentsMember enb:CommoditySalesRevenueMember enb:GasTransmissionandMidstreamSegmentMember 2020-01-01 2020-06-30 </w:t>
      </w:r>
      <w:r>
        <w:rPr>
          <w:rFonts w:eastAsia="Times New Roman"/>
          <w:vanish/>
          <w:sz w:val="20"/>
          <w:szCs w:val="20"/>
        </w:rPr>
        <w:t>0000895728 enb:GasGatheringandProcessingRevenueMember 2020-01-01 2020-06-30 0000895728 us-gaap:OperatingSegmentsMember enb:GasDistributionRevenueMember enb:EnergyServicesSegmentMember 2020-01-01 2020-06-30 0000895728 us-gaap:OperatingSegmentsMember enb:Ele</w:t>
      </w:r>
      <w:r>
        <w:rPr>
          <w:rFonts w:eastAsia="Times New Roman"/>
          <w:vanish/>
          <w:sz w:val="20"/>
          <w:szCs w:val="20"/>
        </w:rPr>
        <w:t xml:space="preserve">ctricityandTransmissionRevenueMember enb:GasDistributionandStorageSegmentMember 2020-01-01 2020-06-30 0000895728 us-gaap:OperatingSegmentsMember enb:GasDistributionRevenueMember enb:GasTransmissionandMidstreamSegmentMember 2020-01-01 2020-06-30 0000895728 </w:t>
      </w:r>
      <w:r>
        <w:rPr>
          <w:rFonts w:eastAsia="Times New Roman"/>
          <w:vanish/>
          <w:sz w:val="20"/>
          <w:szCs w:val="20"/>
        </w:rPr>
        <w:t>us-gaap:OperatingSegmentsMember enb:GasGatheringandProcessingRevenueMember enb:LiquidsPipelinesSegmentMember 2020-01-01 2020-06-30 0000895728 us-gaap:OperatingSegmentsMember enb:GasDistributionRevenueMember enb:GasDistributionandStorageSegmentMember 2020-0</w:t>
      </w:r>
      <w:r>
        <w:rPr>
          <w:rFonts w:eastAsia="Times New Roman"/>
          <w:vanish/>
          <w:sz w:val="20"/>
          <w:szCs w:val="20"/>
        </w:rPr>
        <w:t>1-01 2020-06-30 0000895728 us-gaap:OperatingSegmentsMember enb:ElectricityandTransmissionRevenueMember enb:LiquidsPipelinesSegmentMember 2020-01-01 2020-06-30 0000895728 us-gaap:IntersegmentEliminationMember enb:GasTransmissionandMidstreamSegmentMember 202</w:t>
      </w:r>
      <w:r>
        <w:rPr>
          <w:rFonts w:eastAsia="Times New Roman"/>
          <w:vanish/>
          <w:sz w:val="20"/>
          <w:szCs w:val="20"/>
        </w:rPr>
        <w:t>0-01-01 2020-06-30 0000895728 us-gaap:OperatingSegmentsMember enb:TransportationRevenueMember enb:RenewablePowerGenerationSegmentMember 2020-01-01 2020-06-30 0000895728 enb:EliminationsAndReconcilingItemsMember enb:TransportationRevenueMember 2020-01-01 20</w:t>
      </w:r>
      <w:r>
        <w:rPr>
          <w:rFonts w:eastAsia="Times New Roman"/>
          <w:vanish/>
          <w:sz w:val="20"/>
          <w:szCs w:val="20"/>
        </w:rPr>
        <w:t>20-06-30 0000895728 enb:EliminationsAndReconcilingItemsMember enb:ElectricityandTransmissionRevenueMember 2020-01-01 2020-06-30 0000895728 enb:ElectricityandTransmissionRevenueMember 2020-01-01 2020-06-30 0000895728 us-gaap:OperatingSegmentsMember enb:Othe</w:t>
      </w:r>
      <w:r>
        <w:rPr>
          <w:rFonts w:eastAsia="Times New Roman"/>
          <w:vanish/>
          <w:sz w:val="20"/>
          <w:szCs w:val="20"/>
        </w:rPr>
        <w:t xml:space="preserve">rRevenueMember enb:GasTransmissionandMidstreamSegmentMember 2020-01-01 2020-06-30 0000895728 us-gaap:OperatingSegmentsMember enb:CommoditySalesRevenueMember enb:LiquidsPipelinesSegmentMember 2020-01-01 2020-06-30 0000895728 us-gaap:OperatingSegmentsMember </w:t>
      </w:r>
      <w:r>
        <w:rPr>
          <w:rFonts w:eastAsia="Times New Roman"/>
          <w:vanish/>
          <w:sz w:val="20"/>
          <w:szCs w:val="20"/>
        </w:rPr>
        <w:t>enb:StorageandOtherRevenueMember enb:EnergyServicesSegmentMember 2020-01-01 2020-06-30 0000895728 us-gaap:OperatingSegmentsMember enb:TransportationRevenueMember enb:LiquidsPipelinesSegmentMember 2020-01-01 2020-06-30 0000895728 us-gaap:OperatingSegmentsMe</w:t>
      </w:r>
      <w:r>
        <w:rPr>
          <w:rFonts w:eastAsia="Times New Roman"/>
          <w:vanish/>
          <w:sz w:val="20"/>
          <w:szCs w:val="20"/>
        </w:rPr>
        <w:t>mber enb:CommoditySalesRevenueMember enb:GasDistributionandStorageSegmentMember 2020-01-01 2020-06-30 0000895728 us-gaap:OperatingSegmentsMember enb:GasDistributionRevenueMember enb:LiquidsPipelinesSegmentMember 2020-01-01 2020-06-30 0000895728 enb:Elimina</w:t>
      </w:r>
      <w:r>
        <w:rPr>
          <w:rFonts w:eastAsia="Times New Roman"/>
          <w:vanish/>
          <w:sz w:val="20"/>
          <w:szCs w:val="20"/>
        </w:rPr>
        <w:t>tionsAndReconcilingItemsMember enb:GasGatheringandProcessingRevenueMember 2020-01-01 2020-06-30 0000895728 us-gaap:IntersegmentEliminationMember enb:LiquidsPipelinesSegmentMember 2020-01-01 2020-06-30 0000895728 us-gaap:OperatingSegmentsMember enb:Storagea</w:t>
      </w:r>
      <w:r>
        <w:rPr>
          <w:rFonts w:eastAsia="Times New Roman"/>
          <w:vanish/>
          <w:sz w:val="20"/>
          <w:szCs w:val="20"/>
        </w:rPr>
        <w:t>ndOtherRevenueMember enb:GasDistributionandStorageSegmentMember 2020-01-01 2020-06-30 0000895728 enb:StorageandOtherRevenueMember 2020-01-01 2020-06-30 0000895728 us-gaap:OperatingSegmentsMember enb:TransportationRevenueMember enb:GasDistributionandStorage</w:t>
      </w:r>
      <w:r>
        <w:rPr>
          <w:rFonts w:eastAsia="Times New Roman"/>
          <w:vanish/>
          <w:sz w:val="20"/>
          <w:szCs w:val="20"/>
        </w:rPr>
        <w:t>SegmentMember 2020-01-01 2020-06-30 0000895728 enb:EliminationsAndReconcilingItemsMember enb:OtherRevenueMember 2020-01-01 2020-06-30 0000895728 us-gaap:IntersegmentEliminationMember 2020-01-01 2020-06-30 0000895728 us-gaap:OperatingSegmentsMember us-gaap:</w:t>
      </w:r>
      <w:r>
        <w:rPr>
          <w:rFonts w:eastAsia="Times New Roman"/>
          <w:vanish/>
          <w:sz w:val="20"/>
          <w:szCs w:val="20"/>
        </w:rPr>
        <w:t>GasDistributionMember 2020-04-01 2020-06-30 0000895728 us-gaap:OperatingSegmentsMember enb:EnergyServicesConsolidateMember 2020-04-01 2020-06-30 0000895728 us-gaap:OperatingSegmentsMember us-gaap:GasDistributionMember 2020-01-01 2020-06-30 0000895728 us-ga</w:t>
      </w:r>
      <w:r>
        <w:rPr>
          <w:rFonts w:eastAsia="Times New Roman"/>
          <w:vanish/>
          <w:sz w:val="20"/>
          <w:szCs w:val="20"/>
        </w:rPr>
        <w:t>ap:OperatingSegmentsMember enb:EnergyServicesConsolidateMember 2020-01-01 2020-06-30 0000895728 us-gaap:OperatingSegmentsMember us-gaap:GasDistributionMember 2019-04-01 2019-06-30 0000895728 us-gaap:OperatingSegmentsMember enb:EnergyServicesConsolidateMemb</w:t>
      </w:r>
      <w:r>
        <w:rPr>
          <w:rFonts w:eastAsia="Times New Roman"/>
          <w:vanish/>
          <w:sz w:val="20"/>
          <w:szCs w:val="20"/>
        </w:rPr>
        <w:t>er 2019-04-01 2019-06-30 0000895728 us-gaap:OperatingSegmentsMember enb:EnergyServicesConsolidateMember 2019-01-01 2019-06-30 0000895728 us-gaap:OperatingSegmentsMember us-gaap:GasDistributionMember 2019-01-01 2019-06-30 0000895728 us-gaap:EmployeeStockOpt</w:t>
      </w:r>
      <w:r>
        <w:rPr>
          <w:rFonts w:eastAsia="Times New Roman"/>
          <w:vanish/>
          <w:sz w:val="20"/>
          <w:szCs w:val="20"/>
        </w:rPr>
        <w:t>ionMember 2019-04-01 2019-06-30 0000895728 us-gaap:EmployeeStockOptionMember 2020-01-01 2020-06-30 0000895728 us-gaap:EmployeeStockOptionMember 2020-04-01 2020-06-30 0000895728 us-gaap:EmployeeStockOptionMember 2019-01-01 2019-06-30 0000895728 enb:Series9P</w:t>
      </w:r>
      <w:r>
        <w:rPr>
          <w:rFonts w:eastAsia="Times New Roman"/>
          <w:vanish/>
          <w:sz w:val="20"/>
          <w:szCs w:val="20"/>
        </w:rPr>
        <w:t>referredStockMember us-gaap:PreferredStockMember us-gaap:SubsequentEventMember 2020-07-22 2020-07-22 0000895728 us-gaap:SeriesCPreferredStockMember us-gaap:PreferredStockMember us-gaap:SubsequentEventMember 2020-07-22 2020-07-22 0000895728 enb:SeriesNPrefe</w:t>
      </w:r>
      <w:r>
        <w:rPr>
          <w:rFonts w:eastAsia="Times New Roman"/>
          <w:vanish/>
          <w:sz w:val="20"/>
          <w:szCs w:val="20"/>
        </w:rPr>
        <w:t>rredStockMember us-gaap:PreferredStockMember us-gaap:SubsequentEventMember 2020-07-22 2020-07-22 0000895728 enb:Series17PreferredStockMember us-gaap:PreferredStockMember us-gaap:SubsequentEventMember 2020-07-22 2020-07-22 0000895728 us-gaap:SeriesAPreferre</w:t>
      </w:r>
      <w:r>
        <w:rPr>
          <w:rFonts w:eastAsia="Times New Roman"/>
          <w:vanish/>
          <w:sz w:val="20"/>
          <w:szCs w:val="20"/>
        </w:rPr>
        <w:t>dStockMember us-gaap:PreferredStockMember us-gaap:SubsequentEventMember 2020-07-22 2020-07-22 0000895728 us-gaap:SeriesDPreferredStockMember us-gaap:PreferredStockMember us-gaap:SubsequentEventMember 2020-07-22 2020-07-22 0000895728 enb:SeriesLPreferredSto</w:t>
      </w:r>
      <w:r>
        <w:rPr>
          <w:rFonts w:eastAsia="Times New Roman"/>
          <w:vanish/>
          <w:sz w:val="20"/>
          <w:szCs w:val="20"/>
        </w:rPr>
        <w:t>ckMember us-gaap:PreferredStockMember us-gaap:SubsequentEventMember 2020-07-22 2020-07-22 0000895728 us-gaap:SeriesBPreferredStockMember us-gaap:PreferredStockMember us-gaap:SubsequentEventMember 2020-07-22 2020-07-22 0000895728 enb:Series3PreferredStockMe</w:t>
      </w:r>
      <w:r>
        <w:rPr>
          <w:rFonts w:eastAsia="Times New Roman"/>
          <w:vanish/>
          <w:sz w:val="20"/>
          <w:szCs w:val="20"/>
        </w:rPr>
        <w:t>mber us-gaap:PreferredStockMember us-gaap:SubsequentEventMember 2020-07-22 2020-07-22 0000895728 us-gaap:SeriesHPreferredStockMember us-gaap:PreferredStockMember us-gaap:SubsequentEventMember 2020-07-22 2020-07-22 0000895728 enb:PreferenceSharesSeries19Mem</w:t>
      </w:r>
      <w:r>
        <w:rPr>
          <w:rFonts w:eastAsia="Times New Roman"/>
          <w:vanish/>
          <w:sz w:val="20"/>
          <w:szCs w:val="20"/>
        </w:rPr>
        <w:t>ber us-gaap:PreferredStockMember us-gaap:SubsequentEventMember 2020-07-22 2020-07-22 0000895728 enb:Series1PreferredStockMember us-gaap:PreferredStockMember us-gaap:SubsequentEventMember 2020-07-22 2020-07-22 0000895728 us-gaap:CommonStockMember us-gaap:Su</w:t>
      </w:r>
      <w:r>
        <w:rPr>
          <w:rFonts w:eastAsia="Times New Roman"/>
          <w:vanish/>
          <w:sz w:val="20"/>
          <w:szCs w:val="20"/>
        </w:rPr>
        <w:t>bsequentEventMember 2020-07-22 2020-07-22 0000895728 enb:Series13PreferredStockMember us-gaap:PreferredStockMember us-gaap:SubsequentEventMember 2020-07-22 2020-07-22 0000895728 enb:SeriesRPreferredStockMember us-gaap:PreferredStockMember us-gaap:Subsequen</w:t>
      </w:r>
      <w:r>
        <w:rPr>
          <w:rFonts w:eastAsia="Times New Roman"/>
          <w:vanish/>
          <w:sz w:val="20"/>
          <w:szCs w:val="20"/>
        </w:rPr>
        <w:t>tEventMember 2020-07-22 2020-07-22 0000895728 enb:SeriesPPreferredStockMember us-gaap:PreferredStockMember us-gaap:SubsequentEventMember 2020-07-22 2020-07-22 0000895728 us-gaap:SeriesFPreferredStockMember us-gaap:PreferredStockMember us-gaap:SubsequentEve</w:t>
      </w:r>
      <w:r>
        <w:rPr>
          <w:rFonts w:eastAsia="Times New Roman"/>
          <w:vanish/>
          <w:sz w:val="20"/>
          <w:szCs w:val="20"/>
        </w:rPr>
        <w:t>ntMember 2020-07-22 2020-07-22 0000895728 enb:Series15PreferredStockMember us-gaap:PreferredStockMember us-gaap:SubsequentEventMember 2020-07-22 2020-07-22 0000895728 enb:Series11PreferredStockMember us-gaap:PreferredStockMember us-gaap:SubsequentEventMemb</w:t>
      </w:r>
      <w:r>
        <w:rPr>
          <w:rFonts w:eastAsia="Times New Roman"/>
          <w:vanish/>
          <w:sz w:val="20"/>
          <w:szCs w:val="20"/>
        </w:rPr>
        <w:t>er 2020-07-22 2020-07-22 0000895728 enb:Series5PreferredStockMember us-gaap:PreferredStockMember us-gaap:SubsequentEventMember 2020-07-22 2020-07-22 0000895728 enb:SeriesJPreferredStockMember us-gaap:PreferredStockMember us-gaap:SubsequentEventMember 2020-</w:t>
      </w:r>
      <w:r>
        <w:rPr>
          <w:rFonts w:eastAsia="Times New Roman"/>
          <w:vanish/>
          <w:sz w:val="20"/>
          <w:szCs w:val="20"/>
        </w:rPr>
        <w:t>07-22 2020-07-22 0000895728 enb:Series7PreferredStockMember us-gaap:PreferredStockMember us-gaap:SubsequentEventMember 2020-07-22 2020-07-22 0000895728 enb:Series11PreferredStockMember us-gaap:PreferredStockMember 2020-01-01 2020-02-29 0000895728 2020-01-0</w:t>
      </w:r>
      <w:r>
        <w:rPr>
          <w:rFonts w:eastAsia="Times New Roman"/>
          <w:vanish/>
          <w:sz w:val="20"/>
          <w:szCs w:val="20"/>
        </w:rPr>
        <w:t>1 2020-02-29 0000895728 2020-03-01 2020-03-01 0000895728 enb:Series13PreferredStockMember us-gaap:PreferredStockMember 2020-03-02 2020-05-31 0000895728 us-gaap:SeriesCPreferredStockMember us-gaap:PreferredStockMember 2020-03-01 2020-03-01 0000895728 enb:Se</w:t>
      </w:r>
      <w:r>
        <w:rPr>
          <w:rFonts w:eastAsia="Times New Roman"/>
          <w:vanish/>
          <w:sz w:val="20"/>
          <w:szCs w:val="20"/>
        </w:rPr>
        <w:t>ries13PreferredStockMember us-gaap:PreferredStockMember 2020-06-01 2020-06-01 0000895728 us-gaap:SeriesCPreferredStockMember us-gaap:PreferredStockMember 2020-03-02 2020-05-31 0000895728 us-gaap:SeriesCPreferredStockMember us-gaap:PreferredStockMember 2020</w:t>
      </w:r>
      <w:r>
        <w:rPr>
          <w:rFonts w:eastAsia="Times New Roman"/>
          <w:vanish/>
          <w:sz w:val="20"/>
          <w:szCs w:val="20"/>
        </w:rPr>
        <w:t>-06-01 2020-06-01 0000895728 enb:Series11PreferredStockMember us-gaap:PreferredStockMember 2020-03-01 2020-03-01 0000895728 us-gaap:SeriesCPreferredStockMember us-gaap:PreferredStockMember 2020-01-01 2020-02-29 0000895728 us-gaap:DisposalGroupDisposedOfByS</w:t>
      </w:r>
      <w:r>
        <w:rPr>
          <w:rFonts w:eastAsia="Times New Roman"/>
          <w:vanish/>
          <w:sz w:val="20"/>
          <w:szCs w:val="20"/>
        </w:rPr>
        <w:t>aleNotDiscontinuedOperationsMember enb:MontanaAlbertaTieLineTransmissionAssetsMember 2020-05-01 2020-05-01 0000895728 us-gaap:DisposalGroupDisposedOfBySaleNotDiscontinuedOperationsMember enb:OzarkGasTransmissionandOzarkGasGatheringAssetsMember 2020-04-01 2</w:t>
      </w:r>
      <w:r>
        <w:rPr>
          <w:rFonts w:eastAsia="Times New Roman"/>
          <w:vanish/>
          <w:sz w:val="20"/>
          <w:szCs w:val="20"/>
        </w:rPr>
        <w:t>020-04-01 0000895728 us-gaap:DisposalGroupDisposedOfBySaleNotDiscontinuedOperationsMember enb:MontanaAlbertaTieLineTransmissionAssetsMember 2020-01-01 2020-06-30 0000895728 us-gaap:DisposalGroupDisposedOfBySaleNotDiscontinuedOperationsMember enb:Line10Crud</w:t>
      </w:r>
      <w:r>
        <w:rPr>
          <w:rFonts w:eastAsia="Times New Roman"/>
          <w:vanish/>
          <w:sz w:val="20"/>
          <w:szCs w:val="20"/>
        </w:rPr>
        <w:t xml:space="preserve">eOilPipelineMember 2020-06-01 2020-06-01 0000895728 us-gaap:DisposalGroupDisposedOfBySaleNotDiscontinuedOperationsMember enb:OzarkGasTransmissionandOzarkGasGatheringAssetsMember 2020-01-01 2020-06-30 0000895728 enb:CommittedCreditFacilityMember 2020-06-30 </w:t>
      </w:r>
      <w:r>
        <w:rPr>
          <w:rFonts w:eastAsia="Times New Roman"/>
          <w:vanish/>
          <w:sz w:val="20"/>
          <w:szCs w:val="20"/>
        </w:rPr>
        <w:t>0000895728 enb:EnbridgeGasInc.Member enb:CommittedCreditFacilityMember 2020-06-30 0000895728 enb:EnbridgePipelinesIncMember enb:CommittedCreditFacilityMember 2020-06-30 0000895728 srt:ParentCompanyMember enb:CommittedCreditFacilityMember 2020-06-30 0000895</w:t>
      </w:r>
      <w:r>
        <w:rPr>
          <w:rFonts w:eastAsia="Times New Roman"/>
          <w:vanish/>
          <w:sz w:val="20"/>
          <w:szCs w:val="20"/>
        </w:rPr>
        <w:t>728 enb:EnbridgeUSIncMember enb:CommittedCreditFacilityMember 2020-06-30 0000895728 enb:EnbridgeGasInc.Member enb:A3.65MediumTermNotesIssuedApril2020Member 2020-04-30 0000895728 srt:ParentCompanyMember enb:A3.20MediumTermNotesIssuedMay2020Member 2020-05-31</w:t>
      </w:r>
      <w:r>
        <w:rPr>
          <w:rFonts w:eastAsia="Times New Roman"/>
          <w:vanish/>
          <w:sz w:val="20"/>
          <w:szCs w:val="20"/>
        </w:rPr>
        <w:t xml:space="preserve"> 0000895728 enb:EnbridgeGasInc.Member enb:A2.90MediumTermNotesIssuedApril2020Member 2020-04-30 0000895728 srt:ParentCompanyMember enb:A2.44MediumTermNotesIssuedMay2020Member 2020-05-31 0000895728 srt:ParentCompanyMember enb:FloatingRateNotesIssuedFebruary2</w:t>
      </w:r>
      <w:r>
        <w:rPr>
          <w:rFonts w:eastAsia="Times New Roman"/>
          <w:vanish/>
          <w:sz w:val="20"/>
          <w:szCs w:val="20"/>
        </w:rPr>
        <w:t>020Member 2020-02-29 0000895728 enb:NonRevolvingBilateralCreditFacilityMember 2020-02-25 2020-02-25 0000895728 us-gaap:RevolvingCreditFacilityMember 2020-03-31 2020-03-31 0000895728 us-gaap:RevolvingCreditFacilityMember 2020-03-31 0000895728 enb:Uncommitte</w:t>
      </w:r>
      <w:r>
        <w:rPr>
          <w:rFonts w:eastAsia="Times New Roman"/>
          <w:vanish/>
          <w:sz w:val="20"/>
          <w:szCs w:val="20"/>
        </w:rPr>
        <w:t>dCreditFacilityMember 2019-12-31 0000895728 enb:CommercialPaperAndCreditFacilityDrawsMember 2020-06-30 0000895728 enb:UncommittedCreditFacilityMember 2020-06-30 0000895728 enb:NonRevolvingBilateralCreditFacilityMember 2020-02-25 0000895728 enb:FixedToFloat</w:t>
      </w:r>
      <w:r>
        <w:rPr>
          <w:rFonts w:eastAsia="Times New Roman"/>
          <w:vanish/>
          <w:sz w:val="20"/>
          <w:szCs w:val="20"/>
        </w:rPr>
        <w:t>ingSubordinatedTermNotesMember us-gaap:SubordinatedDebtMember 2019-12-31 0000895728 us-gaap:RevolvingCreditFacilityMember 2020-04-09 0000895728 enb:NonrevolvingCreditFacilityMember 2020-02-24 0000895728 enb:FixedToFloatingSubordinatedTermNotesMember us-gaa</w:t>
      </w:r>
      <w:r>
        <w:rPr>
          <w:rFonts w:eastAsia="Times New Roman"/>
          <w:vanish/>
          <w:sz w:val="20"/>
          <w:szCs w:val="20"/>
        </w:rPr>
        <w:t>p:SubordinatedDebtMember 2020-06-30 0000895728 enb:CommercialPaperAndCreditFacilityDrawsMember 2019-12-31 0000895728 enb:EnbridgePipelinesSouthernLightsLLCMember enb:A3.98SeniorNotesDue2040Member 2020-06-01 2020-06-30 0000895728 enb:WestcoastEnergyIncMembe</w:t>
      </w:r>
      <w:r>
        <w:rPr>
          <w:rFonts w:eastAsia="Times New Roman"/>
          <w:vanish/>
          <w:sz w:val="20"/>
          <w:szCs w:val="20"/>
        </w:rPr>
        <w:t>r enb:A9.90DebenturesMember 2020-01-01 2020-01-31 0000895728 srt:ParentCompanyMember enb:A4.53MediumTermNotesMember 2020-03-01 2020-03-31 0000895728 enb:EnbridgePipelinesIncMember enb:A4.45MediumTermNotesMember 2020-04-01 2020-04-30 0000895728 enb:Enbridge</w:t>
      </w:r>
      <w:r>
        <w:rPr>
          <w:rFonts w:eastAsia="Times New Roman"/>
          <w:vanish/>
          <w:sz w:val="20"/>
          <w:szCs w:val="20"/>
        </w:rPr>
        <w:t>SouthernLightsLPMember enb:A4.01SeniorNotesDue2040Member 2020-06-01 2020-06-30 0000895728 enb:SpectraEnergyPartnersLPMember enb:A6.09SeniorSecuredNotesMember 2020-01-01 2020-01-31 0000895728 srt:ParentCompanyMember enb:FloatingRateNotesDueJune2020Member 20</w:t>
      </w:r>
      <w:r>
        <w:rPr>
          <w:rFonts w:eastAsia="Times New Roman"/>
          <w:vanish/>
          <w:sz w:val="20"/>
          <w:szCs w:val="20"/>
        </w:rPr>
        <w:t>20-06-01 2020-06-30 0000895728 enb:SpectraEnergyPartnersLPMember enb:FloatingRateNotesMember 2020-06-01 2020-06-30 0000895728 srt:ParentCompanyMember enb:FloatingratenotesdueJanuary2020Member 2020-01-01 2020-01-31 0000895728 enb:A60yearHybridSubordinatedNo</w:t>
      </w:r>
      <w:r>
        <w:rPr>
          <w:rFonts w:eastAsia="Times New Roman"/>
          <w:vanish/>
          <w:sz w:val="20"/>
          <w:szCs w:val="20"/>
        </w:rPr>
        <w:t>tesMember us-gaap:SubordinatedDebtMember us-gaap:SubsequentEventMember 2020-07-08 2020-07-08 0000895728 enb:DebtInstrumentInterestRateTermsEffectivePeriodTwoMember enb:A60yearHybridSubordinatedNotesMember us-gaap:SubordinatedDebtMember us-gaap:SubsequentEv</w:t>
      </w:r>
      <w:r>
        <w:rPr>
          <w:rFonts w:eastAsia="Times New Roman"/>
          <w:vanish/>
          <w:sz w:val="20"/>
          <w:szCs w:val="20"/>
        </w:rPr>
        <w:t>entMember us-gaap:UsTreasuryUstInterestRateMember 2020-07-08 2020-07-08 0000895728 enb:DebtInstrumentInterestRateTermsEffectivePeriodThreeMember enb:A60yearHybridSubordinatedNotesMember us-gaap:SubordinatedDebtMember us-gaap:SubsequentEventMember us-gaap:U</w:t>
      </w:r>
      <w:r>
        <w:rPr>
          <w:rFonts w:eastAsia="Times New Roman"/>
          <w:vanish/>
          <w:sz w:val="20"/>
          <w:szCs w:val="20"/>
        </w:rPr>
        <w:t>sTreasuryUstInterestRateMember 2020-07-08 2020-07-08 0000895728 enb:NonrevolvingCreditFacilityMember 2020-02-24 2020-02-24 0000895728 enb:A60yearHybridSubordinatedNotesMember us-gaap:SubordinatedDebtMember us-gaap:SubsequentEventMember 2020-07-08 000089572</w:t>
      </w:r>
      <w:r>
        <w:rPr>
          <w:rFonts w:eastAsia="Times New Roman"/>
          <w:vanish/>
          <w:sz w:val="20"/>
          <w:szCs w:val="20"/>
        </w:rPr>
        <w:t>8 enb:DebtInstrumentInterestRateTermsEffectivePeriodOneMember enb:A60yearHybridSubordinatedNotesMember us-gaap:SubordinatedDebtMember us-gaap:SubsequentEventMember 2020-07-08 0000895728 enb:DebtInstrumentInterestRateTermsEffectivePeriodOneMember enb:A60yea</w:t>
      </w:r>
      <w:r>
        <w:rPr>
          <w:rFonts w:eastAsia="Times New Roman"/>
          <w:vanish/>
          <w:sz w:val="20"/>
          <w:szCs w:val="20"/>
        </w:rPr>
        <w:t>rHybridSubordinatedNotesMember us-gaap:SubordinatedDebtMember us-gaap:SubsequentEventMember 2020-07-08 2020-07-08 0000895728 us-gaap:RevolvingCreditFacilityMember enb:ExtendibleCreditFacilityMember us-gaap:SubsequentEventMember 2020-07-24 0000895728 us-gaa</w:t>
      </w:r>
      <w:r>
        <w:rPr>
          <w:rFonts w:eastAsia="Times New Roman"/>
          <w:vanish/>
          <w:sz w:val="20"/>
          <w:szCs w:val="20"/>
        </w:rPr>
        <w:t>p:RevolvingCreditFacilityMember enb:ExtendibleCreditFacilityMember us-gaap:SubsequentEventMember 2020-07-23 2020-07-24 0000895728 enb:EnbridgePipelinesIncMember enb:CommittedCreditFacilityMember 2020-01-01 2020-06-30 0000895728 enb:EnbridgeGasInc.Member en</w:t>
      </w:r>
      <w:r>
        <w:rPr>
          <w:rFonts w:eastAsia="Times New Roman"/>
          <w:vanish/>
          <w:sz w:val="20"/>
          <w:szCs w:val="20"/>
        </w:rPr>
        <w:t>b:CommittedCreditFacilityMember 2020-01-01 2020-06-30 0000895728 srt:ParentCompanyMember enb:A4.53MediumTermNotesMember 2020-03-31 0000895728 enb:EnbridgePipelinesIncMember enb:A4.45MediumTermNotesMember 2020-04-30 0000895728 enb:EnbridgePipelinesSouthernL</w:t>
      </w:r>
      <w:r>
        <w:rPr>
          <w:rFonts w:eastAsia="Times New Roman"/>
          <w:vanish/>
          <w:sz w:val="20"/>
          <w:szCs w:val="20"/>
        </w:rPr>
        <w:t>ightsLLCMember enb:A3.98SeniorNotesDue2040Member 2020-06-30 0000895728 enb:EnbridgeSouthernLightsLPMember enb:A4.01SeniorNotesDue2040Member 2020-06-30 0000895728 enb:WestcoastEnergyIncMember enb:A9.90DebenturesMember 2020-01-31 0000895728 enb:SpectraEnergy</w:t>
      </w:r>
      <w:r>
        <w:rPr>
          <w:rFonts w:eastAsia="Times New Roman"/>
          <w:vanish/>
          <w:sz w:val="20"/>
          <w:szCs w:val="20"/>
        </w:rPr>
        <w:t xml:space="preserve">PartnersLPMember enb:A6.09SeniorSecuredNotesMember 2020-01-31 0000895728 us-gaap:AccumulatedOtherComprehensiveIncomeLossDerivativeQualifyingAsHedgeExcludedComponentIncludingPortionAttributableToNoncontrollingInterestMember 2020-01-01 2020-06-30 0000895728 </w:t>
      </w:r>
      <w:r>
        <w:rPr>
          <w:rFonts w:eastAsia="Times New Roman"/>
          <w:vanish/>
          <w:sz w:val="20"/>
          <w:szCs w:val="20"/>
        </w:rPr>
        <w:t>enb:AccumulatedNetGainLossNetInvestmentHedgeIncludingNoncontollingInterestMemberMember 2020-01-01 2020-06-30 0000895728 us-gaap:AccumulatedNetInvestmentGainLossIncludingPortionAttributableToNoncontrollingInterestMember 2020-01-01 2020-06-30 0000895728 us-g</w:t>
      </w:r>
      <w:r>
        <w:rPr>
          <w:rFonts w:eastAsia="Times New Roman"/>
          <w:vanish/>
          <w:sz w:val="20"/>
          <w:szCs w:val="20"/>
        </w:rPr>
        <w:t>aap:AociIncludingPortionAttributableToNoncontrollingInterestMember 2020-06-30 0000895728 enb:AccumulatedNetGainLossNetInvestmentHedgeIncludingNoncontollingInterestMemberMember 2020-06-30 0000895728 us-gaap:AccumulatedDefinedBenefitPlansAdjustmentIncludingP</w:t>
      </w:r>
      <w:r>
        <w:rPr>
          <w:rFonts w:eastAsia="Times New Roman"/>
          <w:vanish/>
          <w:sz w:val="20"/>
          <w:szCs w:val="20"/>
        </w:rPr>
        <w:t>ortionAttributableToNoncontrollingInterestMember 2019-12-31 0000895728 us-gaap:AccumulatedNetInvestmentGainLossIncludingPortionAttributableToNoncontrollingInterestMember 2020-06-30 0000895728 us-gaap:AccumulatedGainLossCashFlowHedgeIncludingNoncontrollingI</w:t>
      </w:r>
      <w:r>
        <w:rPr>
          <w:rFonts w:eastAsia="Times New Roman"/>
          <w:vanish/>
          <w:sz w:val="20"/>
          <w:szCs w:val="20"/>
        </w:rPr>
        <w:t>nterestMember 2020-01-01 2020-06-30 0000895728 us-gaap:AccumulatedOtherComprehensiveIncomeLossDerivativeQualifyingAsHedgeExcludedComponentIncludingPortionAttributableToNoncontrollingInterestMember 2020-06-30 0000895728 us-gaap:AociIncludingPortionAttributa</w:t>
      </w:r>
      <w:r>
        <w:rPr>
          <w:rFonts w:eastAsia="Times New Roman"/>
          <w:vanish/>
          <w:sz w:val="20"/>
          <w:szCs w:val="20"/>
        </w:rPr>
        <w:t>bleToNoncontrollingInterestMember 2019-12-31 0000895728 us-gaap:AccumulatedForeignCurrencyAdjustmentIncludingPortionAttributableToNoncontrollingInterestMember 2020-01-01 2020-06-30 0000895728 us-gaap:AccumulatedDefinedBenefitPlansAdjustmentIncludingPortion</w:t>
      </w:r>
      <w:r>
        <w:rPr>
          <w:rFonts w:eastAsia="Times New Roman"/>
          <w:vanish/>
          <w:sz w:val="20"/>
          <w:szCs w:val="20"/>
        </w:rPr>
        <w:t>AttributableToNoncontrollingInterestMember 2020-01-01 2020-06-30 0000895728 us-gaap:ForeignExchangeContractMember 2020-01-01 2020-06-30 0000895728 us-gaap:ForeignExchangeContractMember us-gaap:AccumulatedGainLossCashFlowHedgeIncludingNoncontrollingInterest</w:t>
      </w:r>
      <w:r>
        <w:rPr>
          <w:rFonts w:eastAsia="Times New Roman"/>
          <w:vanish/>
          <w:sz w:val="20"/>
          <w:szCs w:val="20"/>
        </w:rPr>
        <w:t>Member 2020-01-01 2020-06-30 0000895728 us-gaap:AccumulatedGainLossCashFlowHedgeIncludingNoncontrollingInterestMember 2019-12-31 0000895728 us-gaap:InterestRateContractMember us-gaap:AccumulatedGainLossCashFlowHedgeIncludingNoncontrollingInterestMember 202</w:t>
      </w:r>
      <w:r>
        <w:rPr>
          <w:rFonts w:eastAsia="Times New Roman"/>
          <w:vanish/>
          <w:sz w:val="20"/>
          <w:szCs w:val="20"/>
        </w:rPr>
        <w:t>0-01-01 2020-06-30 0000895728 us-gaap:AccumulatedForeignCurrencyAdjustmentIncludingPortionAttributableToNoncontrollingInterestMember 2019-12-31 0000895728 us-gaap:AccumulatedDefinedBenefitPlansAdjustmentIncludingPortionAttributableToNoncontrollingInterestM</w:t>
      </w:r>
      <w:r>
        <w:rPr>
          <w:rFonts w:eastAsia="Times New Roman"/>
          <w:vanish/>
          <w:sz w:val="20"/>
          <w:szCs w:val="20"/>
        </w:rPr>
        <w:t>ember 2020-06-30 0000895728 us-gaap:AccumulatedGainLossCashFlowHedgeIncludingNoncontrollingInterestMember 2020-06-30 0000895728 us-gaap:AccumulatedForeignCurrencyAdjustmentIncludingPortionAttributableToNoncontrollingInterestMember 2020-06-30 0000895728 enb</w:t>
      </w:r>
      <w:r>
        <w:rPr>
          <w:rFonts w:eastAsia="Times New Roman"/>
          <w:vanish/>
          <w:sz w:val="20"/>
          <w:szCs w:val="20"/>
        </w:rPr>
        <w:t>:AccumulatedNetGainLossNetInvestmentHedgeIncludingNoncontollingInterestMemberMember 2019-12-31 0000895728 us-gaap:InterestRateContractMember 2020-01-01 2020-06-30 0000895728 us-gaap:AccumulatedOtherComprehensiveIncomeLossDerivativeQualifyingAsHedgeExcluded</w:t>
      </w:r>
      <w:r>
        <w:rPr>
          <w:rFonts w:eastAsia="Times New Roman"/>
          <w:vanish/>
          <w:sz w:val="20"/>
          <w:szCs w:val="20"/>
        </w:rPr>
        <w:t>ComponentIncludingPortionAttributableToNoncontrollingInterestMember 2019-12-31 0000895728 us-gaap:AccumulatedNetInvestmentGainLossIncludingPortionAttributableToNoncontrollingInterestMember 2019-12-31 0000895728 us-gaap:AccumulatedNetInvestmentGainLossInclu</w:t>
      </w:r>
      <w:r>
        <w:rPr>
          <w:rFonts w:eastAsia="Times New Roman"/>
          <w:vanish/>
          <w:sz w:val="20"/>
          <w:szCs w:val="20"/>
        </w:rPr>
        <w:t>dingPortionAttributableToNoncontrollingInterestMember 2019-01-01 2019-06-30 0000895728 us-gaap:OtherContractMember us-gaap:AccumulatedGainLossCashFlowHedgeIncludingNoncontrollingInterestMember 2019-01-01 2019-06-30 0000895728 enb:AccumulatedNetGainLossNetI</w:t>
      </w:r>
      <w:r>
        <w:rPr>
          <w:rFonts w:eastAsia="Times New Roman"/>
          <w:vanish/>
          <w:sz w:val="20"/>
          <w:szCs w:val="20"/>
        </w:rPr>
        <w:t>nvestmentHedgeIncludingNoncontollingInterestMemberMember 2019-06-30 0000895728 enb:AccumulatedNetGainLossNetInvestmentHedgeIncludingNoncontollingInterestMemberMember 2019-01-01 2019-06-30 0000895728 us-gaap:AccumulatedGainLossCashFlowHedgeIncludingNoncontr</w:t>
      </w:r>
      <w:r>
        <w:rPr>
          <w:rFonts w:eastAsia="Times New Roman"/>
          <w:vanish/>
          <w:sz w:val="20"/>
          <w:szCs w:val="20"/>
        </w:rPr>
        <w:t>ollingInterestMember 2019-01-01 2019-06-30 0000895728 us-gaap:AccumulatedDefinedBenefitPlansAdjustmentIncludingPortionAttributableToNoncontrollingInterestMember 2018-12-31 0000895728 us-gaap:ForeignExchangeContractMember us-gaap:AccumulatedGainLossCashFlow</w:t>
      </w:r>
      <w:r>
        <w:rPr>
          <w:rFonts w:eastAsia="Times New Roman"/>
          <w:vanish/>
          <w:sz w:val="20"/>
          <w:szCs w:val="20"/>
        </w:rPr>
        <w:t>HedgeIncludingNoncontrollingInterestMember 2019-01-01 2019-06-30 0000895728 us-gaap:AccumulatedGainLossCashFlowHedgeIncludingNoncontrollingInterestMember 2019-06-30 0000895728 enb:AccumulatedNetGainLossNetInvestmentHedgeIncludingNoncontollingInterestMember</w:t>
      </w:r>
      <w:r>
        <w:rPr>
          <w:rFonts w:eastAsia="Times New Roman"/>
          <w:vanish/>
          <w:sz w:val="20"/>
          <w:szCs w:val="20"/>
        </w:rPr>
        <w:t>Member 2018-12-31 0000895728 us-gaap:AccumulatedForeignCurrencyAdjustmentIncludingPortionAttributableToNoncontrollingInterestMember 2019-01-01 2019-06-30 0000895728 us-gaap:OtherContractMember 2019-01-01 2019-06-30 0000895728 us-gaap:AccumulatedDefinedBene</w:t>
      </w:r>
      <w:r>
        <w:rPr>
          <w:rFonts w:eastAsia="Times New Roman"/>
          <w:vanish/>
          <w:sz w:val="20"/>
          <w:szCs w:val="20"/>
        </w:rPr>
        <w:t>fitPlansAdjustmentIncludingPortionAttributableToNoncontrollingInterestMember 2019-01-01 2019-06-30 0000895728 us-gaap:AccumulatedForeignCurrencyAdjustmentIncludingPortionAttributableToNoncontrollingInterestMember 2019-06-30 0000895728 us-gaap:AociIncluding</w:t>
      </w:r>
      <w:r>
        <w:rPr>
          <w:rFonts w:eastAsia="Times New Roman"/>
          <w:vanish/>
          <w:sz w:val="20"/>
          <w:szCs w:val="20"/>
        </w:rPr>
        <w:t>PortionAttributableToNoncontrollingInterestMember 2018-12-31 0000895728 us-gaap:AccumulatedNetInvestmentGainLossIncludingPortionAttributableToNoncontrollingInterestMember 2019-06-30 0000895728 us-gaap:ForeignExchangeContractMember 2019-01-01 2019-06-30 000</w:t>
      </w:r>
      <w:r>
        <w:rPr>
          <w:rFonts w:eastAsia="Times New Roman"/>
          <w:vanish/>
          <w:sz w:val="20"/>
          <w:szCs w:val="20"/>
        </w:rPr>
        <w:t>0895728 us-gaap:AccumulatedGainLossCashFlowHedgeIncludingNoncontrollingInterestMember 2018-12-31 0000895728 us-gaap:AccumulatedDefinedBenefitPlansAdjustmentIncludingPortionAttributableToNoncontrollingInterestMember 2019-06-30 0000895728 us-gaap:InterestRat</w:t>
      </w:r>
      <w:r>
        <w:rPr>
          <w:rFonts w:eastAsia="Times New Roman"/>
          <w:vanish/>
          <w:sz w:val="20"/>
          <w:szCs w:val="20"/>
        </w:rPr>
        <w:t>eContractMember us-gaap:AccumulatedGainLossCashFlowHedgeIncludingNoncontrollingInterestMember 2019-01-01 2019-06-30 0000895728 us-gaap:AociIncludingPortionAttributableToNoncontrollingInterestMember 2019-06-30 0000895728 us-gaap:AccumulatedNetInvestmentGain</w:t>
      </w:r>
      <w:r>
        <w:rPr>
          <w:rFonts w:eastAsia="Times New Roman"/>
          <w:vanish/>
          <w:sz w:val="20"/>
          <w:szCs w:val="20"/>
        </w:rPr>
        <w:t xml:space="preserve">LossIncludingPortionAttributableToNoncontrollingInterestMember 2018-12-31 0000895728 us-gaap:AccumulatedForeignCurrencyAdjustmentIncludingPortionAttributableToNoncontrollingInterestMember 2018-12-31 0000895728 us-gaap:InterestRateContractMember 2019-01-01 </w:t>
      </w:r>
      <w:r>
        <w:rPr>
          <w:rFonts w:eastAsia="Times New Roman"/>
          <w:vanish/>
          <w:sz w:val="20"/>
          <w:szCs w:val="20"/>
        </w:rPr>
        <w:t>2019-06-30 0000895728 enb:DCPMidstreamLLCMember 2020-01-01 2020-06-30 0000895728 enb:DCPMidstreamLLCMember 2020-06-30 0000895728 enb:DCPMidstreamLLCMember 2019-12-31 0000895728 us-gaap:OtherLiabilitiesMember us-gaap:CommodityContractMember us-gaap:FairValu</w:t>
      </w:r>
      <w:r>
        <w:rPr>
          <w:rFonts w:eastAsia="Times New Roman"/>
          <w:vanish/>
          <w:sz w:val="20"/>
          <w:szCs w:val="20"/>
        </w:rPr>
        <w:t>eHedgingMember us-gaap:DesignatedAsHedgingInstrumentMember 2020-06-30 0000895728 us-gaap:ForeignExchangeContractMember 2020-06-30 0000895728 enb:AccountsReceivableAndOtherMember us-gaap:ForeignExchangeContractMember us-gaap:CashFlowHedgingMember us-gaap:De</w:t>
      </w:r>
      <w:r>
        <w:rPr>
          <w:rFonts w:eastAsia="Times New Roman"/>
          <w:vanish/>
          <w:sz w:val="20"/>
          <w:szCs w:val="20"/>
        </w:rPr>
        <w:t>signatedAsHedgingInstrumentMember 2020-06-30 0000895728 enb:AccountsPayableAndOtherMember us-gaap:CommodityContractMember 2020-06-30 0000895728 us-gaap:OtherLiabilitiesMember us-gaap:InterestRateContractMember us-gaap:NondesignatedMember 2020-06-30 0000895</w:t>
      </w:r>
      <w:r>
        <w:rPr>
          <w:rFonts w:eastAsia="Times New Roman"/>
          <w:vanish/>
          <w:sz w:val="20"/>
          <w:szCs w:val="20"/>
        </w:rPr>
        <w:t>728 enb:AccountsReceivableAndOtherMember us-gaap:CommodityContractMember us-gaap:NetInvestmentHedgingMember us-gaap:DesignatedAsHedgingInstrumentMember 2020-06-30 0000895728 us-gaap:OtherLiabilitiesMember us-gaap:FairValueHedgingMember us-gaap:DesignatedAs</w:t>
      </w:r>
      <w:r>
        <w:rPr>
          <w:rFonts w:eastAsia="Times New Roman"/>
          <w:vanish/>
          <w:sz w:val="20"/>
          <w:szCs w:val="20"/>
        </w:rPr>
        <w:t>HedgingInstrumentMember 2020-06-30 0000895728 us-gaap:OtherLiabilitiesMember us-gaap:OtherContractMember us-gaap:CashFlowHedgingMember us-gaap:DesignatedAsHedgingInstrumentMember 2020-06-30 0000895728 enb:AccountsPayableAndOtherMember us-gaap:CommodityCont</w:t>
      </w:r>
      <w:r>
        <w:rPr>
          <w:rFonts w:eastAsia="Times New Roman"/>
          <w:vanish/>
          <w:sz w:val="20"/>
          <w:szCs w:val="20"/>
        </w:rPr>
        <w:t>ractMember us-gaap:CashFlowHedgingMember us-gaap:DesignatedAsHedgingInstrumentMember 2020-06-30 0000895728 enb:AccountsPayableAndOtherMember us-gaap:NetInvestmentHedgingMember us-gaap:DesignatedAsHedgingInstrumentMember 2020-06-30 0000895728 enb:AccountsPa</w:t>
      </w:r>
      <w:r>
        <w:rPr>
          <w:rFonts w:eastAsia="Times New Roman"/>
          <w:vanish/>
          <w:sz w:val="20"/>
          <w:szCs w:val="20"/>
        </w:rPr>
        <w:t>yableAndOtherMember us-gaap:InterestRateContractMember 2020-06-30 0000895728 us-gaap:ForeignExchangeContractMember us-gaap:NetInvestmentHedgingMember us-gaap:DesignatedAsHedgingInstrumentMember 2020-06-30 0000895728 enb:AccountsReceivableAndOtherMember 202</w:t>
      </w:r>
      <w:r>
        <w:rPr>
          <w:rFonts w:eastAsia="Times New Roman"/>
          <w:vanish/>
          <w:sz w:val="20"/>
          <w:szCs w:val="20"/>
        </w:rPr>
        <w:t>0-06-30 0000895728 enb:AccountsReceivableAndOtherMember us-gaap:ForeignExchangeContractMember 2020-06-30 0000895728 enb:AccountsPayableAndOtherMember us-gaap:ForeignExchangeContractMember us-gaap:NondesignatedMember 2020-06-30 0000895728 us-gaap:OtherLiabi</w:t>
      </w:r>
      <w:r>
        <w:rPr>
          <w:rFonts w:eastAsia="Times New Roman"/>
          <w:vanish/>
          <w:sz w:val="20"/>
          <w:szCs w:val="20"/>
        </w:rPr>
        <w:t>litiesMember us-gaap:ForeignExchangeContractMember 2020-06-30 0000895728 us-gaap:InterestRateContractMember us-gaap:NondesignatedMember 2020-06-30 0000895728 enb:DeferredAmountsAndOtherMember us-gaap:FairValueHedgingMember us-gaap:DesignatedAsHedgingInstru</w:t>
      </w:r>
      <w:r>
        <w:rPr>
          <w:rFonts w:eastAsia="Times New Roman"/>
          <w:vanish/>
          <w:sz w:val="20"/>
          <w:szCs w:val="20"/>
        </w:rPr>
        <w:t>mentMember 2020-06-30 0000895728 enb:AccountsReceivableAndOtherMember us-gaap:CashFlowHedgingMember us-gaap:DesignatedAsHedgingInstrumentMember 2020-06-30 0000895728 us-gaap:OtherLiabilitiesMember us-gaap:NetInvestmentHedgingMember us-gaap:DesignatedAsHedg</w:t>
      </w:r>
      <w:r>
        <w:rPr>
          <w:rFonts w:eastAsia="Times New Roman"/>
          <w:vanish/>
          <w:sz w:val="20"/>
          <w:szCs w:val="20"/>
        </w:rPr>
        <w:t>ingInstrumentMember 2020-06-30 0000895728 enb:DeferredAmountsAndOtherMember us-gaap:NondesignatedMember 2020-06-30 0000895728 us-gaap:InterestRateContractMember us-gaap:FairValueHedgingMember us-gaap:DesignatedAsHedgingInstrumentMember 2020-06-30 000089572</w:t>
      </w:r>
      <w:r>
        <w:rPr>
          <w:rFonts w:eastAsia="Times New Roman"/>
          <w:vanish/>
          <w:sz w:val="20"/>
          <w:szCs w:val="20"/>
        </w:rPr>
        <w:t>8 us-gaap:OtherLiabilitiesMember us-gaap:CommodityContractMember us-gaap:NetInvestmentHedgingMember us-gaap:DesignatedAsHedgingInstrumentMember 2020-06-30 0000895728 enb:AccountsPayableAndOtherMember us-gaap:InterestRateContractMember us-gaap:CashFlowHedgi</w:t>
      </w:r>
      <w:r>
        <w:rPr>
          <w:rFonts w:eastAsia="Times New Roman"/>
          <w:vanish/>
          <w:sz w:val="20"/>
          <w:szCs w:val="20"/>
        </w:rPr>
        <w:t>ngMember us-gaap:DesignatedAsHedgingInstrumentMember 2020-06-30 0000895728 enb:AccountsPayableAndOtherMember us-gaap:OtherContractMember 2020-06-30 0000895728 enb:AccountsPayableAndOtherMember us-gaap:CashFlowHedgingMember us-gaap:DesignatedAsHedgingInstru</w:t>
      </w:r>
      <w:r>
        <w:rPr>
          <w:rFonts w:eastAsia="Times New Roman"/>
          <w:vanish/>
          <w:sz w:val="20"/>
          <w:szCs w:val="20"/>
        </w:rPr>
        <w:t>mentMember 2020-06-30 0000895728 enb:AccountsPayableAndOtherMember us-gaap:InterestRateContractMember us-gaap:NetInvestmentHedgingMember us-gaap:DesignatedAsHedgingInstrumentMember 2020-06-30 0000895728 enb:AccountsReceivableAndOtherMember us-gaap:Commodit</w:t>
      </w:r>
      <w:r>
        <w:rPr>
          <w:rFonts w:eastAsia="Times New Roman"/>
          <w:vanish/>
          <w:sz w:val="20"/>
          <w:szCs w:val="20"/>
        </w:rPr>
        <w:t>yContractMember us-gaap:CashFlowHedgingMember us-gaap:DesignatedAsHedgingInstrumentMember 2020-06-30 0000895728 us-gaap:OtherLiabilitiesMember us-gaap:InterestRateContractMember us-gaap:NetInvestmentHedgingMember us-gaap:DesignatedAsHedgingInstrumentMember</w:t>
      </w:r>
      <w:r>
        <w:rPr>
          <w:rFonts w:eastAsia="Times New Roman"/>
          <w:vanish/>
          <w:sz w:val="20"/>
          <w:szCs w:val="20"/>
        </w:rPr>
        <w:t xml:space="preserve"> 2020-06-30 0000895728 enb:DeferredAmountsAndOtherMember us-gaap:ForeignExchangeContractMember us-gaap:FairValueHedgingMember us-gaap:DesignatedAsHedgingInstrumentMember 2020-06-30 0000895728 us-gaap:InterestRateContractMember us-gaap:CashFlowHedgingMember</w:t>
      </w:r>
      <w:r>
        <w:rPr>
          <w:rFonts w:eastAsia="Times New Roman"/>
          <w:vanish/>
          <w:sz w:val="20"/>
          <w:szCs w:val="20"/>
        </w:rPr>
        <w:t xml:space="preserve"> us-gaap:DesignatedAsHedgingInstrumentMember 2020-06-30 0000895728 enb:AccountsPayableAndOtherMember 2020-06-30 0000895728 us-gaap:OtherContractMember us-gaap:NetInvestmentHedgingMember us-gaap:DesignatedAsHedgingInstrumentMember 2020-06-30 0000895728 us-g</w:t>
      </w:r>
      <w:r>
        <w:rPr>
          <w:rFonts w:eastAsia="Times New Roman"/>
          <w:vanish/>
          <w:sz w:val="20"/>
          <w:szCs w:val="20"/>
        </w:rPr>
        <w:t>aap:OtherLiabilitiesMember us-gaap:CommodityContractMember us-gaap:CashFlowHedgingMember us-gaap:DesignatedAsHedgingInstrumentMember 2020-06-30 0000895728 enb:DeferredAmountsAndOtherMember us-gaap:CommodityContractMember us-gaap:FairValueHedgingMember us-g</w:t>
      </w:r>
      <w:r>
        <w:rPr>
          <w:rFonts w:eastAsia="Times New Roman"/>
          <w:vanish/>
          <w:sz w:val="20"/>
          <w:szCs w:val="20"/>
        </w:rPr>
        <w:t>aap:DesignatedAsHedgingInstrumentMember 2020-06-30 0000895728 us-gaap:ForeignExchangeContractMember us-gaap:CashFlowHedgingMember us-gaap:DesignatedAsHedgingInstrumentMember 2020-06-30 0000895728 enb:DeferredAmountsAndOtherMember us-gaap:ForeignExchangeCon</w:t>
      </w:r>
      <w:r>
        <w:rPr>
          <w:rFonts w:eastAsia="Times New Roman"/>
          <w:vanish/>
          <w:sz w:val="20"/>
          <w:szCs w:val="20"/>
        </w:rPr>
        <w:t>tractMember us-gaap:CashFlowHedgingMember us-gaap:DesignatedAsHedgingInstrumentMember 2020-06-30 0000895728 enb:DeferredAmountsAndOtherMember us-gaap:ForeignExchangeContractMember 2020-06-30 0000895728 us-gaap:FairValueHedgingMember us-gaap:DesignatedAsHed</w:t>
      </w:r>
      <w:r>
        <w:rPr>
          <w:rFonts w:eastAsia="Times New Roman"/>
          <w:vanish/>
          <w:sz w:val="20"/>
          <w:szCs w:val="20"/>
        </w:rPr>
        <w:t>gingInstrumentMember 2020-06-30 0000895728 us-gaap:OtherLiabilitiesMember 2020-06-30 0000895728 us-gaap:OtherLiabilitiesMember us-gaap:ForeignExchangeContractMember us-gaap:FairValueHedgingMember us-gaap:DesignatedAsHedgingInstrumentMember 2020-06-30 00008</w:t>
      </w:r>
      <w:r>
        <w:rPr>
          <w:rFonts w:eastAsia="Times New Roman"/>
          <w:vanish/>
          <w:sz w:val="20"/>
          <w:szCs w:val="20"/>
        </w:rPr>
        <w:t>95728 us-gaap:OtherLiabilitiesMember us-gaap:InterestRateContractMember 2020-06-30 0000895728 us-gaap:OtherLiabilitiesMember us-gaap:NondesignatedMember 2020-06-30 0000895728 enb:AccountsReceivableAndOtherMember us-gaap:ForeignExchangeContractMember us-gaa</w:t>
      </w:r>
      <w:r>
        <w:rPr>
          <w:rFonts w:eastAsia="Times New Roman"/>
          <w:vanish/>
          <w:sz w:val="20"/>
          <w:szCs w:val="20"/>
        </w:rPr>
        <w:t>p:FairValueHedgingMember us-gaap:DesignatedAsHedgingInstrumentMember 2020-06-30 0000895728 enb:AccountsPayableAndOtherMember us-gaap:OtherContractMember us-gaap:FairValueHedgingMember us-gaap:DesignatedAsHedgingInstrumentMember 2020-06-30 0000895728 enb:De</w:t>
      </w:r>
      <w:r>
        <w:rPr>
          <w:rFonts w:eastAsia="Times New Roman"/>
          <w:vanish/>
          <w:sz w:val="20"/>
          <w:szCs w:val="20"/>
        </w:rPr>
        <w:t>ferredAmountsAndOtherMember us-gaap:CommodityContractMember 2020-06-30 0000895728 enb:DeferredAmountsAndOtherMember 2020-06-30 0000895728 enb:AccountsReceivableAndOtherMember us-gaap:CommodityContractMember 2020-06-30 0000895728 enb:AccountsPayableAndOther</w:t>
      </w:r>
      <w:r>
        <w:rPr>
          <w:rFonts w:eastAsia="Times New Roman"/>
          <w:vanish/>
          <w:sz w:val="20"/>
          <w:szCs w:val="20"/>
        </w:rPr>
        <w:t>Member us-gaap:CommodityContractMember us-gaap:FairValueHedgingMember us-gaap:DesignatedAsHedgingInstrumentMember 2020-06-30 0000895728 us-gaap:CommodityContractMember us-gaap:NondesignatedMember 2020-06-30 0000895728 enb:AccountsPayableAndOtherMember us-g</w:t>
      </w:r>
      <w:r>
        <w:rPr>
          <w:rFonts w:eastAsia="Times New Roman"/>
          <w:vanish/>
          <w:sz w:val="20"/>
          <w:szCs w:val="20"/>
        </w:rPr>
        <w:t>aap:ForeignExchangeContractMember us-gaap:NetInvestmentHedgingMember us-gaap:DesignatedAsHedgingInstrumentMember 2020-06-30 0000895728 us-gaap:OtherContractMember us-gaap:NondesignatedMember 2020-06-30 0000895728 enb:DeferredAmountsAndOtherMember us-gaap:F</w:t>
      </w:r>
      <w:r>
        <w:rPr>
          <w:rFonts w:eastAsia="Times New Roman"/>
          <w:vanish/>
          <w:sz w:val="20"/>
          <w:szCs w:val="20"/>
        </w:rPr>
        <w:t>oreignExchangeContractMember us-gaap:NetInvestmentHedgingMember us-gaap:DesignatedAsHedgingInstrumentMember 2020-06-30 0000895728 enb:AccountsReceivableAndOtherMember us-gaap:CommodityContractMember us-gaap:FairValueHedgingMember us-gaap:DesignatedAsHedgin</w:t>
      </w:r>
      <w:r>
        <w:rPr>
          <w:rFonts w:eastAsia="Times New Roman"/>
          <w:vanish/>
          <w:sz w:val="20"/>
          <w:szCs w:val="20"/>
        </w:rPr>
        <w:t>gInstrumentMember 2020-06-30 0000895728 enb:DeferredAmountsAndOtherMember us-gaap:NetInvestmentHedgingMember us-gaap:DesignatedAsHedgingInstrumentMember 2020-06-30 0000895728 enb:AccountsReceivableAndOtherMember us-gaap:ForeignExchangeContractMember us-gaa</w:t>
      </w:r>
      <w:r>
        <w:rPr>
          <w:rFonts w:eastAsia="Times New Roman"/>
          <w:vanish/>
          <w:sz w:val="20"/>
          <w:szCs w:val="20"/>
        </w:rPr>
        <w:t>p:NondesignatedMember 2020-06-30 0000895728 us-gaap:OtherLiabilitiesMember us-gaap:ForeignExchangeContractMember us-gaap:NondesignatedMember 2020-06-30 0000895728 us-gaap:CommodityContractMember us-gaap:FairValueHedgingMember us-gaap:DesignatedAsHedgingIns</w:t>
      </w:r>
      <w:r>
        <w:rPr>
          <w:rFonts w:eastAsia="Times New Roman"/>
          <w:vanish/>
          <w:sz w:val="20"/>
          <w:szCs w:val="20"/>
        </w:rPr>
        <w:t>trumentMember 2020-06-30 0000895728 us-gaap:OtherLiabilitiesMember us-gaap:CommodityContractMember 2020-06-30 0000895728 us-gaap:OtherLiabilitiesMember us-gaap:OtherContractMember 2020-06-30 0000895728 us-gaap:CommodityContractMember us-gaap:CashFlowHedgin</w:t>
      </w:r>
      <w:r>
        <w:rPr>
          <w:rFonts w:eastAsia="Times New Roman"/>
          <w:vanish/>
          <w:sz w:val="20"/>
          <w:szCs w:val="20"/>
        </w:rPr>
        <w:t>gMember us-gaap:DesignatedAsHedgingInstrumentMember 2020-06-30 0000895728 us-gaap:OtherLiabilitiesMember us-gaap:OtherContractMember us-gaap:FairValueHedgingMember us-gaap:DesignatedAsHedgingInstrumentMember 2020-06-30 0000895728 us-gaap:InterestRateContra</w:t>
      </w:r>
      <w:r>
        <w:rPr>
          <w:rFonts w:eastAsia="Times New Roman"/>
          <w:vanish/>
          <w:sz w:val="20"/>
          <w:szCs w:val="20"/>
        </w:rPr>
        <w:t>ctMember 2020-06-30 0000895728 enb:DeferredAmountsAndOtherMember us-gaap:CommodityContractMember us-gaap:CashFlowHedgingMember us-gaap:DesignatedAsHedgingInstrumentMember 2020-06-30 0000895728 us-gaap:InterestRateContractMember us-gaap:NetInvestmentHedging</w:t>
      </w:r>
      <w:r>
        <w:rPr>
          <w:rFonts w:eastAsia="Times New Roman"/>
          <w:vanish/>
          <w:sz w:val="20"/>
          <w:szCs w:val="20"/>
        </w:rPr>
        <w:t>Member us-gaap:DesignatedAsHedgingInstrumentMember 2020-06-30 0000895728 us-gaap:OtherLiabilitiesMember us-gaap:OtherContractMember us-gaap:NetInvestmentHedgingMember us-gaap:DesignatedAsHedgingInstrumentMember 2020-06-30 0000895728 enb:DeferredAmountsAndO</w:t>
      </w:r>
      <w:r>
        <w:rPr>
          <w:rFonts w:eastAsia="Times New Roman"/>
          <w:vanish/>
          <w:sz w:val="20"/>
          <w:szCs w:val="20"/>
        </w:rPr>
        <w:t>therMember us-gaap:CashFlowHedgingMember us-gaap:DesignatedAsHedgingInstrumentMember 2020-06-30 0000895728 enb:AccountsPayableAndOtherMember us-gaap:OtherContractMember us-gaap:CashFlowHedgingMember us-gaap:DesignatedAsHedgingInstrumentMember 2020-06-30 00</w:t>
      </w:r>
      <w:r>
        <w:rPr>
          <w:rFonts w:eastAsia="Times New Roman"/>
          <w:vanish/>
          <w:sz w:val="20"/>
          <w:szCs w:val="20"/>
        </w:rPr>
        <w:t>00895728 enb:AccountsPayableAndOtherMember us-gaap:CommodityContractMember us-gaap:NetInvestmentHedgingMember us-gaap:DesignatedAsHedgingInstrumentMember 2020-06-30 0000895728 us-gaap:NetInvestmentHedgingMember us-gaap:DesignatedAsHedgingInstrumentMember 2</w:t>
      </w:r>
      <w:r>
        <w:rPr>
          <w:rFonts w:eastAsia="Times New Roman"/>
          <w:vanish/>
          <w:sz w:val="20"/>
          <w:szCs w:val="20"/>
        </w:rPr>
        <w:t>020-06-30 0000895728 us-gaap:CommodityContractMember us-gaap:NetInvestmentHedgingMember us-gaap:DesignatedAsHedgingInstrumentMember 2020-06-30 0000895728 enb:AccountsReceivableAndOtherMember us-gaap:NondesignatedMember 2020-06-30 0000895728 us-gaap:Commodi</w:t>
      </w:r>
      <w:r>
        <w:rPr>
          <w:rFonts w:eastAsia="Times New Roman"/>
          <w:vanish/>
          <w:sz w:val="20"/>
          <w:szCs w:val="20"/>
        </w:rPr>
        <w:t>tyContractMember 2020-06-30 0000895728 us-gaap:OtherLiabilitiesMember us-gaap:InterestRateContractMember us-gaap:CashFlowHedgingMember us-gaap:DesignatedAsHedgingInstrumentMember 2020-06-30 0000895728 us-gaap:NondesignatedMember 2020-06-30 0000895728 enb:A</w:t>
      </w:r>
      <w:r>
        <w:rPr>
          <w:rFonts w:eastAsia="Times New Roman"/>
          <w:vanish/>
          <w:sz w:val="20"/>
          <w:szCs w:val="20"/>
        </w:rPr>
        <w:t>ccountsPayableAndOtherMember us-gaap:InterestRateContractMember us-gaap:FairValueHedgingMember us-gaap:DesignatedAsHedgingInstrumentMember 2020-06-30 0000895728 us-gaap:OtherLiabilitiesMember us-gaap:OtherContractMember us-gaap:NondesignatedMember 2020-06-</w:t>
      </w:r>
      <w:r>
        <w:rPr>
          <w:rFonts w:eastAsia="Times New Roman"/>
          <w:vanish/>
          <w:sz w:val="20"/>
          <w:szCs w:val="20"/>
        </w:rPr>
        <w:t>30 0000895728 enb:AccountsPayableAndOtherMember us-gaap:OtherContractMember us-gaap:NondesignatedMember 2020-06-30 0000895728 enb:DeferredAmountsAndOtherMember us-gaap:CommodityContractMember us-gaap:NondesignatedMember 2020-06-30 0000895728 enb:AccountsPa</w:t>
      </w:r>
      <w:r>
        <w:rPr>
          <w:rFonts w:eastAsia="Times New Roman"/>
          <w:vanish/>
          <w:sz w:val="20"/>
          <w:szCs w:val="20"/>
        </w:rPr>
        <w:t>yableAndOtherMember us-gaap:CommodityContractMember us-gaap:NondesignatedMember 2020-06-30 0000895728 enb:DeferredAmountsAndOtherMember us-gaap:ForeignExchangeContractMember us-gaap:NondesignatedMember 2020-06-30 0000895728 us-gaap:CashFlowHedgingMember us</w:t>
      </w:r>
      <w:r>
        <w:rPr>
          <w:rFonts w:eastAsia="Times New Roman"/>
          <w:vanish/>
          <w:sz w:val="20"/>
          <w:szCs w:val="20"/>
        </w:rPr>
        <w:t>-gaap:DesignatedAsHedgingInstrumentMember 2020-06-30 0000895728 us-gaap:OtherLiabilitiesMember us-gaap:ForeignExchangeContractMember us-gaap:CashFlowHedgingMember us-gaap:DesignatedAsHedgingInstrumentMember 2020-06-30 0000895728 us-gaap:ForeignExchangeCont</w:t>
      </w:r>
      <w:r>
        <w:rPr>
          <w:rFonts w:eastAsia="Times New Roman"/>
          <w:vanish/>
          <w:sz w:val="20"/>
          <w:szCs w:val="20"/>
        </w:rPr>
        <w:t>ractMember us-gaap:NondesignatedMember 2020-06-30 0000895728 enb:AccountsReceivableAndOtherMember us-gaap:FairValueHedgingMember us-gaap:DesignatedAsHedgingInstrumentMember 2020-06-30 0000895728 enb:AccountsPayableAndOtherMember us-gaap:ForeignExchangeCont</w:t>
      </w:r>
      <w:r>
        <w:rPr>
          <w:rFonts w:eastAsia="Times New Roman"/>
          <w:vanish/>
          <w:sz w:val="20"/>
          <w:szCs w:val="20"/>
        </w:rPr>
        <w:t>ractMember us-gaap:FairValueHedgingMember us-gaap:DesignatedAsHedgingInstrumentMember 2020-06-30 0000895728 enb:AccountsPayableAndOtherMember us-gaap:FairValueHedgingMember us-gaap:DesignatedAsHedgingInstrumentMember 2020-06-30 0000895728 us-gaap:ForeignEx</w:t>
      </w:r>
      <w:r>
        <w:rPr>
          <w:rFonts w:eastAsia="Times New Roman"/>
          <w:vanish/>
          <w:sz w:val="20"/>
          <w:szCs w:val="20"/>
        </w:rPr>
        <w:t>changeContractMember us-gaap:FairValueHedgingMember us-gaap:DesignatedAsHedgingInstrumentMember 2020-06-30 0000895728 enb:AccountsPayableAndOtherMember us-gaap:OtherContractMember us-gaap:NetInvestmentHedgingMember us-gaap:DesignatedAsHedgingInstrumentMemb</w:t>
      </w:r>
      <w:r>
        <w:rPr>
          <w:rFonts w:eastAsia="Times New Roman"/>
          <w:vanish/>
          <w:sz w:val="20"/>
          <w:szCs w:val="20"/>
        </w:rPr>
        <w:t>er 2020-06-30 0000895728 enb:DeferredAmountsAndOtherMember us-gaap:CommodityContractMember us-gaap:NetInvestmentHedgingMember us-gaap:DesignatedAsHedgingInstrumentMember 2020-06-30 0000895728 enb:AccountsReceivableAndOtherMember us-gaap:CommodityContractMe</w:t>
      </w:r>
      <w:r>
        <w:rPr>
          <w:rFonts w:eastAsia="Times New Roman"/>
          <w:vanish/>
          <w:sz w:val="20"/>
          <w:szCs w:val="20"/>
        </w:rPr>
        <w:t>mber us-gaap:NondesignatedMember 2020-06-30 0000895728 us-gaap:OtherContractMember 2020-06-30 0000895728 us-gaap:OtherLiabilitiesMember us-gaap:CashFlowHedgingMember us-gaap:DesignatedAsHedgingInstrumentMember 2020-06-30 0000895728 us-gaap:OtherLiabilities</w:t>
      </w:r>
      <w:r>
        <w:rPr>
          <w:rFonts w:eastAsia="Times New Roman"/>
          <w:vanish/>
          <w:sz w:val="20"/>
          <w:szCs w:val="20"/>
        </w:rPr>
        <w:t>Member us-gaap:CommodityContractMember us-gaap:NondesignatedMember 2020-06-30 0000895728 us-gaap:OtherLiabilitiesMember us-gaap:InterestRateContractMember us-gaap:FairValueHedgingMember us-gaap:DesignatedAsHedgingInstrumentMember 2020-06-30 0000895728 enb:</w:t>
      </w:r>
      <w:r>
        <w:rPr>
          <w:rFonts w:eastAsia="Times New Roman"/>
          <w:vanish/>
          <w:sz w:val="20"/>
          <w:szCs w:val="20"/>
        </w:rPr>
        <w:t>AccountsPayableAndOtherMember us-gaap:ForeignExchangeContractMember us-gaap:CashFlowHedgingMember us-gaap:DesignatedAsHedgingInstrumentMember 2020-06-30 0000895728 us-gaap:OtherContractMember us-gaap:FairValueHedgingMember us-gaap:DesignatedAsHedgingInstru</w:t>
      </w:r>
      <w:r>
        <w:rPr>
          <w:rFonts w:eastAsia="Times New Roman"/>
          <w:vanish/>
          <w:sz w:val="20"/>
          <w:szCs w:val="20"/>
        </w:rPr>
        <w:t>mentMember 2020-06-30 0000895728 enb:AccountsReceivableAndOtherMember us-gaap:ForeignExchangeContractMember us-gaap:NetInvestmentHedgingMember us-gaap:DesignatedAsHedgingInstrumentMember 2020-06-30 0000895728 enb:AccountsPayableAndOtherMember us-gaap:Forei</w:t>
      </w:r>
      <w:r>
        <w:rPr>
          <w:rFonts w:eastAsia="Times New Roman"/>
          <w:vanish/>
          <w:sz w:val="20"/>
          <w:szCs w:val="20"/>
        </w:rPr>
        <w:t>gnExchangeContractMember 2020-06-30 0000895728 enb:AccountsPayableAndOtherMember us-gaap:NondesignatedMember 2020-06-30 0000895728 us-gaap:OtherContractMember us-gaap:CashFlowHedgingMember us-gaap:DesignatedAsHedgingInstrumentMember 2020-06-30 0000895728 e</w:t>
      </w:r>
      <w:r>
        <w:rPr>
          <w:rFonts w:eastAsia="Times New Roman"/>
          <w:vanish/>
          <w:sz w:val="20"/>
          <w:szCs w:val="20"/>
        </w:rPr>
        <w:t>nb:AccountsReceivableAndOtherMember us-gaap:NetInvestmentHedgingMember us-gaap:DesignatedAsHedgingInstrumentMember 2020-06-30 0000895728 us-gaap:OtherLiabilitiesMember us-gaap:ForeignExchangeContractMember us-gaap:NetInvestmentHedgingMember us-gaap:Designa</w:t>
      </w:r>
      <w:r>
        <w:rPr>
          <w:rFonts w:eastAsia="Times New Roman"/>
          <w:vanish/>
          <w:sz w:val="20"/>
          <w:szCs w:val="20"/>
        </w:rPr>
        <w:t>tedAsHedgingInstrumentMember 2020-06-30 0000895728 enb:AccountsPayableAndOtherMember us-gaap:InterestRateContractMember us-gaap:NondesignatedMember 2020-06-30 0000895728 us-gaap:EstimateOfFairValueFairValueDisclosureMember 2020-06-30 0000895728 us-gaap:Com</w:t>
      </w:r>
      <w:r>
        <w:rPr>
          <w:rFonts w:eastAsia="Times New Roman"/>
          <w:vanish/>
          <w:sz w:val="20"/>
          <w:szCs w:val="20"/>
        </w:rPr>
        <w:t>modityContractMember us-gaap:NondesignatedMember enb:OperatingAndAdministrativeExpenseMember 2020-01-01 2020-06-30 0000895728 us-gaap:NetInvestmentHedgingMember 2019-01-01 2019-06-30 0000895728 enb:PowerMember us-gaap:CommodityContractMember us-gaap:ShortM</w:t>
      </w:r>
      <w:r>
        <w:rPr>
          <w:rFonts w:eastAsia="Times New Roman"/>
          <w:vanish/>
          <w:sz w:val="20"/>
          <w:szCs w:val="20"/>
        </w:rPr>
        <w:t>ember 2020-06-30 0000895728 enb:AccountsReceivableFromAffiliatesMember 2020-06-30 0000895728 us-gaap:ForeignExchangeContractMember us-gaap:NondesignatedMember enb:OtherIncomeExpenseMember 2020-01-01 2020-06-30 0000895728 us-gaap:CommodityContractMember us-</w:t>
      </w:r>
      <w:r>
        <w:rPr>
          <w:rFonts w:eastAsia="Times New Roman"/>
          <w:vanish/>
          <w:sz w:val="20"/>
          <w:szCs w:val="20"/>
        </w:rPr>
        <w:t>gaap:NondesignatedMember enb:CommodityCostsMember 2020-01-01 2020-06-30 0000895728 us-gaap:PreferredStockMember 2019-12-31 0000895728 us-gaap:NetInvestmentHedgingMember 2020-01-01 2020-06-30 0000895728 us-gaap:CommodityContractMember us-gaap:NondesignatedM</w:t>
      </w:r>
      <w:r>
        <w:rPr>
          <w:rFonts w:eastAsia="Times New Roman"/>
          <w:vanish/>
          <w:sz w:val="20"/>
          <w:szCs w:val="20"/>
        </w:rPr>
        <w:t>ember enb:CommodityCostsMember 2019-01-01 2019-06-30 0000895728 enb:AccountsReceivableFromAffiliatesMember 2019-12-31 0000895728 us-gaap:CommodityContractMember us-gaap:NondesignatedMember enb:CommoditySalesRevenueMember 2019-01-01 2019-06-30 0000895728 us</w:t>
      </w:r>
      <w:r>
        <w:rPr>
          <w:rFonts w:eastAsia="Times New Roman"/>
          <w:vanish/>
          <w:sz w:val="20"/>
          <w:szCs w:val="20"/>
        </w:rPr>
        <w:t>-gaap:PreferredStockMember 2020-06-30 0000895728 us-gaap:EstimateOfFairValueFairValueDisclosureMember 2019-12-31 0000895728 enb:AccountsPayabletoAffiliatesMember 2019-12-31 0000895728 enb:AccountsPayabletoAffiliatesMember 2020-06-30 0000895728 enb:Accounts</w:t>
      </w:r>
      <w:r>
        <w:rPr>
          <w:rFonts w:eastAsia="Times New Roman"/>
          <w:vanish/>
          <w:sz w:val="20"/>
          <w:szCs w:val="20"/>
        </w:rPr>
        <w:t xml:space="preserve">ReceivableAndOtherMember 2019-12-31 0000895728 us-gaap:CarryingReportedAmountFairValueDisclosureMember 2020-06-30 0000895728 us-gaap:CommodityContractMember us-gaap:NondesignatedMember enb:TransportationAndOtherServicesRevenuesMember 2019-01-01 2019-06-30 </w:t>
      </w:r>
      <w:r>
        <w:rPr>
          <w:rFonts w:eastAsia="Times New Roman"/>
          <w:vanish/>
          <w:sz w:val="20"/>
          <w:szCs w:val="20"/>
        </w:rPr>
        <w:t>0000895728 us-gaap:ForeignExchangeContractMember us-gaap:NondesignatedMember enb:TransportationAndOtherServicesRevenuesMember 2019-01-01 2019-06-30 0000895728 us-gaap:ForeignExchangeContractMember us-gaap:NondesignatedMember enb:OtherIncomeExpenseMember 20</w:t>
      </w:r>
      <w:r>
        <w:rPr>
          <w:rFonts w:eastAsia="Times New Roman"/>
          <w:vanish/>
          <w:sz w:val="20"/>
          <w:szCs w:val="20"/>
        </w:rPr>
        <w:t>19-01-01 2019-06-30 0000895728 us-gaap:CommodityContractMember us-gaap:NondesignatedMember enb:CommoditySalesRevenueMember 2020-01-01 2020-06-30 0000895728 enb:InterestRateContractForLongTermBorrowingsMember 2020-06-30 0000895728 us-gaap:DerivativeMember 2</w:t>
      </w:r>
      <w:r>
        <w:rPr>
          <w:rFonts w:eastAsia="Times New Roman"/>
          <w:vanish/>
          <w:sz w:val="20"/>
          <w:szCs w:val="20"/>
        </w:rPr>
        <w:t>020-06-30 0000895728 us-gaap:PreferredStockMember 2020-01-01 2020-06-30 0000895728 us-gaap:CommodityContractMember us-gaap:NondesignatedMember enb:TransportationAndOtherServicesRevenuesMember 2020-01-01 2020-06-30 0000895728 enb:AccountsPayableAndOtherMemb</w:t>
      </w:r>
      <w:r>
        <w:rPr>
          <w:rFonts w:eastAsia="Times New Roman"/>
          <w:vanish/>
          <w:sz w:val="20"/>
          <w:szCs w:val="20"/>
        </w:rPr>
        <w:t>er 2019-12-31 0000895728 enb:InterestRateContractForShortTermBorrowingsMember 2020-06-30 0000895728 us-gaap:EquityContractMember 2020-01-01 2020-06-30 0000895728 us-gaap:CarryingReportedAmountFairValueDisclosureMember 2019-12-31 0000895728 us-gaap:Commodit</w:t>
      </w:r>
      <w:r>
        <w:rPr>
          <w:rFonts w:eastAsia="Times New Roman"/>
          <w:vanish/>
          <w:sz w:val="20"/>
          <w:szCs w:val="20"/>
        </w:rPr>
        <w:t>yContractMember us-gaap:NondesignatedMember enb:OperatingAndAdministrativeExpenseMember 2019-01-01 2019-06-30 0000895728 us-gaap:ForeignExchangeContractMember us-gaap:NondesignatedMember enb:TransportationAndOtherServicesRevenuesMember 2020-01-01 2020-06-3</w:t>
      </w:r>
      <w:r>
        <w:rPr>
          <w:rFonts w:eastAsia="Times New Roman"/>
          <w:vanish/>
          <w:sz w:val="20"/>
          <w:szCs w:val="20"/>
        </w:rPr>
        <w:t>0 0000895728 us-gaap:FairValueInputsLevel1Member us-gaap:FairValueMeasurementsRecurringMember 2019-12-31 0000895728 us-gaap:ForeignExchangeContractMember us-gaap:FairValueInputsLevel1Member us-gaap:FairValueMeasurementsRecurringMember 2019-12-31 0000895728</w:t>
      </w:r>
      <w:r>
        <w:rPr>
          <w:rFonts w:eastAsia="Times New Roman"/>
          <w:vanish/>
          <w:sz w:val="20"/>
          <w:szCs w:val="20"/>
        </w:rPr>
        <w:t xml:space="preserve"> us-gaap:InterestRateContractMember us-gaap:FairValueInputsLevel2Member us-gaap:FairValueMeasurementsRecurringMember 2019-12-31 0000895728 us-gaap:CommodityContractMember us-gaap:FairValueMeasurementsRecurringMember 2019-12-31 0000895728 us-gaap:CommodityC</w:t>
      </w:r>
      <w:r>
        <w:rPr>
          <w:rFonts w:eastAsia="Times New Roman"/>
          <w:vanish/>
          <w:sz w:val="20"/>
          <w:szCs w:val="20"/>
        </w:rPr>
        <w:t>ontractMember us-gaap:FairValueInputsLevel2Member us-gaap:FairValueMeasurementsRecurringMember 2019-12-31 0000895728 us-gaap:CommodityContractMember us-gaap:FairValueInputsLevel3Member us-gaap:FairValueMeasurementsRecurringMember 2019-12-31 0000895728 us-g</w:t>
      </w:r>
      <w:r>
        <w:rPr>
          <w:rFonts w:eastAsia="Times New Roman"/>
          <w:vanish/>
          <w:sz w:val="20"/>
          <w:szCs w:val="20"/>
        </w:rPr>
        <w:t>aap:ForeignExchangeContractMember us-gaap:FairValueInputsLevel2Member us-gaap:FairValueMeasurementsRecurringMember 2019-12-31 0000895728 us-gaap:OtherContractMember us-gaap:FairValueMeasurementsRecurringMember 2019-12-31 0000895728 us-gaap:ForeignExchangeC</w:t>
      </w:r>
      <w:r>
        <w:rPr>
          <w:rFonts w:eastAsia="Times New Roman"/>
          <w:vanish/>
          <w:sz w:val="20"/>
          <w:szCs w:val="20"/>
        </w:rPr>
        <w:t>ontractMember us-gaap:FairValueInputsLevel3Member us-gaap:FairValueMeasurementsRecurringMember 2019-12-31 0000895728 us-gaap:InterestRateContractMember us-gaap:FairValueInputsLevel3Member us-gaap:FairValueMeasurementsRecurringMember 2019-12-31 0000895728 u</w:t>
      </w:r>
      <w:r>
        <w:rPr>
          <w:rFonts w:eastAsia="Times New Roman"/>
          <w:vanish/>
          <w:sz w:val="20"/>
          <w:szCs w:val="20"/>
        </w:rPr>
        <w:t>s-gaap:InterestRateContractMember us-gaap:FairValueInputsLevel1Member us-gaap:FairValueMeasurementsRecurringMember 2019-12-31 0000895728 us-gaap:OtherContractMember us-gaap:FairValueInputsLevel2Member us-gaap:FairValueMeasurementsRecurringMember 2019-12-31</w:t>
      </w:r>
      <w:r>
        <w:rPr>
          <w:rFonts w:eastAsia="Times New Roman"/>
          <w:vanish/>
          <w:sz w:val="20"/>
          <w:szCs w:val="20"/>
        </w:rPr>
        <w:t xml:space="preserve"> 0000895728 us-gaap:InterestRateContractMember us-gaap:FairValueMeasurementsRecurringMember 2019-12-31 0000895728 us-gaap:FairValueInputsLevel2Member us-gaap:FairValueMeasurementsRecurringMember 2019-12-31 0000895728 us-gaap:OtherContractMember us-gaap:Fai</w:t>
      </w:r>
      <w:r>
        <w:rPr>
          <w:rFonts w:eastAsia="Times New Roman"/>
          <w:vanish/>
          <w:sz w:val="20"/>
          <w:szCs w:val="20"/>
        </w:rPr>
        <w:t>rValueInputsLevel3Member us-gaap:FairValueMeasurementsRecurringMember 2019-12-31 0000895728 us-gaap:FairValueInputsLevel3Member us-gaap:FairValueMeasurementsRecurringMember 2019-12-31 0000895728 us-gaap:CommodityContractMember us-gaap:FairValueInputsLevel1</w:t>
      </w:r>
      <w:r>
        <w:rPr>
          <w:rFonts w:eastAsia="Times New Roman"/>
          <w:vanish/>
          <w:sz w:val="20"/>
          <w:szCs w:val="20"/>
        </w:rPr>
        <w:t>Member us-gaap:FairValueMeasurementsRecurringMember 2019-12-31 0000895728 us-gaap:ForeignExchangeContractMember us-gaap:FairValueMeasurementsRecurringMember 2019-12-31 0000895728 us-gaap:OtherContractMember us-gaap:FairValueInputsLevel1Member us-gaap:FairV</w:t>
      </w:r>
      <w:r>
        <w:rPr>
          <w:rFonts w:eastAsia="Times New Roman"/>
          <w:vanish/>
          <w:sz w:val="20"/>
          <w:szCs w:val="20"/>
        </w:rPr>
        <w:t>alueMeasurementsRecurringMember 2019-12-31 0000895728 us-gaap:FairValueMeasurementsRecurringMember 2019-12-31 0000895728 currency:EUR enb:ForeignExchangeForwardSellContractMember 2020-06-30 0000895728 currency:USD enb:ForeignExchangeForwardPurchaseContract</w:t>
      </w:r>
      <w:r>
        <w:rPr>
          <w:rFonts w:eastAsia="Times New Roman"/>
          <w:vanish/>
          <w:sz w:val="20"/>
          <w:szCs w:val="20"/>
        </w:rPr>
        <w:t>Member 2020-06-30 0000895728 currency:GBP enb:ForeignExchangeForwardSellContractMember 2020-06-30 0000895728 currency:USD enb:ForeignExchangeForwardSellContractMember 2020-06-30 0000895728 currency:JPY enb:ForeignExchangeForwardPurchaseContractMember 2020-</w:t>
      </w:r>
      <w:r>
        <w:rPr>
          <w:rFonts w:eastAsia="Times New Roman"/>
          <w:vanish/>
          <w:sz w:val="20"/>
          <w:szCs w:val="20"/>
        </w:rPr>
        <w:t xml:space="preserve">06-30 0000895728 us-gaap:EquityContractMember 2020-06-30 0000895728 enb:InterestRateContractForLongTermBorrowingsPayFixedRateMember 2020-06-30 0000895728 srt:CrudeOilMember us-gaap:CommodityContractMember 2020-06-30 0000895728 srt:NaturalGasReservesMember </w:t>
      </w:r>
      <w:r>
        <w:rPr>
          <w:rFonts w:eastAsia="Times New Roman"/>
          <w:vanish/>
          <w:sz w:val="20"/>
          <w:szCs w:val="20"/>
        </w:rPr>
        <w:t>us-gaap:CommodityContractMember 2020-06-30 0000895728 enb:PowerMember us-gaap:CommodityContractMember us-gaap:LongMember 2020-06-30 0000895728 enb:AccountsReceivableAndOtherMember us-gaap:OtherContractMember 2019-12-31 0000895728 enb:AccountsReceivableAndO</w:t>
      </w:r>
      <w:r>
        <w:rPr>
          <w:rFonts w:eastAsia="Times New Roman"/>
          <w:vanish/>
          <w:sz w:val="20"/>
          <w:szCs w:val="20"/>
        </w:rPr>
        <w:t>therMember us-gaap:ForeignExchangeContractMember us-gaap:CashFlowHedgingMember us-gaap:DesignatedAsHedgingInstrumentMember 2019-12-31 0000895728 enb:AccountsPayableAndOtherMember us-gaap:InterestRateContractMember us-gaap:NondesignatedMember 2019-12-31 000</w:t>
      </w:r>
      <w:r>
        <w:rPr>
          <w:rFonts w:eastAsia="Times New Roman"/>
          <w:vanish/>
          <w:sz w:val="20"/>
          <w:szCs w:val="20"/>
        </w:rPr>
        <w:t>0895728 us-gaap:OtherLiabilitiesMember us-gaap:ForeignExchangeContractMember 2019-12-31 0000895728 us-gaap:OtherLiabilitiesMember us-gaap:InterestRateContractMember 2019-12-31 0000895728 us-gaap:CommodityContractMember 2019-12-31 0000895728 enb:DeferredAmo</w:t>
      </w:r>
      <w:r>
        <w:rPr>
          <w:rFonts w:eastAsia="Times New Roman"/>
          <w:vanish/>
          <w:sz w:val="20"/>
          <w:szCs w:val="20"/>
        </w:rPr>
        <w:t>untsAndOtherMember us-gaap:CommodityContractMember us-gaap:CashFlowHedgingMember us-gaap:DesignatedAsHedgingInstrumentMember 2019-12-31 0000895728 enb:AccountsPayableAndOtherMember us-gaap:NondesignatedMember 2019-12-31 0000895728 enb:AccountsPayableAndOth</w:t>
      </w:r>
      <w:r>
        <w:rPr>
          <w:rFonts w:eastAsia="Times New Roman"/>
          <w:vanish/>
          <w:sz w:val="20"/>
          <w:szCs w:val="20"/>
        </w:rPr>
        <w:t>erMember us-gaap:CommodityContractMember 2019-12-31 0000895728 enb:DeferredAmountsAndOtherMember us-gaap:OtherContractMember 2019-12-31 0000895728 enb:AccountsReceivableAndOtherMember us-gaap:ForeignExchangeContractMember us-gaap:NetInvestmentHedgingMember</w:t>
      </w:r>
      <w:r>
        <w:rPr>
          <w:rFonts w:eastAsia="Times New Roman"/>
          <w:vanish/>
          <w:sz w:val="20"/>
          <w:szCs w:val="20"/>
        </w:rPr>
        <w:t xml:space="preserve"> us-gaap:DesignatedAsHedgingInstrumentMember 2019-12-31 0000895728 us-gaap:InterestRateContractMember us-gaap:CashFlowHedgingMember us-gaap:DesignatedAsHedgingInstrumentMember 2019-12-31 0000895728 us-gaap:InterestRateContractMember 2019-12-31 0000895728 u</w:t>
      </w:r>
      <w:r>
        <w:rPr>
          <w:rFonts w:eastAsia="Times New Roman"/>
          <w:vanish/>
          <w:sz w:val="20"/>
          <w:szCs w:val="20"/>
        </w:rPr>
        <w:t>s-gaap:NondesignatedMember 2019-12-31 0000895728 enb:AccountsReceivableAndOtherMember us-gaap:CommodityContractMember 2019-12-31 0000895728 enb:DeferredAmountsAndOtherMember us-gaap:OtherContractMember us-gaap:NondesignatedMember 2019-12-31 0000895728 us-g</w:t>
      </w:r>
      <w:r>
        <w:rPr>
          <w:rFonts w:eastAsia="Times New Roman"/>
          <w:vanish/>
          <w:sz w:val="20"/>
          <w:szCs w:val="20"/>
        </w:rPr>
        <w:t>aap:OtherLiabilitiesMember 2019-12-31 0000895728 enb:AccountsPayableAndOtherMember us-gaap:CommodityContractMember us-gaap:NetInvestmentHedgingMember us-gaap:DesignatedAsHedgingInstrumentMember 2019-12-31 0000895728 enb:AccountsReceivableAndOtherMember us-</w:t>
      </w:r>
      <w:r>
        <w:rPr>
          <w:rFonts w:eastAsia="Times New Roman"/>
          <w:vanish/>
          <w:sz w:val="20"/>
          <w:szCs w:val="20"/>
        </w:rPr>
        <w:t>gaap:OtherContractMember us-gaap:CashFlowHedgingMember us-gaap:DesignatedAsHedgingInstrumentMember 2019-12-31 0000895728 enb:AccountsPayableAndOtherMember us-gaap:InterestRateContractMember 2019-12-31 0000895728 us-gaap:ForeignExchangeContractMember 2019-1</w:t>
      </w:r>
      <w:r>
        <w:rPr>
          <w:rFonts w:eastAsia="Times New Roman"/>
          <w:vanish/>
          <w:sz w:val="20"/>
          <w:szCs w:val="20"/>
        </w:rPr>
        <w:t>2-31 0000895728 enb:AccountsPayableAndOtherMember us-gaap:NetInvestmentHedgingMember us-gaap:DesignatedAsHedgingInstrumentMember 2019-12-31 0000895728 enb:DeferredAmountsAndOtherMember us-gaap:CommodityContractMember us-gaap:NetInvestmentHedgingMember us-g</w:t>
      </w:r>
      <w:r>
        <w:rPr>
          <w:rFonts w:eastAsia="Times New Roman"/>
          <w:vanish/>
          <w:sz w:val="20"/>
          <w:szCs w:val="20"/>
        </w:rPr>
        <w:t>aap:DesignatedAsHedgingInstrumentMember 2019-12-31 0000895728 enb:AccountsReceivableAndOtherMember us-gaap:ForeignExchangeContractMember 2019-12-31 0000895728 enb:DeferredAmountsAndOtherMember us-gaap:NondesignatedMember 2019-12-31 0000895728 enb:AccountsP</w:t>
      </w:r>
      <w:r>
        <w:rPr>
          <w:rFonts w:eastAsia="Times New Roman"/>
          <w:vanish/>
          <w:sz w:val="20"/>
          <w:szCs w:val="20"/>
        </w:rPr>
        <w:t>ayableAndOtherMember us-gaap:ForeignExchangeContractMember 2019-12-31 0000895728 enb:DeferredAmountsAndOtherMember us-gaap:NetInvestmentHedgingMember us-gaap:DesignatedAsHedgingInstrumentMember 2019-12-31 0000895728 us-gaap:OtherContractMember us-gaap:Cash</w:t>
      </w:r>
      <w:r>
        <w:rPr>
          <w:rFonts w:eastAsia="Times New Roman"/>
          <w:vanish/>
          <w:sz w:val="20"/>
          <w:szCs w:val="20"/>
        </w:rPr>
        <w:t>FlowHedgingMember us-gaap:DesignatedAsHedgingInstrumentMember 2019-12-31 0000895728 enb:AccountsPayableAndOtherMember us-gaap:ForeignExchangeContractMember us-gaap:CashFlowHedgingMember us-gaap:DesignatedAsHedgingInstrumentMember 2019-12-31 0000895728 us-g</w:t>
      </w:r>
      <w:r>
        <w:rPr>
          <w:rFonts w:eastAsia="Times New Roman"/>
          <w:vanish/>
          <w:sz w:val="20"/>
          <w:szCs w:val="20"/>
        </w:rPr>
        <w:t>aap:InterestRateContractMember us-gaap:NetInvestmentHedgingMember us-gaap:DesignatedAsHedgingInstrumentMember 2019-12-31 0000895728 enb:AccountsPayableAndOtherMember us-gaap:CommodityContractMember us-gaap:CashFlowHedgingMember us-gaap:DesignatedAsHedgingI</w:t>
      </w:r>
      <w:r>
        <w:rPr>
          <w:rFonts w:eastAsia="Times New Roman"/>
          <w:vanish/>
          <w:sz w:val="20"/>
          <w:szCs w:val="20"/>
        </w:rPr>
        <w:t>nstrumentMember 2019-12-31 0000895728 enb:AccountsReceivableAndOtherMember us-gaap:NondesignatedMember 2019-12-31 0000895728 us-gaap:CashFlowHedgingMember us-gaap:DesignatedAsHedgingInstrumentMember 2019-12-31 0000895728 enb:AccountsReceivableAndOtherMembe</w:t>
      </w:r>
      <w:r>
        <w:rPr>
          <w:rFonts w:eastAsia="Times New Roman"/>
          <w:vanish/>
          <w:sz w:val="20"/>
          <w:szCs w:val="20"/>
        </w:rPr>
        <w:t>r us-gaap:CommodityContractMember us-gaap:NondesignatedMember 2019-12-31 0000895728 us-gaap:OtherLiabilitiesMember us-gaap:ForeignExchangeContractMember us-gaap:NetInvestmentHedgingMember us-gaap:DesignatedAsHedgingInstrumentMember 2019-12-31 0000895728 us</w:t>
      </w:r>
      <w:r>
        <w:rPr>
          <w:rFonts w:eastAsia="Times New Roman"/>
          <w:vanish/>
          <w:sz w:val="20"/>
          <w:szCs w:val="20"/>
        </w:rPr>
        <w:t>-gaap:OtherLiabilitiesMember us-gaap:CommodityContractMember us-gaap:NondesignatedMember 2019-12-31 0000895728 enb:AccountsPayableAndOtherMember us-gaap:ForeignExchangeContractMember us-gaap:NondesignatedMember 2019-12-31 0000895728 us-gaap:OtherLiabilitie</w:t>
      </w:r>
      <w:r>
        <w:rPr>
          <w:rFonts w:eastAsia="Times New Roman"/>
          <w:vanish/>
          <w:sz w:val="20"/>
          <w:szCs w:val="20"/>
        </w:rPr>
        <w:t>sMember us-gaap:InterestRateContractMember us-gaap:NondesignatedMember 2019-12-31 0000895728 enb:AccountsReceivableAndOtherMember us-gaap:ForeignExchangeContractMember us-gaap:NondesignatedMember 2019-12-31 0000895728 us-gaap:OtherLiabilitiesMember us-gaap</w:t>
      </w:r>
      <w:r>
        <w:rPr>
          <w:rFonts w:eastAsia="Times New Roman"/>
          <w:vanish/>
          <w:sz w:val="20"/>
          <w:szCs w:val="20"/>
        </w:rPr>
        <w:t>:NetInvestmentHedgingMember us-gaap:DesignatedAsHedgingInstrumentMember 2019-12-31 0000895728 enb:DeferredAmountsAndOtherMember us-gaap:OtherContractMember us-gaap:CashFlowHedgingMember us-gaap:DesignatedAsHedgingInstrumentMember 2019-12-31 0000895728 enb:</w:t>
      </w:r>
      <w:r>
        <w:rPr>
          <w:rFonts w:eastAsia="Times New Roman"/>
          <w:vanish/>
          <w:sz w:val="20"/>
          <w:szCs w:val="20"/>
        </w:rPr>
        <w:t>DeferredAmountsAndOtherMember us-gaap:CommodityContractMember 2019-12-31 0000895728 us-gaap:ForeignExchangeContractMember us-gaap:CashFlowHedgingMember us-gaap:DesignatedAsHedgingInstrumentMember 2019-12-31 0000895728 enb:DeferredAmountsAndOtherMember 2019</w:t>
      </w:r>
      <w:r>
        <w:rPr>
          <w:rFonts w:eastAsia="Times New Roman"/>
          <w:vanish/>
          <w:sz w:val="20"/>
          <w:szCs w:val="20"/>
        </w:rPr>
        <w:t>-12-31 0000895728 enb:DeferredAmountsAndOtherMember us-gaap:ForeignExchangeContractMember us-gaap:NondesignatedMember 2019-12-31 0000895728 enb:AccountsReceivableAndOtherMember us-gaap:CommodityContractMember us-gaap:CashFlowHedgingMember us-gaap:Designate</w:t>
      </w:r>
      <w:r>
        <w:rPr>
          <w:rFonts w:eastAsia="Times New Roman"/>
          <w:vanish/>
          <w:sz w:val="20"/>
          <w:szCs w:val="20"/>
        </w:rPr>
        <w:t>dAsHedgingInstrumentMember 2019-12-31 0000895728 us-gaap:OtherLiabilitiesMember us-gaap:CashFlowHedgingMember us-gaap:DesignatedAsHedgingInstrumentMember 2019-12-31 0000895728 us-gaap:InterestRateContractMember us-gaap:NondesignatedMember 2019-12-31 000089</w:t>
      </w:r>
      <w:r>
        <w:rPr>
          <w:rFonts w:eastAsia="Times New Roman"/>
          <w:vanish/>
          <w:sz w:val="20"/>
          <w:szCs w:val="20"/>
        </w:rPr>
        <w:t>5728 us-gaap:CommodityContractMember us-gaap:NondesignatedMember 2019-12-31 0000895728 us-gaap:NetInvestmentHedgingMember us-gaap:DesignatedAsHedgingInstrumentMember 2019-12-31 0000895728 us-gaap:OtherLiabilitiesMember us-gaap:CommodityContractMember 2019-</w:t>
      </w:r>
      <w:r>
        <w:rPr>
          <w:rFonts w:eastAsia="Times New Roman"/>
          <w:vanish/>
          <w:sz w:val="20"/>
          <w:szCs w:val="20"/>
        </w:rPr>
        <w:t>12-31 0000895728 us-gaap:OtherLiabilitiesMember us-gaap:ForeignExchangeContractMember us-gaap:CashFlowHedgingMember us-gaap:DesignatedAsHedgingInstrumentMember 2019-12-31 0000895728 us-gaap:OtherLiabilitiesMember us-gaap:ForeignExchangeContractMember us-ga</w:t>
      </w:r>
      <w:r>
        <w:rPr>
          <w:rFonts w:eastAsia="Times New Roman"/>
          <w:vanish/>
          <w:sz w:val="20"/>
          <w:szCs w:val="20"/>
        </w:rPr>
        <w:t>ap:NondesignatedMember 2019-12-31 0000895728 enb:AccountsReceivableAndOtherMember us-gaap:OtherContractMember us-gaap:NetInvestmentHedgingMember us-gaap:DesignatedAsHedgingInstrumentMember 2019-12-31 0000895728 enb:DeferredAmountsAndOtherMember us-gaap:For</w:t>
      </w:r>
      <w:r>
        <w:rPr>
          <w:rFonts w:eastAsia="Times New Roman"/>
          <w:vanish/>
          <w:sz w:val="20"/>
          <w:szCs w:val="20"/>
        </w:rPr>
        <w:t>eignExchangeContractMember us-gaap:CashFlowHedgingMember us-gaap:DesignatedAsHedgingInstrumentMember 2019-12-31 0000895728 us-gaap:CommodityContractMember us-gaap:CashFlowHedgingMember us-gaap:DesignatedAsHedgingInstrumentMember 2019-12-31 0000895728 enb:D</w:t>
      </w:r>
      <w:r>
        <w:rPr>
          <w:rFonts w:eastAsia="Times New Roman"/>
          <w:vanish/>
          <w:sz w:val="20"/>
          <w:szCs w:val="20"/>
        </w:rPr>
        <w:t>eferredAmountsAndOtherMember us-gaap:ForeignExchangeContractMember 2019-12-31 0000895728 us-gaap:CommodityContractMember us-gaap:NetInvestmentHedgingMember us-gaap:DesignatedAsHedgingInstrumentMember 2019-12-31 0000895728 enb:AccountsReceivableAndOtherMemb</w:t>
      </w:r>
      <w:r>
        <w:rPr>
          <w:rFonts w:eastAsia="Times New Roman"/>
          <w:vanish/>
          <w:sz w:val="20"/>
          <w:szCs w:val="20"/>
        </w:rPr>
        <w:t>er us-gaap:CommodityContractMember us-gaap:NetInvestmentHedgingMember us-gaap:DesignatedAsHedgingInstrumentMember 2019-12-31 0000895728 enb:AccountsPayableAndOtherMember us-gaap:InterestRateContractMember us-gaap:NetInvestmentHedgingMember us-gaap:Designat</w:t>
      </w:r>
      <w:r>
        <w:rPr>
          <w:rFonts w:eastAsia="Times New Roman"/>
          <w:vanish/>
          <w:sz w:val="20"/>
          <w:szCs w:val="20"/>
        </w:rPr>
        <w:t>edAsHedgingInstrumentMember 2019-12-31 0000895728 enb:AccountsReceivableAndOtherMember us-gaap:CashFlowHedgingMember us-gaap:DesignatedAsHedgingInstrumentMember 2019-12-31 0000895728 us-gaap:OtherLiabilitiesMember us-gaap:CommodityContractMember us-gaap:Ne</w:t>
      </w:r>
      <w:r>
        <w:rPr>
          <w:rFonts w:eastAsia="Times New Roman"/>
          <w:vanish/>
          <w:sz w:val="20"/>
          <w:szCs w:val="20"/>
        </w:rPr>
        <w:t>tInvestmentHedgingMember us-gaap:DesignatedAsHedgingInstrumentMember 2019-12-31 0000895728 us-gaap:OtherContractMember us-gaap:NetInvestmentHedgingMember us-gaap:DesignatedAsHedgingInstrumentMember 2019-12-31 0000895728 us-gaap:ForeignExchangeContractMembe</w:t>
      </w:r>
      <w:r>
        <w:rPr>
          <w:rFonts w:eastAsia="Times New Roman"/>
          <w:vanish/>
          <w:sz w:val="20"/>
          <w:szCs w:val="20"/>
        </w:rPr>
        <w:t>r us-gaap:NetInvestmentHedgingMember us-gaap:DesignatedAsHedgingInstrumentMember 2019-12-31 0000895728 us-gaap:OtherLiabilitiesMember us-gaap:CommodityContractMember us-gaap:CashFlowHedgingMember us-gaap:DesignatedAsHedgingInstrumentMember 2019-12-31 00008</w:t>
      </w:r>
      <w:r>
        <w:rPr>
          <w:rFonts w:eastAsia="Times New Roman"/>
          <w:vanish/>
          <w:sz w:val="20"/>
          <w:szCs w:val="20"/>
        </w:rPr>
        <w:t>95728 enb:AccountsPayableAndOtherMember us-gaap:InterestRateContractMember us-gaap:CashFlowHedgingMember us-gaap:DesignatedAsHedgingInstrumentMember 2019-12-31 0000895728 enb:AccountsReceivableAndOtherMember us-gaap:OtherContractMember us-gaap:Nondesignate</w:t>
      </w:r>
      <w:r>
        <w:rPr>
          <w:rFonts w:eastAsia="Times New Roman"/>
          <w:vanish/>
          <w:sz w:val="20"/>
          <w:szCs w:val="20"/>
        </w:rPr>
        <w:t>dMember 2019-12-31 0000895728 us-gaap:OtherContractMember us-gaap:NondesignatedMember 2019-12-31 0000895728 enb:DeferredAmountsAndOtherMember us-gaap:ForeignExchangeContractMember us-gaap:NetInvestmentHedgingMember us-gaap:DesignatedAsHedgingInstrumentMemb</w:t>
      </w:r>
      <w:r>
        <w:rPr>
          <w:rFonts w:eastAsia="Times New Roman"/>
          <w:vanish/>
          <w:sz w:val="20"/>
          <w:szCs w:val="20"/>
        </w:rPr>
        <w:t xml:space="preserve">er 2019-12-31 0000895728 us-gaap:OtherLiabilitiesMember us-gaap:InterestRateContractMember us-gaap:NetInvestmentHedgingMember us-gaap:DesignatedAsHedgingInstrumentMember 2019-12-31 0000895728 enb:DeferredAmountsAndOtherMember us-gaap:CashFlowHedgingMember </w:t>
      </w:r>
      <w:r>
        <w:rPr>
          <w:rFonts w:eastAsia="Times New Roman"/>
          <w:vanish/>
          <w:sz w:val="20"/>
          <w:szCs w:val="20"/>
        </w:rPr>
        <w:t>us-gaap:DesignatedAsHedgingInstrumentMember 2019-12-31 0000895728 us-gaap:OtherContractMember 2019-12-31 0000895728 enb:AccountsPayableAndOtherMember us-gaap:CashFlowHedgingMember us-gaap:DesignatedAsHedgingInstrumentMember 2019-12-31 0000895728 us-gaap:Ot</w:t>
      </w:r>
      <w:r>
        <w:rPr>
          <w:rFonts w:eastAsia="Times New Roman"/>
          <w:vanish/>
          <w:sz w:val="20"/>
          <w:szCs w:val="20"/>
        </w:rPr>
        <w:t>herLiabilitiesMember us-gaap:NondesignatedMember 2019-12-31 0000895728 enb:AccountsReceivableAndOtherMember us-gaap:NetInvestmentHedgingMember us-gaap:DesignatedAsHedgingInstrumentMember 2019-12-31 0000895728 enb:DeferredAmountsAndOtherMember us-gaap:Other</w:t>
      </w:r>
      <w:r>
        <w:rPr>
          <w:rFonts w:eastAsia="Times New Roman"/>
          <w:vanish/>
          <w:sz w:val="20"/>
          <w:szCs w:val="20"/>
        </w:rPr>
        <w:t>ContractMember us-gaap:NetInvestmentHedgingMember us-gaap:DesignatedAsHedgingInstrumentMember 2019-12-31 0000895728 enb:DeferredAmountsAndOtherMember us-gaap:CommodityContractMember us-gaap:NondesignatedMember 2019-12-31 0000895728 enb:AccountsPayableAndOt</w:t>
      </w:r>
      <w:r>
        <w:rPr>
          <w:rFonts w:eastAsia="Times New Roman"/>
          <w:vanish/>
          <w:sz w:val="20"/>
          <w:szCs w:val="20"/>
        </w:rPr>
        <w:t>herMember us-gaap:CommodityContractMember us-gaap:NondesignatedMember 2019-12-31 0000895728 enb:AccountsPayableAndOtherMember us-gaap:ForeignExchangeContractMember us-gaap:NetInvestmentHedgingMember us-gaap:DesignatedAsHedgingInstrumentMember 2019-12-31 00</w:t>
      </w:r>
      <w:r>
        <w:rPr>
          <w:rFonts w:eastAsia="Times New Roman"/>
          <w:vanish/>
          <w:sz w:val="20"/>
          <w:szCs w:val="20"/>
        </w:rPr>
        <w:t>00895728 us-gaap:OtherLiabilitiesMember us-gaap:InterestRateContractMember us-gaap:CashFlowHedgingMember us-gaap:DesignatedAsHedgingInstrumentMember 2019-12-31 0000895728 us-gaap:ForeignExchangeContractMember us-gaap:NondesignatedMember 2019-12-31 00008957</w:t>
      </w:r>
      <w:r>
        <w:rPr>
          <w:rFonts w:eastAsia="Times New Roman"/>
          <w:vanish/>
          <w:sz w:val="20"/>
          <w:szCs w:val="20"/>
        </w:rPr>
        <w:t>28 us-gaap:ForeignExchangeContractMember us-gaap:CashFlowHedgingMember 2019-04-01 2019-06-30 0000895728 us-gaap:ForeignExchangeContractMember us-gaap:FairValueHedgingMember 2020-01-01 2020-06-30 0000895728 us-gaap:ForeignExchangeContractMember us-gaap:Cash</w:t>
      </w:r>
      <w:r>
        <w:rPr>
          <w:rFonts w:eastAsia="Times New Roman"/>
          <w:vanish/>
          <w:sz w:val="20"/>
          <w:szCs w:val="20"/>
        </w:rPr>
        <w:t>FlowHedgingMember 2020-04-01 2020-06-30 0000895728 us-gaap:ForeignExchangeContractMember us-gaap:CashFlowHedgingMember 2020-01-01 2020-06-30 0000895728 us-gaap:CommodityContractMember us-gaap:CashFlowHedgingMember 2020-01-01 2020-06-30 0000895728 us-gaap:F</w:t>
      </w:r>
      <w:r>
        <w:rPr>
          <w:rFonts w:eastAsia="Times New Roman"/>
          <w:vanish/>
          <w:sz w:val="20"/>
          <w:szCs w:val="20"/>
        </w:rPr>
        <w:t>oreignExchangeContractMember 2020-04-01 2020-06-30 0000895728 us-gaap:ForeignExchangeContractMember 2019-04-01 2019-06-30 0000895728 us-gaap:OtherContractMember us-gaap:CashFlowHedgingMember 2020-04-01 2020-06-30 0000895728 us-gaap:OtherContractMember 2020</w:t>
      </w:r>
      <w:r>
        <w:rPr>
          <w:rFonts w:eastAsia="Times New Roman"/>
          <w:vanish/>
          <w:sz w:val="20"/>
          <w:szCs w:val="20"/>
        </w:rPr>
        <w:t>-01-01 2020-06-30 0000895728 us-gaap:CommodityContractMember us-gaap:CashFlowHedgingMember 2019-01-01 2019-06-30 0000895728 us-gaap:OtherContractMember 2020-04-01 2020-06-30 0000895728 us-gaap:ForeignExchangeContractMember us-gaap:NetInvestmentHedgingMembe</w:t>
      </w:r>
      <w:r>
        <w:rPr>
          <w:rFonts w:eastAsia="Times New Roman"/>
          <w:vanish/>
          <w:sz w:val="20"/>
          <w:szCs w:val="20"/>
        </w:rPr>
        <w:t>r 2019-04-01 2019-06-30 0000895728 us-gaap:InterestRateContractMember us-gaap:CashFlowHedgingMember 2019-01-01 2019-06-30 0000895728 us-gaap:OtherContractMember us-gaap:CashFlowHedgingMember 2020-01-01 2020-06-30 0000895728 us-gaap:ForeignExchangeContractM</w:t>
      </w:r>
      <w:r>
        <w:rPr>
          <w:rFonts w:eastAsia="Times New Roman"/>
          <w:vanish/>
          <w:sz w:val="20"/>
          <w:szCs w:val="20"/>
        </w:rPr>
        <w:t>ember us-gaap:FairValueHedgingMember 2019-04-01 2019-06-30 0000895728 us-gaap:ForeignExchangeContractMember us-gaap:NetInvestmentHedgingMember 2019-01-01 2019-06-30 0000895728 us-gaap:ForeignExchangeContractMember us-gaap:NetInvestmentHedgingMember 2020-04</w:t>
      </w:r>
      <w:r>
        <w:rPr>
          <w:rFonts w:eastAsia="Times New Roman"/>
          <w:vanish/>
          <w:sz w:val="20"/>
          <w:szCs w:val="20"/>
        </w:rPr>
        <w:t>-01 2020-06-30 0000895728 us-gaap:ForeignExchangeContractMember us-gaap:NetInvestmentHedgingMember 2020-01-01 2020-06-30 0000895728 us-gaap:CommodityContractMember us-gaap:CashFlowHedgingMember 2019-04-01 2019-06-30 0000895728 us-gaap:InterestRateContractM</w:t>
      </w:r>
      <w:r>
        <w:rPr>
          <w:rFonts w:eastAsia="Times New Roman"/>
          <w:vanish/>
          <w:sz w:val="20"/>
          <w:szCs w:val="20"/>
        </w:rPr>
        <w:t>ember us-gaap:CashFlowHedgingMember 2020-01-01 2020-06-30 0000895728 us-gaap:InterestRateContractMember us-gaap:CashFlowHedgingMember 2020-04-01 2020-06-30 0000895728 us-gaap:OtherContractMember us-gaap:CashFlowHedgingMember 2019-01-01 2019-06-30 000089572</w:t>
      </w:r>
      <w:r>
        <w:rPr>
          <w:rFonts w:eastAsia="Times New Roman"/>
          <w:vanish/>
          <w:sz w:val="20"/>
          <w:szCs w:val="20"/>
        </w:rPr>
        <w:t>8 us-gaap:InterestRateContractMember 2020-04-01 2020-06-30 0000895728 us-gaap:ForeignExchangeContractMember us-gaap:CashFlowHedgingMember 2019-01-01 2019-06-30 0000895728 us-gaap:InterestRateContractMember us-gaap:CashFlowHedgingMember 2019-04-01 2019-06-3</w:t>
      </w:r>
      <w:r>
        <w:rPr>
          <w:rFonts w:eastAsia="Times New Roman"/>
          <w:vanish/>
          <w:sz w:val="20"/>
          <w:szCs w:val="20"/>
        </w:rPr>
        <w:t>0 0000895728 us-gaap:CommodityContractMember us-gaap:CashFlowHedgingMember 2020-04-01 2020-06-30 0000895728 us-gaap:OtherContractMember us-gaap:CashFlowHedgingMember 2019-04-01 2019-06-30 0000895728 us-gaap:OtherContractMember 2019-04-01 2019-06-30 0000895</w:t>
      </w:r>
      <w:r>
        <w:rPr>
          <w:rFonts w:eastAsia="Times New Roman"/>
          <w:vanish/>
          <w:sz w:val="20"/>
          <w:szCs w:val="20"/>
        </w:rPr>
        <w:t>728 us-gaap:ForeignExchangeContractMember us-gaap:FairValueHedgingMember 2020-04-01 2020-06-30 0000895728 us-gaap:InterestRateContractMember 2019-04-01 2019-06-30 0000895728 us-gaap:ForeignExchangeContractMember us-gaap:FairValueHedgingMember 2019-01-01 20</w:t>
      </w:r>
      <w:r>
        <w:rPr>
          <w:rFonts w:eastAsia="Times New Roman"/>
          <w:vanish/>
          <w:sz w:val="20"/>
          <w:szCs w:val="20"/>
        </w:rPr>
        <w:t xml:space="preserve">19-06-30 0000895728 us-gaap:OtherContractMember us-gaap:FairValueMeasurementsRecurringMember 2020-06-30 0000895728 us-gaap:ForeignExchangeContractMember us-gaap:FairValueInputsLevel3Member us-gaap:FairValueMeasurementsRecurringMember 2020-06-30 0000895728 </w:t>
      </w:r>
      <w:r>
        <w:rPr>
          <w:rFonts w:eastAsia="Times New Roman"/>
          <w:vanish/>
          <w:sz w:val="20"/>
          <w:szCs w:val="20"/>
        </w:rPr>
        <w:t>us-gaap:FairValueInputsLevel2Member us-gaap:FairValueMeasurementsRecurringMember 2020-06-30 0000895728 us-gaap:ForeignExchangeContractMember us-gaap:FairValueInputsLevel1Member us-gaap:FairValueMeasurementsRecurringMember 2020-06-30 0000895728 us-gaap:Comm</w:t>
      </w:r>
      <w:r>
        <w:rPr>
          <w:rFonts w:eastAsia="Times New Roman"/>
          <w:vanish/>
          <w:sz w:val="20"/>
          <w:szCs w:val="20"/>
        </w:rPr>
        <w:t>odityContractMember us-gaap:FairValueMeasurementsRecurringMember 2020-06-30 0000895728 us-gaap:InterestRateContractMember us-gaap:FairValueMeasurementsRecurringMember 2020-06-30 0000895728 us-gaap:CommodityContractMember us-gaap:FairValueInputsLevel2Member</w:t>
      </w:r>
      <w:r>
        <w:rPr>
          <w:rFonts w:eastAsia="Times New Roman"/>
          <w:vanish/>
          <w:sz w:val="20"/>
          <w:szCs w:val="20"/>
        </w:rPr>
        <w:t xml:space="preserve"> us-gaap:FairValueMeasurementsRecurringMember 2020-06-30 0000895728 us-gaap:OtherContractMember us-gaap:FairValueInputsLevel3Member us-gaap:FairValueMeasurementsRecurringMember 2020-06-30 0000895728 us-gaap:InterestRateContractMember us-gaap:FairValueInput</w:t>
      </w:r>
      <w:r>
        <w:rPr>
          <w:rFonts w:eastAsia="Times New Roman"/>
          <w:vanish/>
          <w:sz w:val="20"/>
          <w:szCs w:val="20"/>
        </w:rPr>
        <w:t>sLevel2Member us-gaap:FairValueMeasurementsRecurringMember 2020-06-30 0000895728 us-gaap:CommodityContractMember us-gaap:FairValueInputsLevel3Member us-gaap:FairValueMeasurementsRecurringMember 2020-06-30 0000895728 us-gaap:FairValueMeasurementsRecurringMe</w:t>
      </w:r>
      <w:r>
        <w:rPr>
          <w:rFonts w:eastAsia="Times New Roman"/>
          <w:vanish/>
          <w:sz w:val="20"/>
          <w:szCs w:val="20"/>
        </w:rPr>
        <w:t>mber 2020-06-30 0000895728 us-gaap:OtherContractMember us-gaap:FairValueInputsLevel1Member us-gaap:FairValueMeasurementsRecurringMember 2020-06-30 0000895728 us-gaap:OtherContractMember us-gaap:FairValueInputsLevel2Member us-gaap:FairValueMeasurementsRecur</w:t>
      </w:r>
      <w:r>
        <w:rPr>
          <w:rFonts w:eastAsia="Times New Roman"/>
          <w:vanish/>
          <w:sz w:val="20"/>
          <w:szCs w:val="20"/>
        </w:rPr>
        <w:t>ringMember 2020-06-30 0000895728 us-gaap:FairValueInputsLevel1Member us-gaap:FairValueMeasurementsRecurringMember 2020-06-30 0000895728 us-gaap:FairValueInputsLevel3Member us-gaap:FairValueMeasurementsRecurringMember 2020-06-30 0000895728 us-gaap:ForeignEx</w:t>
      </w:r>
      <w:r>
        <w:rPr>
          <w:rFonts w:eastAsia="Times New Roman"/>
          <w:vanish/>
          <w:sz w:val="20"/>
          <w:szCs w:val="20"/>
        </w:rPr>
        <w:t>changeContractMember us-gaap:FairValueInputsLevel2Member us-gaap:FairValueMeasurementsRecurringMember 2020-06-30 0000895728 us-gaap:InterestRateContractMember us-gaap:FairValueInputsLevel1Member us-gaap:FairValueMeasurementsRecurringMember 2020-06-30 00008</w:t>
      </w:r>
      <w:r>
        <w:rPr>
          <w:rFonts w:eastAsia="Times New Roman"/>
          <w:vanish/>
          <w:sz w:val="20"/>
          <w:szCs w:val="20"/>
        </w:rPr>
        <w:t>95728 us-gaap:CommodityContractMember us-gaap:FairValueInputsLevel1Member us-gaap:FairValueMeasurementsRecurringMember 2020-06-30 0000895728 us-gaap:ForeignExchangeContractMember us-gaap:FairValueMeasurementsRecurringMember 2020-06-30 0000895728 us-gaap:In</w:t>
      </w:r>
      <w:r>
        <w:rPr>
          <w:rFonts w:eastAsia="Times New Roman"/>
          <w:vanish/>
          <w:sz w:val="20"/>
          <w:szCs w:val="20"/>
        </w:rPr>
        <w:t>terestRateContractMember us-gaap:FairValueInputsLevel3Member us-gaap:FairValueMeasurementsRecurringMember 2020-06-30 0000895728 us-gaap:DerivativeMember 2019-01-01 2019-12-31 0000895728 enb:OtherCounterpartiesMember us-gaap:DerivativeMember 2020-01-01 2020</w:t>
      </w:r>
      <w:r>
        <w:rPr>
          <w:rFonts w:eastAsia="Times New Roman"/>
          <w:vanish/>
          <w:sz w:val="20"/>
          <w:szCs w:val="20"/>
        </w:rPr>
        <w:t>-06-30 0000895728 enb:AsianFinancialInstitutionsMember us-gaap:DerivativeMember 2019-01-01 2019-12-31 0000895728 enb:USFinancialInstitutionsMember us-gaap:DerivativeMember 2020-01-01 2020-06-30 0000895728 enb:EuropeanFinancialInstitutionsMember us-gaap:Der</w:t>
      </w:r>
      <w:r>
        <w:rPr>
          <w:rFonts w:eastAsia="Times New Roman"/>
          <w:vanish/>
          <w:sz w:val="20"/>
          <w:szCs w:val="20"/>
        </w:rPr>
        <w:t>ivativeMember 2020-01-01 2020-06-30 0000895728 enb:CanadianFinancialInstitutionsMember us-gaap:DerivativeMember 2020-01-01 2020-06-30 0000895728 enb:OtherCounterpartiesMember us-gaap:DerivativeMember 2019-01-01 2019-12-31 0000895728 enb:AsianFinancialInsti</w:t>
      </w:r>
      <w:r>
        <w:rPr>
          <w:rFonts w:eastAsia="Times New Roman"/>
          <w:vanish/>
          <w:sz w:val="20"/>
          <w:szCs w:val="20"/>
        </w:rPr>
        <w:t>tutionsMember us-gaap:DerivativeMember 2020-01-01 2020-06-30 0000895728 enb:EuropeanFinancialInstitutionsMember us-gaap:DerivativeMember 2019-01-01 2019-12-31 0000895728 enb:CanadianFinancialInstitutionsMember us-gaap:DerivativeMember 2019-01-01 2019-12-31</w:t>
      </w:r>
      <w:r>
        <w:rPr>
          <w:rFonts w:eastAsia="Times New Roman"/>
          <w:vanish/>
          <w:sz w:val="20"/>
          <w:szCs w:val="20"/>
        </w:rPr>
        <w:t xml:space="preserve"> 0000895728 us-gaap:DerivativeMember 2020-01-01 2020-06-30 0000895728 enb:USFinancialInstitutionsMember us-gaap:DerivativeMember 2019-01-01 2019-12-31 0000895728 us-gaap:ForeignExchangeContractMember us-gaap:NondesignatedMember 2019-01-01 2019-06-30 000089</w:t>
      </w:r>
      <w:r>
        <w:rPr>
          <w:rFonts w:eastAsia="Times New Roman"/>
          <w:vanish/>
          <w:sz w:val="20"/>
          <w:szCs w:val="20"/>
        </w:rPr>
        <w:t>5728 us-gaap:InterestRateContractMember us-gaap:NondesignatedMember 2019-01-01 2019-06-30 0000895728 us-gaap:NondesignatedMember 2020-04-01 2020-06-30 0000895728 us-gaap:NondesignatedMember 2019-01-01 2019-06-30 0000895728 us-gaap:InterestRateContractMembe</w:t>
      </w:r>
      <w:r>
        <w:rPr>
          <w:rFonts w:eastAsia="Times New Roman"/>
          <w:vanish/>
          <w:sz w:val="20"/>
          <w:szCs w:val="20"/>
        </w:rPr>
        <w:t>r us-gaap:NondesignatedMember 2019-04-01 2019-06-30 0000895728 us-gaap:ForeignExchangeContractMember us-gaap:NondesignatedMember 2020-01-01 2020-06-30 0000895728 us-gaap:CommodityContractMember us-gaap:NondesignatedMember 2020-01-01 2020-06-30 0000895728 u</w:t>
      </w:r>
      <w:r>
        <w:rPr>
          <w:rFonts w:eastAsia="Times New Roman"/>
          <w:vanish/>
          <w:sz w:val="20"/>
          <w:szCs w:val="20"/>
        </w:rPr>
        <w:t>s-gaap:ForeignExchangeContractMember us-gaap:NondesignatedMember 2020-04-01 2020-06-30 0000895728 us-gaap:CommodityContractMember us-gaap:NondesignatedMember 2019-01-01 2019-06-30 0000895728 us-gaap:ForeignExchangeContractMember us-gaap:NondesignatedMember</w:t>
      </w:r>
      <w:r>
        <w:rPr>
          <w:rFonts w:eastAsia="Times New Roman"/>
          <w:vanish/>
          <w:sz w:val="20"/>
          <w:szCs w:val="20"/>
        </w:rPr>
        <w:t xml:space="preserve"> 2019-04-01 2019-06-30 0000895728 us-gaap:OtherContractMember us-gaap:NondesignatedMember 2019-04-01 2019-06-30 0000895728 us-gaap:NondesignatedMember 2020-01-01 2020-06-30 0000895728 us-gaap:OtherContractMember us-gaap:NondesignatedMember 2020-01-01 2020-</w:t>
      </w:r>
      <w:r>
        <w:rPr>
          <w:rFonts w:eastAsia="Times New Roman"/>
          <w:vanish/>
          <w:sz w:val="20"/>
          <w:szCs w:val="20"/>
        </w:rPr>
        <w:t>06-30 0000895728 us-gaap:CommodityContractMember us-gaap:NondesignatedMember 2019-04-01 2019-06-30 0000895728 us-gaap:OtherContractMember us-gaap:NondesignatedMember 2020-04-01 2020-06-30 0000895728 us-gaap:CommodityContractMember us-gaap:NondesignatedMemb</w:t>
      </w:r>
      <w:r>
        <w:rPr>
          <w:rFonts w:eastAsia="Times New Roman"/>
          <w:vanish/>
          <w:sz w:val="20"/>
          <w:szCs w:val="20"/>
        </w:rPr>
        <w:t xml:space="preserve">er 2020-04-01 2020-06-30 0000895728 us-gaap:InterestRateContractMember us-gaap:NondesignatedMember 2020-01-01 2020-06-30 0000895728 us-gaap:InterestRateContractMember us-gaap:NondesignatedMember 2020-04-01 2020-06-30 0000895728 us-gaap:NondesignatedMember </w:t>
      </w:r>
      <w:r>
        <w:rPr>
          <w:rFonts w:eastAsia="Times New Roman"/>
          <w:vanish/>
          <w:sz w:val="20"/>
          <w:szCs w:val="20"/>
        </w:rPr>
        <w:t>2019-04-01 2019-06-30 0000895728 us-gaap:OtherContractMember us-gaap:NondesignatedMember 2019-01-01 2019-06-30 0000895728 srt:CrudeOilMember srt:MinimumMember enb:PhysicalForwardCommodityContractMember us-gaap:FairValueInputsLevel3Member us-gaap:MarketAppr</w:t>
      </w:r>
      <w:r>
        <w:rPr>
          <w:rFonts w:eastAsia="Times New Roman"/>
          <w:vanish/>
          <w:sz w:val="20"/>
          <w:szCs w:val="20"/>
        </w:rPr>
        <w:t>oachValuationTechniqueMember 2020-06-30 0000895728 enb:PowerMember srt:MaximumMember enb:FinancialForwardCommodityContractMember us-gaap:FairValueInputsLevel3Member us-gaap:MarketApproachValuationTechniqueMember 2020-06-30 0000895728 enb:PowerMember srt:Mi</w:t>
      </w:r>
      <w:r>
        <w:rPr>
          <w:rFonts w:eastAsia="Times New Roman"/>
          <w:vanish/>
          <w:sz w:val="20"/>
          <w:szCs w:val="20"/>
        </w:rPr>
        <w:t>nimumMember enb:FinancialForwardCommodityContractMember us-gaap:FairValueInputsLevel3Member us-gaap:MarketApproachValuationTechniqueMember 2020-06-30 0000895728 srt:NaturalGasReservesMember srt:WeightedAverageMember enb:FinancialForwardCommodityContractMem</w:t>
      </w:r>
      <w:r>
        <w:rPr>
          <w:rFonts w:eastAsia="Times New Roman"/>
          <w:vanish/>
          <w:sz w:val="20"/>
          <w:szCs w:val="20"/>
        </w:rPr>
        <w:t>ber us-gaap:FairValueInputsLevel3Member us-gaap:MarketApproachValuationTechniqueMember 2020-06-30 0000895728 srt:NaturalGasLiquidsReservesMember srt:WeightedAverageMember enb:PhysicalForwardCommodityContractMember us-gaap:FairValueInputsLevel3Member us-gaa</w:t>
      </w:r>
      <w:r>
        <w:rPr>
          <w:rFonts w:eastAsia="Times New Roman"/>
          <w:vanish/>
          <w:sz w:val="20"/>
          <w:szCs w:val="20"/>
        </w:rPr>
        <w:t>p:MarketApproachValuationTechniqueMember 2020-06-30 0000895728 srt:NaturalGasReservesMember srt:WeightedAverageMember enb:PhysicalForwardCommodityContractMember us-gaap:FairValueInputsLevel3Member us-gaap:MarketApproachValuationTechniqueMember 2020-06-30 0</w:t>
      </w:r>
      <w:r>
        <w:rPr>
          <w:rFonts w:eastAsia="Times New Roman"/>
          <w:vanish/>
          <w:sz w:val="20"/>
          <w:szCs w:val="20"/>
        </w:rPr>
        <w:t>000895728 srt:CrudeOilMember enb:FinancialForwardCommodityContractMember us-gaap:FairValueInputsLevel3Member us-gaap:FairValueMeasurementsRecurringMember us-gaap:MarketApproachValuationTechniqueMember 2020-06-30 0000895728 srt:NaturalGasReservesMember srt:</w:t>
      </w:r>
      <w:r>
        <w:rPr>
          <w:rFonts w:eastAsia="Times New Roman"/>
          <w:vanish/>
          <w:sz w:val="20"/>
          <w:szCs w:val="20"/>
        </w:rPr>
        <w:t>MaximumMember enb:PhysicalForwardCommodityContractMember us-gaap:FairValueInputsLevel3Member us-gaap:MarketApproachValuationTechniqueMember 2020-06-30 0000895728 srt:NaturalGasReservesMember enb:FinancialForwardCommodityContractMember us-gaap:FairValueInpu</w:t>
      </w:r>
      <w:r>
        <w:rPr>
          <w:rFonts w:eastAsia="Times New Roman"/>
          <w:vanish/>
          <w:sz w:val="20"/>
          <w:szCs w:val="20"/>
        </w:rPr>
        <w:t xml:space="preserve">tsLevel3Member us-gaap:FairValueMeasurementsRecurringMember us-gaap:MarketApproachValuationTechniqueMember 2020-06-30 0000895728 srt:NaturalGasReservesMember srt:MaximumMember enb:FinancialForwardCommodityContractMember us-gaap:FairValueInputsLevel3Member </w:t>
      </w:r>
      <w:r>
        <w:rPr>
          <w:rFonts w:eastAsia="Times New Roman"/>
          <w:vanish/>
          <w:sz w:val="20"/>
          <w:szCs w:val="20"/>
        </w:rPr>
        <w:t>us-gaap:MarketApproachValuationTechniqueMember 2020-06-30 0000895728 srt:NaturalGasReservesMember enb:PhysicalForwardCommodityContractMember us-gaap:FairValueInputsLevel3Member us-gaap:FairValueMeasurementsRecurringMember us-gaap:MarketApproachValuationTec</w:t>
      </w:r>
      <w:r>
        <w:rPr>
          <w:rFonts w:eastAsia="Times New Roman"/>
          <w:vanish/>
          <w:sz w:val="20"/>
          <w:szCs w:val="20"/>
        </w:rPr>
        <w:t>hniqueMember 2020-06-30 0000895728 enb:PowerMember srt:WeightedAverageMember enb:FinancialForwardCommodityContractMember us-gaap:FairValueInputsLevel3Member us-gaap:MarketApproachValuationTechniqueMember 2020-06-30 0000895728 srt:NaturalGasLiquidsReservesM</w:t>
      </w:r>
      <w:r>
        <w:rPr>
          <w:rFonts w:eastAsia="Times New Roman"/>
          <w:vanish/>
          <w:sz w:val="20"/>
          <w:szCs w:val="20"/>
        </w:rPr>
        <w:t>ember srt:MinimumMember enb:PhysicalForwardCommodityContractMember us-gaap:FairValueInputsLevel3Member us-gaap:MarketApproachValuationTechniqueMember 2020-06-30 0000895728 srt:NaturalGasLiquidsReservesMember srt:MaximumMember enb:PhysicalForwardCommodityCo</w:t>
      </w:r>
      <w:r>
        <w:rPr>
          <w:rFonts w:eastAsia="Times New Roman"/>
          <w:vanish/>
          <w:sz w:val="20"/>
          <w:szCs w:val="20"/>
        </w:rPr>
        <w:t>ntractMember us-gaap:FairValueInputsLevel3Member us-gaap:MarketApproachValuationTechniqueMember 2020-06-30 0000895728 srt:CrudeOilMember srt:MaximumMember enb:FinancialForwardCommodityContractMember us-gaap:FairValueInputsLevel3Member us-gaap:MarketApproac</w:t>
      </w:r>
      <w:r>
        <w:rPr>
          <w:rFonts w:eastAsia="Times New Roman"/>
          <w:vanish/>
          <w:sz w:val="20"/>
          <w:szCs w:val="20"/>
        </w:rPr>
        <w:t>hValuationTechniqueMember 2020-06-30 0000895728 srt:CrudeOilMember srt:WeightedAverageMember enb:PhysicalForwardCommodityContractMember us-gaap:FairValueInputsLevel3Member us-gaap:MarketApproachValuationTechniqueMember 2020-06-30 0000895728 srt:CrudeOilMem</w:t>
      </w:r>
      <w:r>
        <w:rPr>
          <w:rFonts w:eastAsia="Times New Roman"/>
          <w:vanish/>
          <w:sz w:val="20"/>
          <w:szCs w:val="20"/>
        </w:rPr>
        <w:t>ber srt:MaximumMember enb:PhysicalForwardCommodityContractMember us-gaap:FairValueInputsLevel3Member us-gaap:MarketApproachValuationTechniqueMember 2020-06-30 0000895728 srt:NaturalGasReservesMember srt:MinimumMember enb:FinancialForwardCommodityContractMe</w:t>
      </w:r>
      <w:r>
        <w:rPr>
          <w:rFonts w:eastAsia="Times New Roman"/>
          <w:vanish/>
          <w:sz w:val="20"/>
          <w:szCs w:val="20"/>
        </w:rPr>
        <w:t>mber us-gaap:FairValueInputsLevel3Member us-gaap:MarketApproachValuationTechniqueMember 2020-06-30 0000895728 enb:PowerMember enb:FinancialForwardCommodityContractMember us-gaap:FairValueInputsLevel3Member us-gaap:FairValueMeasurementsRecurringMember us-ga</w:t>
      </w:r>
      <w:r>
        <w:rPr>
          <w:rFonts w:eastAsia="Times New Roman"/>
          <w:vanish/>
          <w:sz w:val="20"/>
          <w:szCs w:val="20"/>
        </w:rPr>
        <w:t>ap:MarketApproachValuationTechniqueMember 2020-06-30 0000895728 srt:NaturalGasReservesMember srt:MinimumMember enb:PhysicalForwardCommodityContractMember us-gaap:FairValueInputsLevel3Member us-gaap:MarketApproachValuationTechniqueMember 2020-06-30 00008957</w:t>
      </w:r>
      <w:r>
        <w:rPr>
          <w:rFonts w:eastAsia="Times New Roman"/>
          <w:vanish/>
          <w:sz w:val="20"/>
          <w:szCs w:val="20"/>
        </w:rPr>
        <w:t>28 srt:CrudeOilMember srt:MinimumMember enb:FinancialForwardCommodityContractMember us-gaap:FairValueInputsLevel3Member us-gaap:MarketApproachValuationTechniqueMember 2020-06-30 0000895728 srt:CrudeOilMember srt:WeightedAverageMember enb:FinancialForwardCo</w:t>
      </w:r>
      <w:r>
        <w:rPr>
          <w:rFonts w:eastAsia="Times New Roman"/>
          <w:vanish/>
          <w:sz w:val="20"/>
          <w:szCs w:val="20"/>
        </w:rPr>
        <w:t>mmodityContractMember us-gaap:FairValueInputsLevel3Member us-gaap:MarketApproachValuationTechniqueMember 2020-06-30 0000895728 srt:CrudeOilMember enb:PhysicalForwardCommodityContractMember us-gaap:FairValueInputsLevel3Member us-gaap:FairValueMeasurementsRe</w:t>
      </w:r>
      <w:r>
        <w:rPr>
          <w:rFonts w:eastAsia="Times New Roman"/>
          <w:vanish/>
          <w:sz w:val="20"/>
          <w:szCs w:val="20"/>
        </w:rPr>
        <w:t>curringMember us-gaap:MarketApproachValuationTechniqueMember 2020-06-30 0000895728 srt:NaturalGasLiquidsReservesMember enb:PhysicalForwardCommodityContractMember us-gaap:FairValueInputsLevel3Member us-gaap:FairValueMeasurementsRecurringMember us-gaap:Marke</w:t>
      </w:r>
      <w:r>
        <w:rPr>
          <w:rFonts w:eastAsia="Times New Roman"/>
          <w:vanish/>
          <w:sz w:val="20"/>
          <w:szCs w:val="20"/>
        </w:rPr>
        <w:t>tApproachValuationTechniqueMember 2020-06-30 0000895728 us-gaap:FairValueHedgingMember 2020-01-01 2020-06-30 0000895728 us-gaap:FairValueHedgingMember 2020-04-01 2020-06-30 0000895728 us-gaap:FairValueHedgingMember 2019-01-01 2019-06-30 0000895728 us-gaap:</w:t>
      </w:r>
      <w:r>
        <w:rPr>
          <w:rFonts w:eastAsia="Times New Roman"/>
          <w:vanish/>
          <w:sz w:val="20"/>
          <w:szCs w:val="20"/>
        </w:rPr>
        <w:t>FairValueHedgingMember 2019-04-01 2019-06-30 0000895728 us-gaap:DerivativeMember 2019-12-31 iso4217:CAD xbrli:shares iso4217:CAD xbrli:shares enb:credit_facility utreg:MWh enb:equity_type xbrli:pure iso4217:USD iso4217:USD xbrli:shares utreg:Bcf iso4217:GB</w:t>
      </w:r>
      <w:r>
        <w:rPr>
          <w:rFonts w:eastAsia="Times New Roman"/>
          <w:vanish/>
          <w:sz w:val="20"/>
          <w:szCs w:val="20"/>
        </w:rPr>
        <w:t xml:space="preserve">P iso4217:CAD utreg:bbl iso4217:EUR iso4217:CAD utreg:MWh iso4217:CAD enb:MillionsofBTU-MMBTU iso4217:JPY iso4217:CAD enb:Gallon-gal utreg:MMBbls </w:t>
      </w:r>
    </w:p>
    <w:p w:rsidR="00000000" w:rsidRDefault="00B579D2">
      <w:pPr>
        <w:divId w:val="48975984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431634242"/>
          <w:jc w:val="center"/>
        </w:trPr>
        <w:tc>
          <w:tcPr>
            <w:tcW w:w="0" w:type="auto"/>
            <w:vAlign w:val="center"/>
            <w:hideMark/>
          </w:tcPr>
          <w:p w:rsidR="00000000" w:rsidRDefault="00B579D2">
            <w:pPr>
              <w:rPr>
                <w:rFonts w:eastAsia="Times New Roman"/>
                <w:sz w:val="20"/>
                <w:szCs w:val="20"/>
              </w:rPr>
            </w:pPr>
          </w:p>
        </w:tc>
      </w:tr>
      <w:tr w:rsidR="00000000">
        <w:trPr>
          <w:divId w:val="431634242"/>
          <w:jc w:val="center"/>
        </w:trPr>
        <w:tc>
          <w:tcPr>
            <w:tcW w:w="5000" w:type="pct"/>
            <w:vAlign w:val="center"/>
            <w:hideMark/>
          </w:tcPr>
          <w:p w:rsidR="00000000" w:rsidRDefault="00B579D2">
            <w:pPr>
              <w:rPr>
                <w:rFonts w:eastAsia="Times New Roman"/>
                <w:sz w:val="20"/>
                <w:szCs w:val="20"/>
              </w:rPr>
            </w:pPr>
          </w:p>
        </w:tc>
      </w:tr>
      <w:tr w:rsidR="00000000">
        <w:trPr>
          <w:divId w:val="431634242"/>
          <w:jc w:val="center"/>
        </w:trPr>
        <w:tc>
          <w:tcPr>
            <w:tcW w:w="0" w:type="auto"/>
            <w:tcBorders>
              <w:top w:val="single" w:sz="6" w:space="0" w:color="000000"/>
            </w:tcBorders>
            <w:tcMar>
              <w:top w:w="30" w:type="dxa"/>
              <w:left w:w="30" w:type="dxa"/>
              <w:bottom w:w="30" w:type="dxa"/>
              <w:right w:w="30" w:type="dxa"/>
            </w:tcMar>
            <w:vAlign w:val="bottom"/>
            <w:hideMark/>
          </w:tcPr>
          <w:p w:rsidR="00000000" w:rsidRDefault="00B579D2">
            <w:pPr>
              <w:divId w:val="1414737577"/>
              <w:rPr>
                <w:rFonts w:eastAsia="Times New Roman"/>
                <w:sz w:val="20"/>
                <w:szCs w:val="20"/>
              </w:rPr>
            </w:pPr>
            <w:r>
              <w:rPr>
                <w:rFonts w:ascii="inherit" w:eastAsia="Times New Roman" w:hAnsi="inherit"/>
                <w:sz w:val="20"/>
                <w:szCs w:val="20"/>
              </w:rPr>
              <w:t> </w:t>
            </w:r>
          </w:p>
        </w:tc>
      </w:tr>
    </w:tbl>
    <w:p w:rsidR="00000000" w:rsidRDefault="00B579D2">
      <w:pPr>
        <w:spacing w:line="288" w:lineRule="auto"/>
        <w:jc w:val="center"/>
        <w:divId w:val="1798453299"/>
        <w:rPr>
          <w:rFonts w:eastAsia="Times New Roman"/>
          <w:sz w:val="20"/>
          <w:szCs w:val="20"/>
        </w:rPr>
      </w:pPr>
    </w:p>
    <w:p w:rsidR="00000000" w:rsidRDefault="00B579D2">
      <w:pPr>
        <w:spacing w:line="288" w:lineRule="auto"/>
        <w:jc w:val="center"/>
        <w:divId w:val="1798453299"/>
        <w:rPr>
          <w:rFonts w:eastAsia="Times New Roman"/>
          <w:sz w:val="26"/>
          <w:szCs w:val="26"/>
        </w:rPr>
      </w:pPr>
      <w:r>
        <w:rPr>
          <w:rFonts w:ascii="Arial" w:eastAsia="Times New Roman" w:hAnsi="Arial" w:cs="Arial"/>
          <w:b/>
          <w:bCs/>
          <w:sz w:val="26"/>
          <w:szCs w:val="26"/>
        </w:rPr>
        <w:t>UNITED STATES</w:t>
      </w:r>
    </w:p>
    <w:p w:rsidR="00000000" w:rsidRDefault="00B579D2">
      <w:pPr>
        <w:spacing w:line="288" w:lineRule="auto"/>
        <w:jc w:val="center"/>
        <w:divId w:val="1798453299"/>
        <w:rPr>
          <w:rFonts w:eastAsia="Times New Roman"/>
          <w:sz w:val="26"/>
          <w:szCs w:val="26"/>
        </w:rPr>
      </w:pPr>
      <w:r>
        <w:rPr>
          <w:rFonts w:ascii="Arial" w:eastAsia="Times New Roman" w:hAnsi="Arial" w:cs="Arial"/>
          <w:b/>
          <w:bCs/>
          <w:sz w:val="26"/>
          <w:szCs w:val="26"/>
        </w:rPr>
        <w:t>SECURITIES AND EXCHANGE COMMISSION</w:t>
      </w:r>
    </w:p>
    <w:p w:rsidR="00000000" w:rsidRDefault="00B579D2">
      <w:pPr>
        <w:spacing w:line="288" w:lineRule="auto"/>
        <w:jc w:val="center"/>
        <w:divId w:val="1798453299"/>
        <w:rPr>
          <w:rFonts w:eastAsia="Times New Roman"/>
        </w:rPr>
      </w:pPr>
      <w:r>
        <w:rPr>
          <w:rFonts w:ascii="Arial" w:eastAsia="Times New Roman" w:hAnsi="Arial" w:cs="Arial"/>
          <w:b/>
          <w:bCs/>
        </w:rPr>
        <w:t>Washington, D.C. 20549</w:t>
      </w:r>
    </w:p>
    <w:tbl>
      <w:tblPr>
        <w:tblW w:w="1500" w:type="dxa"/>
        <w:jc w:val="center"/>
        <w:tblCellMar>
          <w:left w:w="0" w:type="dxa"/>
          <w:right w:w="0" w:type="dxa"/>
        </w:tblCellMar>
        <w:tblLook w:val="04A0" w:firstRow="1" w:lastRow="0" w:firstColumn="1" w:lastColumn="0" w:noHBand="0" w:noVBand="1"/>
      </w:tblPr>
      <w:tblGrid>
        <w:gridCol w:w="840"/>
        <w:gridCol w:w="660"/>
      </w:tblGrid>
      <w:tr w:rsidR="00000000">
        <w:trPr>
          <w:divId w:val="1009064892"/>
          <w:jc w:val="center"/>
        </w:trPr>
        <w:tc>
          <w:tcPr>
            <w:tcW w:w="0" w:type="auto"/>
            <w:gridSpan w:val="2"/>
            <w:vAlign w:val="center"/>
            <w:hideMark/>
          </w:tcPr>
          <w:p w:rsidR="00000000" w:rsidRDefault="00B579D2">
            <w:pPr>
              <w:spacing w:line="288" w:lineRule="auto"/>
              <w:jc w:val="center"/>
              <w:rPr>
                <w:rFonts w:eastAsia="Times New Roman"/>
              </w:rPr>
            </w:pPr>
          </w:p>
        </w:tc>
      </w:tr>
      <w:tr w:rsidR="00000000">
        <w:trPr>
          <w:divId w:val="1009064892"/>
          <w:jc w:val="center"/>
        </w:trPr>
        <w:tc>
          <w:tcPr>
            <w:tcW w:w="840" w:type="dxa"/>
            <w:vAlign w:val="center"/>
            <w:hideMark/>
          </w:tcPr>
          <w:p w:rsidR="00000000" w:rsidRDefault="00B579D2">
            <w:pPr>
              <w:rPr>
                <w:rFonts w:eastAsia="Times New Roman"/>
                <w:sz w:val="20"/>
                <w:szCs w:val="20"/>
              </w:rPr>
            </w:pPr>
          </w:p>
        </w:tc>
        <w:tc>
          <w:tcPr>
            <w:tcW w:w="660" w:type="dxa"/>
            <w:vAlign w:val="center"/>
            <w:hideMark/>
          </w:tcPr>
          <w:p w:rsidR="00000000" w:rsidRDefault="00B579D2">
            <w:pPr>
              <w:rPr>
                <w:rFonts w:eastAsia="Times New Roman"/>
                <w:sz w:val="20"/>
                <w:szCs w:val="20"/>
              </w:rPr>
            </w:pPr>
          </w:p>
        </w:tc>
      </w:tr>
      <w:tr w:rsidR="00000000">
        <w:trPr>
          <w:divId w:val="1009064892"/>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jc w:val="right"/>
              <w:rPr>
                <w:rFonts w:eastAsia="Times New Roman"/>
              </w:rPr>
            </w:pPr>
            <w:r>
              <w:rPr>
                <w:rFonts w:ascii="Arial" w:eastAsia="Times New Roman" w:hAnsi="Arial" w:cs="Arial"/>
                <w:b/>
                <w:bCs/>
              </w:rPr>
              <w:t>FORM</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rPr>
            </w:pPr>
            <w:r>
              <w:rPr>
                <w:rFonts w:ascii="Arial" w:eastAsia="Times New Roman" w:hAnsi="Arial" w:cs="Arial"/>
                <w:b/>
                <w:bCs/>
              </w:rPr>
              <w:t>10-Q</w:t>
            </w:r>
          </w:p>
        </w:tc>
      </w:tr>
    </w:tbl>
    <w:tbl>
      <w:tblPr>
        <w:tblW w:w="10230" w:type="dxa"/>
        <w:jc w:val="center"/>
        <w:tblCellMar>
          <w:left w:w="0" w:type="dxa"/>
          <w:right w:w="0" w:type="dxa"/>
        </w:tblCellMar>
        <w:tblLook w:val="04A0" w:firstRow="1" w:lastRow="0" w:firstColumn="1" w:lastColumn="0" w:noHBand="0" w:noVBand="1"/>
      </w:tblPr>
      <w:tblGrid>
        <w:gridCol w:w="598"/>
        <w:gridCol w:w="133"/>
        <w:gridCol w:w="9499"/>
      </w:tblGrid>
      <w:tr w:rsidR="00000000">
        <w:trPr>
          <w:divId w:val="1798453299"/>
          <w:jc w:val="center"/>
        </w:trPr>
        <w:tc>
          <w:tcPr>
            <w:tcW w:w="0" w:type="auto"/>
            <w:gridSpan w:val="3"/>
            <w:vAlign w:val="center"/>
            <w:hideMark/>
          </w:tcPr>
          <w:p w:rsidR="00000000" w:rsidRDefault="00B579D2">
            <w:pPr>
              <w:jc w:val="center"/>
              <w:rPr>
                <w:rFonts w:eastAsia="Times New Roman"/>
              </w:rPr>
            </w:pPr>
          </w:p>
        </w:tc>
      </w:tr>
      <w:tr w:rsidR="00000000">
        <w:trPr>
          <w:divId w:val="1798453299"/>
          <w:jc w:val="center"/>
        </w:trPr>
        <w:tc>
          <w:tcPr>
            <w:tcW w:w="600" w:type="dxa"/>
            <w:vAlign w:val="center"/>
            <w:hideMark/>
          </w:tcPr>
          <w:p w:rsidR="00000000" w:rsidRDefault="00B579D2">
            <w:pPr>
              <w:rPr>
                <w:rFonts w:eastAsia="Times New Roman"/>
                <w:sz w:val="20"/>
                <w:szCs w:val="20"/>
              </w:rPr>
            </w:pPr>
          </w:p>
        </w:tc>
        <w:tc>
          <w:tcPr>
            <w:tcW w:w="75" w:type="dxa"/>
            <w:vAlign w:val="center"/>
            <w:hideMark/>
          </w:tcPr>
          <w:p w:rsidR="00000000" w:rsidRDefault="00B579D2">
            <w:pPr>
              <w:rPr>
                <w:rFonts w:eastAsia="Times New Roman"/>
                <w:sz w:val="20"/>
                <w:szCs w:val="20"/>
              </w:rPr>
            </w:pPr>
          </w:p>
        </w:tc>
        <w:tc>
          <w:tcPr>
            <w:tcW w:w="9555" w:type="dxa"/>
            <w:vAlign w:val="center"/>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hideMark/>
          </w:tcPr>
          <w:p w:rsidR="00000000" w:rsidRDefault="00B579D2">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B579D2">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rsidR="00000000" w:rsidRDefault="00B579D2">
            <w:pPr>
              <w:jc w:val="center"/>
              <w:rPr>
                <w:rFonts w:eastAsia="Times New Roman"/>
                <w:sz w:val="20"/>
                <w:szCs w:val="20"/>
              </w:rPr>
            </w:pPr>
            <w:r>
              <w:rPr>
                <w:rFonts w:ascii="Arial" w:eastAsia="Times New Roman" w:hAnsi="Arial" w:cs="Arial"/>
                <w:b/>
                <w:bCs/>
                <w:sz w:val="20"/>
                <w:szCs w:val="20"/>
              </w:rPr>
              <w:t>QUARTERLY REPORT PURSUANT TO SECTION 13 OR 15(d) OF THE</w:t>
            </w:r>
          </w:p>
          <w:p w:rsidR="00000000" w:rsidRDefault="00B579D2">
            <w:pPr>
              <w:jc w:val="center"/>
              <w:rPr>
                <w:rFonts w:eastAsia="Times New Roman"/>
                <w:sz w:val="20"/>
                <w:szCs w:val="20"/>
              </w:rPr>
            </w:pPr>
            <w:r>
              <w:rPr>
                <w:rFonts w:ascii="Arial" w:eastAsia="Times New Roman" w:hAnsi="Arial" w:cs="Arial"/>
                <w:b/>
                <w:bCs/>
                <w:sz w:val="20"/>
                <w:szCs w:val="20"/>
              </w:rPr>
              <w:t>SECURITIES EXCHANGE ACT OF 1934</w:t>
            </w:r>
          </w:p>
        </w:tc>
      </w:tr>
    </w:tbl>
    <w:p w:rsidR="00000000" w:rsidRDefault="00B579D2">
      <w:pPr>
        <w:spacing w:line="288" w:lineRule="auto"/>
        <w:jc w:val="center"/>
        <w:divId w:val="1798453299"/>
        <w:rPr>
          <w:rFonts w:eastAsia="Times New Roman"/>
          <w:sz w:val="20"/>
          <w:szCs w:val="20"/>
        </w:rPr>
      </w:pPr>
      <w:r>
        <w:rPr>
          <w:rFonts w:ascii="Arial" w:eastAsia="Times New Roman" w:hAnsi="Arial" w:cs="Arial"/>
          <w:b/>
          <w:bCs/>
          <w:sz w:val="20"/>
          <w:szCs w:val="20"/>
        </w:rPr>
        <w:t>For the quarterly period ended June 30, 2020</w:t>
      </w:r>
      <w:r>
        <w:rPr>
          <w:rFonts w:ascii="Arial" w:eastAsia="Times New Roman" w:hAnsi="Arial" w:cs="Arial"/>
          <w:sz w:val="20"/>
          <w:szCs w:val="20"/>
        </w:rPr>
        <w:t xml:space="preserve"> </w:t>
      </w:r>
    </w:p>
    <w:p w:rsidR="00000000" w:rsidRDefault="00B579D2">
      <w:pPr>
        <w:spacing w:line="288" w:lineRule="auto"/>
        <w:jc w:val="center"/>
        <w:divId w:val="1798453299"/>
        <w:rPr>
          <w:rFonts w:eastAsia="Times New Roman"/>
          <w:sz w:val="20"/>
          <w:szCs w:val="20"/>
        </w:rPr>
      </w:pPr>
      <w:r>
        <w:rPr>
          <w:rFonts w:ascii="Arial" w:eastAsia="Times New Roman" w:hAnsi="Arial" w:cs="Arial"/>
          <w:b/>
          <w:bCs/>
          <w:sz w:val="20"/>
          <w:szCs w:val="20"/>
        </w:rPr>
        <w:t>OR</w:t>
      </w:r>
    </w:p>
    <w:tbl>
      <w:tblPr>
        <w:tblW w:w="10245" w:type="dxa"/>
        <w:jc w:val="center"/>
        <w:tblCellMar>
          <w:left w:w="0" w:type="dxa"/>
          <w:right w:w="0" w:type="dxa"/>
        </w:tblCellMar>
        <w:tblLook w:val="04A0" w:firstRow="1" w:lastRow="0" w:firstColumn="1" w:lastColumn="0" w:noHBand="0" w:noVBand="1"/>
      </w:tblPr>
      <w:tblGrid>
        <w:gridCol w:w="569"/>
        <w:gridCol w:w="133"/>
        <w:gridCol w:w="9543"/>
      </w:tblGrid>
      <w:tr w:rsidR="00000000">
        <w:trPr>
          <w:divId w:val="1355230584"/>
          <w:jc w:val="center"/>
        </w:trPr>
        <w:tc>
          <w:tcPr>
            <w:tcW w:w="0" w:type="auto"/>
            <w:gridSpan w:val="3"/>
            <w:vAlign w:val="center"/>
            <w:hideMark/>
          </w:tcPr>
          <w:p w:rsidR="00000000" w:rsidRDefault="00B579D2">
            <w:pPr>
              <w:spacing w:line="288" w:lineRule="auto"/>
              <w:jc w:val="center"/>
              <w:rPr>
                <w:rFonts w:eastAsia="Times New Roman"/>
                <w:sz w:val="20"/>
                <w:szCs w:val="20"/>
              </w:rPr>
            </w:pPr>
          </w:p>
        </w:tc>
      </w:tr>
      <w:tr w:rsidR="00000000">
        <w:trPr>
          <w:divId w:val="1355230584"/>
          <w:jc w:val="center"/>
        </w:trPr>
        <w:tc>
          <w:tcPr>
            <w:tcW w:w="570" w:type="dxa"/>
            <w:vAlign w:val="center"/>
            <w:hideMark/>
          </w:tcPr>
          <w:p w:rsidR="00000000" w:rsidRDefault="00B579D2">
            <w:pPr>
              <w:rPr>
                <w:rFonts w:eastAsia="Times New Roman"/>
                <w:sz w:val="20"/>
                <w:szCs w:val="20"/>
              </w:rPr>
            </w:pPr>
          </w:p>
        </w:tc>
        <w:tc>
          <w:tcPr>
            <w:tcW w:w="75" w:type="dxa"/>
            <w:vAlign w:val="center"/>
            <w:hideMark/>
          </w:tcPr>
          <w:p w:rsidR="00000000" w:rsidRDefault="00B579D2">
            <w:pPr>
              <w:rPr>
                <w:rFonts w:eastAsia="Times New Roman"/>
                <w:sz w:val="20"/>
                <w:szCs w:val="20"/>
              </w:rPr>
            </w:pPr>
          </w:p>
        </w:tc>
        <w:tc>
          <w:tcPr>
            <w:tcW w:w="9570" w:type="dxa"/>
            <w:vAlign w:val="center"/>
            <w:hideMark/>
          </w:tcPr>
          <w:p w:rsidR="00000000" w:rsidRDefault="00B579D2">
            <w:pPr>
              <w:rPr>
                <w:rFonts w:eastAsia="Times New Roman"/>
                <w:sz w:val="20"/>
                <w:szCs w:val="20"/>
              </w:rPr>
            </w:pPr>
          </w:p>
        </w:tc>
      </w:tr>
      <w:tr w:rsidR="00000000">
        <w:trPr>
          <w:divId w:val="1355230584"/>
          <w:jc w:val="center"/>
        </w:trPr>
        <w:tc>
          <w:tcPr>
            <w:tcW w:w="0" w:type="auto"/>
            <w:tcMar>
              <w:top w:w="30" w:type="dxa"/>
              <w:left w:w="30" w:type="dxa"/>
              <w:bottom w:w="30" w:type="dxa"/>
              <w:right w:w="30" w:type="dxa"/>
            </w:tcMar>
            <w:hideMark/>
          </w:tcPr>
          <w:p w:rsidR="00000000" w:rsidRDefault="00B579D2">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B579D2">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rsidR="00000000" w:rsidRDefault="00B579D2">
            <w:pPr>
              <w:jc w:val="center"/>
              <w:rPr>
                <w:rFonts w:eastAsia="Times New Roman"/>
                <w:sz w:val="20"/>
                <w:szCs w:val="20"/>
              </w:rPr>
            </w:pPr>
            <w:r>
              <w:rPr>
                <w:rFonts w:ascii="Arial" w:eastAsia="Times New Roman" w:hAnsi="Arial" w:cs="Arial"/>
                <w:b/>
                <w:bCs/>
                <w:sz w:val="20"/>
                <w:szCs w:val="20"/>
              </w:rPr>
              <w:t>TRANSITION REPORT PURSUANT TO SECTION 13 OR 15(d) OF THE</w:t>
            </w:r>
          </w:p>
          <w:p w:rsidR="00000000" w:rsidRDefault="00B579D2">
            <w:pPr>
              <w:jc w:val="center"/>
              <w:rPr>
                <w:rFonts w:eastAsia="Times New Roman"/>
                <w:sz w:val="20"/>
                <w:szCs w:val="20"/>
              </w:rPr>
            </w:pPr>
            <w:r>
              <w:rPr>
                <w:rFonts w:ascii="Arial" w:eastAsia="Times New Roman" w:hAnsi="Arial" w:cs="Arial"/>
                <w:b/>
                <w:bCs/>
                <w:sz w:val="20"/>
                <w:szCs w:val="20"/>
              </w:rPr>
              <w:t>SECURITIES EXCHANGE ACT OF 1934</w:t>
            </w:r>
          </w:p>
        </w:tc>
      </w:tr>
    </w:tbl>
    <w:p w:rsidR="00000000" w:rsidRDefault="00B579D2">
      <w:pPr>
        <w:spacing w:line="288" w:lineRule="auto"/>
        <w:jc w:val="center"/>
        <w:divId w:val="1798453299"/>
        <w:rPr>
          <w:rFonts w:eastAsia="Times New Roman"/>
          <w:sz w:val="20"/>
          <w:szCs w:val="20"/>
        </w:rPr>
      </w:pPr>
      <w:r>
        <w:rPr>
          <w:rFonts w:ascii="Arial" w:eastAsia="Times New Roman" w:hAnsi="Arial" w:cs="Arial"/>
          <w:b/>
          <w:bCs/>
          <w:sz w:val="20"/>
          <w:szCs w:val="20"/>
        </w:rPr>
        <w:t>For the transition period from            to           </w:t>
      </w:r>
    </w:p>
    <w:p w:rsidR="00000000" w:rsidRDefault="00B579D2">
      <w:pPr>
        <w:spacing w:line="288" w:lineRule="auto"/>
        <w:jc w:val="center"/>
        <w:divId w:val="1798453299"/>
        <w:rPr>
          <w:rFonts w:eastAsia="Times New Roman"/>
          <w:sz w:val="20"/>
          <w:szCs w:val="20"/>
        </w:rPr>
      </w:pPr>
      <w:r>
        <w:rPr>
          <w:rFonts w:ascii="Arial" w:eastAsia="Times New Roman" w:hAnsi="Arial" w:cs="Arial"/>
          <w:b/>
          <w:bCs/>
          <w:sz w:val="20"/>
          <w:szCs w:val="20"/>
        </w:rPr>
        <w:t xml:space="preserve">Commission file number </w:t>
      </w:r>
      <w:r>
        <w:rPr>
          <w:rFonts w:ascii="Arial" w:eastAsia="Times New Roman" w:hAnsi="Arial" w:cs="Arial"/>
          <w:sz w:val="20"/>
          <w:szCs w:val="20"/>
        </w:rPr>
        <w:t>1-10934</w:t>
      </w:r>
      <w:r>
        <w:rPr>
          <w:rFonts w:ascii="Arial" w:eastAsia="Times New Roman" w:hAnsi="Arial" w:cs="Arial"/>
          <w:b/>
          <w:bCs/>
          <w:sz w:val="20"/>
          <w:szCs w:val="20"/>
        </w:rPr>
        <w:t xml:space="preserve"> </w:t>
      </w:r>
    </w:p>
    <w:tbl>
      <w:tblPr>
        <w:tblW w:w="10260" w:type="dxa"/>
        <w:jc w:val="center"/>
        <w:tblCellMar>
          <w:left w:w="0" w:type="dxa"/>
          <w:right w:w="0" w:type="dxa"/>
        </w:tblCellMar>
        <w:tblLook w:val="04A0" w:firstRow="1" w:lastRow="0" w:firstColumn="1" w:lastColumn="0" w:noHBand="0" w:noVBand="1"/>
      </w:tblPr>
      <w:tblGrid>
        <w:gridCol w:w="3420"/>
        <w:gridCol w:w="3420"/>
        <w:gridCol w:w="3420"/>
      </w:tblGrid>
      <w:tr w:rsidR="00000000">
        <w:trPr>
          <w:divId w:val="321392355"/>
          <w:jc w:val="center"/>
        </w:trPr>
        <w:tc>
          <w:tcPr>
            <w:tcW w:w="0" w:type="auto"/>
            <w:gridSpan w:val="3"/>
            <w:vAlign w:val="center"/>
            <w:hideMark/>
          </w:tcPr>
          <w:p w:rsidR="00000000" w:rsidRDefault="00B579D2">
            <w:pPr>
              <w:spacing w:line="288" w:lineRule="auto"/>
              <w:jc w:val="center"/>
              <w:rPr>
                <w:rFonts w:eastAsia="Times New Roman"/>
                <w:sz w:val="20"/>
                <w:szCs w:val="20"/>
              </w:rPr>
            </w:pPr>
          </w:p>
        </w:tc>
      </w:tr>
      <w:tr w:rsidR="00000000">
        <w:trPr>
          <w:divId w:val="321392355"/>
          <w:jc w:val="center"/>
        </w:trPr>
        <w:tc>
          <w:tcPr>
            <w:tcW w:w="3420" w:type="dxa"/>
            <w:vAlign w:val="center"/>
            <w:hideMark/>
          </w:tcPr>
          <w:p w:rsidR="00000000" w:rsidRDefault="00B579D2">
            <w:pPr>
              <w:rPr>
                <w:rFonts w:eastAsia="Times New Roman"/>
                <w:sz w:val="20"/>
                <w:szCs w:val="20"/>
              </w:rPr>
            </w:pPr>
          </w:p>
        </w:tc>
        <w:tc>
          <w:tcPr>
            <w:tcW w:w="3420" w:type="dxa"/>
            <w:vAlign w:val="center"/>
            <w:hideMark/>
          </w:tcPr>
          <w:p w:rsidR="00000000" w:rsidRDefault="00B579D2">
            <w:pPr>
              <w:rPr>
                <w:rFonts w:eastAsia="Times New Roman"/>
                <w:sz w:val="20"/>
                <w:szCs w:val="20"/>
              </w:rPr>
            </w:pPr>
          </w:p>
        </w:tc>
        <w:tc>
          <w:tcPr>
            <w:tcW w:w="3420" w:type="dxa"/>
            <w:vAlign w:val="center"/>
            <w:hideMark/>
          </w:tcPr>
          <w:p w:rsidR="00000000" w:rsidRDefault="00B579D2">
            <w:pPr>
              <w:rPr>
                <w:rFonts w:eastAsia="Times New Roman"/>
                <w:sz w:val="20"/>
                <w:szCs w:val="20"/>
              </w:rPr>
            </w:pPr>
          </w:p>
        </w:tc>
      </w:tr>
      <w:tr w:rsidR="00000000">
        <w:trPr>
          <w:divId w:val="321392355"/>
          <w:jc w:val="center"/>
        </w:trPr>
        <w:tc>
          <w:tcPr>
            <w:tcW w:w="0" w:type="auto"/>
            <w:tcMar>
              <w:top w:w="30" w:type="dxa"/>
              <w:left w:w="30" w:type="dxa"/>
              <w:bottom w:w="30" w:type="dxa"/>
              <w:right w:w="30" w:type="dxa"/>
            </w:tcMar>
            <w:vAlign w:val="bottom"/>
            <w:hideMark/>
          </w:tcPr>
          <w:p w:rsidR="00000000" w:rsidRDefault="00B579D2">
            <w:pPr>
              <w:divId w:val="1666593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rsidR="00000000" w:rsidRDefault="00B579D2">
            <w:pPr>
              <w:divId w:val="989597126"/>
              <w:rPr>
                <w:rFonts w:eastAsia="Times New Roman"/>
                <w:sz w:val="20"/>
                <w:szCs w:val="20"/>
              </w:rPr>
            </w:pPr>
            <w:r>
              <w:rPr>
                <w:rFonts w:ascii="inherit" w:eastAsia="Times New Roman" w:hAnsi="inherit"/>
                <w:sz w:val="20"/>
                <w:szCs w:val="20"/>
              </w:rPr>
              <w:t> </w:t>
            </w:r>
          </w:p>
        </w:tc>
      </w:tr>
      <w:tr w:rsidR="00000000">
        <w:trPr>
          <w:divId w:val="321392355"/>
          <w:jc w:val="center"/>
        </w:trPr>
        <w:tc>
          <w:tcPr>
            <w:tcW w:w="0" w:type="auto"/>
            <w:gridSpan w:val="3"/>
            <w:tcMar>
              <w:top w:w="30" w:type="dxa"/>
              <w:left w:w="30" w:type="dxa"/>
              <w:bottom w:w="30" w:type="dxa"/>
              <w:right w:w="30" w:type="dxa"/>
            </w:tcMar>
            <w:vAlign w:val="bottom"/>
            <w:hideMark/>
          </w:tcPr>
          <w:p w:rsidR="00000000" w:rsidRDefault="00B579D2">
            <w:pPr>
              <w:jc w:val="center"/>
              <w:rPr>
                <w:rFonts w:eastAsia="Times New Roman"/>
              </w:rPr>
            </w:pPr>
            <w:r>
              <w:rPr>
                <w:rFonts w:ascii="Arial" w:eastAsia="Times New Roman" w:hAnsi="Arial" w:cs="Arial"/>
                <w:b/>
                <w:bCs/>
              </w:rPr>
              <w:t>ENBRIDGE INC</w:t>
            </w:r>
          </w:p>
        </w:tc>
      </w:tr>
      <w:tr w:rsidR="00000000">
        <w:trPr>
          <w:divId w:val="321392355"/>
          <w:jc w:val="center"/>
        </w:trPr>
        <w:tc>
          <w:tcPr>
            <w:tcW w:w="0" w:type="auto"/>
            <w:gridSpan w:val="3"/>
            <w:tcMar>
              <w:top w:w="30" w:type="dxa"/>
              <w:left w:w="30" w:type="dxa"/>
              <w:bottom w:w="30" w:type="dxa"/>
              <w:right w:w="30" w:type="dxa"/>
            </w:tcMar>
            <w:vAlign w:val="bottom"/>
            <w:hideMark/>
          </w:tcPr>
          <w:p w:rsidR="00000000" w:rsidRDefault="00B579D2">
            <w:pPr>
              <w:ind w:firstLine="60"/>
              <w:jc w:val="center"/>
              <w:rPr>
                <w:rFonts w:eastAsia="Times New Roman"/>
                <w:sz w:val="16"/>
                <w:szCs w:val="16"/>
              </w:rPr>
            </w:pPr>
            <w:r>
              <w:rPr>
                <w:rFonts w:ascii="Arial" w:eastAsia="Times New Roman" w:hAnsi="Arial" w:cs="Arial"/>
                <w:sz w:val="16"/>
                <w:szCs w:val="16"/>
              </w:rPr>
              <w:t>(Exact Name of Registrant</w:t>
            </w:r>
            <w:r>
              <w:rPr>
                <w:rFonts w:ascii="Arial" w:eastAsia="Times New Roman" w:hAnsi="Arial" w:cs="Arial"/>
                <w:sz w:val="16"/>
                <w:szCs w:val="16"/>
              </w:rPr>
              <w:t xml:space="preserve"> as Specified in Its Charter)</w:t>
            </w:r>
          </w:p>
        </w:tc>
      </w:tr>
    </w:tbl>
    <w:tbl>
      <w:tblPr>
        <w:tblW w:w="4990" w:type="pct"/>
        <w:tblCellMar>
          <w:left w:w="0" w:type="dxa"/>
          <w:right w:w="0" w:type="dxa"/>
        </w:tblCellMar>
        <w:tblLook w:val="04A0" w:firstRow="1" w:lastRow="0" w:firstColumn="1" w:lastColumn="0" w:noHBand="0" w:noVBand="1"/>
      </w:tblPr>
      <w:tblGrid>
        <w:gridCol w:w="3978"/>
        <w:gridCol w:w="332"/>
        <w:gridCol w:w="3979"/>
      </w:tblGrid>
      <w:tr w:rsidR="00000000">
        <w:trPr>
          <w:divId w:val="1798453299"/>
        </w:trPr>
        <w:tc>
          <w:tcPr>
            <w:tcW w:w="0" w:type="auto"/>
            <w:gridSpan w:val="3"/>
            <w:vAlign w:val="center"/>
            <w:hideMark/>
          </w:tcPr>
          <w:p w:rsidR="00000000" w:rsidRDefault="00B579D2">
            <w:pPr>
              <w:jc w:val="center"/>
              <w:rPr>
                <w:rFonts w:eastAsia="Times New Roman"/>
              </w:rPr>
            </w:pPr>
          </w:p>
        </w:tc>
      </w:tr>
      <w:tr w:rsidR="00000000">
        <w:trPr>
          <w:divId w:val="1798453299"/>
        </w:trPr>
        <w:tc>
          <w:tcPr>
            <w:tcW w:w="2400" w:type="pct"/>
            <w:vAlign w:val="center"/>
            <w:hideMark/>
          </w:tcPr>
          <w:p w:rsidR="00000000" w:rsidRDefault="00B579D2">
            <w:pPr>
              <w:rPr>
                <w:rFonts w:eastAsia="Times New Roman"/>
                <w:sz w:val="20"/>
                <w:szCs w:val="20"/>
              </w:rPr>
            </w:pPr>
          </w:p>
        </w:tc>
        <w:tc>
          <w:tcPr>
            <w:tcW w:w="200" w:type="pct"/>
            <w:vAlign w:val="center"/>
            <w:hideMark/>
          </w:tcPr>
          <w:p w:rsidR="00000000" w:rsidRDefault="00B579D2">
            <w:pPr>
              <w:rPr>
                <w:rFonts w:eastAsia="Times New Roman"/>
                <w:sz w:val="20"/>
                <w:szCs w:val="20"/>
              </w:rPr>
            </w:pPr>
          </w:p>
        </w:tc>
        <w:tc>
          <w:tcPr>
            <w:tcW w:w="2400" w:type="pct"/>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b/>
                <w:bCs/>
                <w:sz w:val="20"/>
                <w:szCs w:val="20"/>
              </w:rPr>
              <w:t>Canada</w:t>
            </w:r>
          </w:p>
        </w:tc>
        <w:tc>
          <w:tcPr>
            <w:tcW w:w="0" w:type="auto"/>
            <w:tcMar>
              <w:top w:w="30" w:type="dxa"/>
              <w:left w:w="30" w:type="dxa"/>
              <w:bottom w:w="30" w:type="dxa"/>
              <w:right w:w="30" w:type="dxa"/>
            </w:tcMar>
            <w:vAlign w:val="bottom"/>
            <w:hideMark/>
          </w:tcPr>
          <w:p w:rsidR="00000000" w:rsidRDefault="00B579D2">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b/>
                <w:bCs/>
                <w:sz w:val="20"/>
                <w:szCs w:val="20"/>
              </w:rPr>
              <w:t>98-0377957</w:t>
            </w:r>
          </w:p>
        </w:tc>
      </w:tr>
      <w:tr w:rsidR="00000000">
        <w:trPr>
          <w:divId w:val="1798453299"/>
        </w:trPr>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(State or Other Jurisdiction of</w:t>
            </w:r>
          </w:p>
          <w:p w:rsidR="00000000" w:rsidRDefault="00B579D2">
            <w:pPr>
              <w:jc w:val="center"/>
              <w:rPr>
                <w:rFonts w:eastAsia="Times New Roman"/>
                <w:sz w:val="20"/>
                <w:szCs w:val="20"/>
              </w:rPr>
            </w:pPr>
            <w:r>
              <w:rPr>
                <w:rFonts w:ascii="Arial" w:eastAsia="Times New Roman" w:hAnsi="Arial" w:cs="Arial"/>
                <w:sz w:val="20"/>
                <w:szCs w:val="20"/>
              </w:rPr>
              <w:t>Incorporation or Organization)</w:t>
            </w:r>
          </w:p>
        </w:tc>
        <w:tc>
          <w:tcPr>
            <w:tcW w:w="0" w:type="auto"/>
            <w:tcMar>
              <w:top w:w="30" w:type="dxa"/>
              <w:left w:w="30" w:type="dxa"/>
              <w:bottom w:w="30" w:type="dxa"/>
              <w:right w:w="30" w:type="dxa"/>
            </w:tcMar>
            <w:vAlign w:val="bottom"/>
            <w:hideMark/>
          </w:tcPr>
          <w:p w:rsidR="00000000" w:rsidRDefault="00B579D2">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(I.R.S. Employer</w:t>
            </w:r>
          </w:p>
          <w:p w:rsidR="00000000" w:rsidRDefault="00B579D2">
            <w:pPr>
              <w:jc w:val="center"/>
              <w:rPr>
                <w:rFonts w:eastAsia="Times New Roman"/>
                <w:sz w:val="20"/>
                <w:szCs w:val="20"/>
              </w:rPr>
            </w:pPr>
            <w:r>
              <w:rPr>
                <w:rFonts w:ascii="Arial" w:eastAsia="Times New Roman" w:hAnsi="Arial" w:cs="Arial"/>
                <w:sz w:val="20"/>
                <w:szCs w:val="20"/>
              </w:rPr>
              <w:t>Identification No.)</w:t>
            </w:r>
          </w:p>
        </w:tc>
      </w:tr>
    </w:tbl>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200, 425 - 1st Street S.W.</w:t>
      </w:r>
      <w:r>
        <w:rPr>
          <w:rFonts w:ascii="Arial" w:eastAsia="Times New Roman" w:hAnsi="Arial" w:cs="Arial"/>
          <w:b/>
          <w:bCs/>
          <w:sz w:val="20"/>
          <w:szCs w:val="20"/>
        </w:rPr>
        <w:t xml:space="preserve"> </w:t>
      </w: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Calgary</w:t>
      </w:r>
      <w:r>
        <w:rPr>
          <w:rFonts w:ascii="Arial" w:eastAsia="Times New Roman" w:hAnsi="Arial" w:cs="Arial"/>
          <w:b/>
          <w:bCs/>
          <w:sz w:val="20"/>
          <w:szCs w:val="20"/>
        </w:rPr>
        <w:t xml:space="preserve">, </w:t>
      </w:r>
      <w:r>
        <w:rPr>
          <w:rFonts w:ascii="Arial" w:eastAsia="Times New Roman" w:hAnsi="Arial" w:cs="Arial"/>
          <w:sz w:val="20"/>
          <w:szCs w:val="20"/>
        </w:rPr>
        <w:t>Alberta</w:t>
      </w:r>
      <w:r>
        <w:rPr>
          <w:rFonts w:ascii="Arial" w:eastAsia="Times New Roman" w:hAnsi="Arial" w:cs="Arial"/>
          <w:b/>
          <w:bCs/>
          <w:sz w:val="20"/>
          <w:szCs w:val="20"/>
        </w:rPr>
        <w:t xml:space="preserve">, </w:t>
      </w:r>
      <w:r>
        <w:rPr>
          <w:rFonts w:ascii="Arial" w:eastAsia="Times New Roman" w:hAnsi="Arial" w:cs="Arial"/>
          <w:sz w:val="20"/>
          <w:szCs w:val="20"/>
        </w:rPr>
        <w:t>Canada</w:t>
      </w:r>
      <w:r>
        <w:rPr>
          <w:rFonts w:ascii="Arial" w:eastAsia="Times New Roman" w:hAnsi="Arial" w:cs="Arial"/>
          <w:b/>
          <w:bCs/>
          <w:sz w:val="20"/>
          <w:szCs w:val="20"/>
        </w:rPr>
        <w:t xml:space="preserve"> </w:t>
      </w:r>
      <w:r>
        <w:rPr>
          <w:rFonts w:ascii="Arial" w:eastAsia="Times New Roman" w:hAnsi="Arial" w:cs="Arial"/>
          <w:sz w:val="20"/>
          <w:szCs w:val="20"/>
        </w:rPr>
        <w:t>T2P 3L8</w:t>
      </w:r>
      <w:r>
        <w:rPr>
          <w:rFonts w:ascii="Arial" w:eastAsia="Times New Roman" w:hAnsi="Arial" w:cs="Arial"/>
          <w:b/>
          <w:bCs/>
          <w:sz w:val="20"/>
          <w:szCs w:val="20"/>
        </w:rPr>
        <w:t xml:space="preserve"> </w:t>
      </w:r>
    </w:p>
    <w:p w:rsidR="00000000" w:rsidRDefault="00B579D2">
      <w:pPr>
        <w:spacing w:line="288" w:lineRule="auto"/>
        <w:ind w:firstLine="60"/>
        <w:jc w:val="center"/>
        <w:divId w:val="1798453299"/>
        <w:rPr>
          <w:rFonts w:eastAsia="Times New Roman"/>
          <w:sz w:val="16"/>
          <w:szCs w:val="16"/>
        </w:rPr>
      </w:pPr>
      <w:r>
        <w:rPr>
          <w:rFonts w:ascii="Arial" w:eastAsia="Times New Roman" w:hAnsi="Arial" w:cs="Arial"/>
          <w:sz w:val="16"/>
          <w:szCs w:val="16"/>
        </w:rPr>
        <w:t>(Address of Principal Executive Offices) (Zip Code)</w:t>
      </w:r>
    </w:p>
    <w:p w:rsidR="00000000" w:rsidRDefault="00B579D2">
      <w:pPr>
        <w:spacing w:line="288" w:lineRule="auto"/>
        <w:ind w:firstLine="60"/>
        <w:jc w:val="center"/>
        <w:divId w:val="1798453299"/>
        <w:rPr>
          <w:rFonts w:eastAsia="Times New Roman"/>
          <w:sz w:val="20"/>
          <w:szCs w:val="20"/>
        </w:rPr>
      </w:pPr>
      <w:r>
        <w:rPr>
          <w:rFonts w:ascii="Arial" w:eastAsia="Times New Roman" w:hAnsi="Arial" w:cs="Arial"/>
          <w:b/>
          <w:bCs/>
          <w:sz w:val="20"/>
          <w:szCs w:val="20"/>
        </w:rPr>
        <w:t>(</w:t>
      </w:r>
      <w:r>
        <w:rPr>
          <w:rFonts w:ascii="Arial" w:eastAsia="Times New Roman" w:hAnsi="Arial" w:cs="Arial"/>
          <w:sz w:val="20"/>
          <w:szCs w:val="20"/>
        </w:rPr>
        <w:t>403</w:t>
      </w:r>
      <w:r>
        <w:rPr>
          <w:rFonts w:ascii="Arial" w:eastAsia="Times New Roman" w:hAnsi="Arial" w:cs="Arial"/>
          <w:b/>
          <w:bCs/>
          <w:sz w:val="20"/>
          <w:szCs w:val="20"/>
        </w:rPr>
        <w:t xml:space="preserve">) </w:t>
      </w:r>
      <w:r>
        <w:rPr>
          <w:rFonts w:ascii="Arial" w:eastAsia="Times New Roman" w:hAnsi="Arial" w:cs="Arial"/>
          <w:sz w:val="20"/>
          <w:szCs w:val="20"/>
        </w:rPr>
        <w:t>231-3900</w:t>
      </w:r>
      <w:r>
        <w:rPr>
          <w:rFonts w:ascii="Arial" w:eastAsia="Times New Roman" w:hAnsi="Arial" w:cs="Arial"/>
          <w:b/>
          <w:bCs/>
          <w:sz w:val="20"/>
          <w:szCs w:val="20"/>
        </w:rPr>
        <w:t xml:space="preserve"> </w:t>
      </w:r>
    </w:p>
    <w:p w:rsidR="00000000" w:rsidRDefault="00B579D2">
      <w:pPr>
        <w:spacing w:line="288" w:lineRule="auto"/>
        <w:ind w:firstLine="60"/>
        <w:jc w:val="center"/>
        <w:divId w:val="1798453299"/>
        <w:rPr>
          <w:rFonts w:eastAsia="Times New Roman"/>
          <w:sz w:val="16"/>
          <w:szCs w:val="16"/>
        </w:rPr>
      </w:pPr>
      <w:r>
        <w:rPr>
          <w:rFonts w:ascii="Arial" w:eastAsia="Times New Roman" w:hAnsi="Arial" w:cs="Arial"/>
          <w:sz w:val="16"/>
          <w:szCs w:val="16"/>
        </w:rPr>
        <w:t>(Registrant’s Telephone Number, Including Area Code)</w:t>
      </w:r>
    </w:p>
    <w:p w:rsidR="00000000" w:rsidRDefault="00B579D2">
      <w:pPr>
        <w:spacing w:line="288" w:lineRule="auto"/>
        <w:jc w:val="center"/>
        <w:divId w:val="1798453299"/>
        <w:rPr>
          <w:rFonts w:eastAsia="Times New Roman"/>
          <w:sz w:val="12"/>
          <w:szCs w:val="12"/>
        </w:rPr>
      </w:pPr>
      <w:r>
        <w:rPr>
          <w:rFonts w:ascii="Arial" w:eastAsia="Times New Roman" w:hAnsi="Arial" w:cs="Arial"/>
          <w:sz w:val="12"/>
          <w:szCs w:val="12"/>
        </w:rPr>
        <w:t>_______________________________</w:t>
      </w:r>
    </w:p>
    <w:p w:rsidR="00000000" w:rsidRDefault="00B579D2">
      <w:pPr>
        <w:spacing w:line="288" w:lineRule="auto"/>
        <w:ind w:firstLine="60"/>
        <w:jc w:val="center"/>
        <w:divId w:val="1798453299"/>
        <w:rPr>
          <w:rFonts w:eastAsia="Times New Roman"/>
          <w:sz w:val="18"/>
          <w:szCs w:val="18"/>
        </w:rPr>
      </w:pPr>
      <w:r>
        <w:rPr>
          <w:rFonts w:ascii="Arial" w:eastAsia="Times New Roman" w:hAnsi="Arial" w:cs="Arial"/>
          <w:sz w:val="18"/>
          <w:szCs w:val="18"/>
        </w:rPr>
        <w:t>Securities registered pursuant to Section 12(b) of the Act:</w:t>
      </w:r>
    </w:p>
    <w:tbl>
      <w:tblPr>
        <w:tblW w:w="4970" w:type="pct"/>
        <w:jc w:val="center"/>
        <w:tblCellMar>
          <w:left w:w="0" w:type="dxa"/>
          <w:right w:w="0" w:type="dxa"/>
        </w:tblCellMar>
        <w:tblLook w:val="04A0" w:firstRow="1" w:lastRow="0" w:firstColumn="1" w:lastColumn="0" w:noHBand="0" w:noVBand="1"/>
      </w:tblPr>
      <w:tblGrid>
        <w:gridCol w:w="2458"/>
        <w:gridCol w:w="116"/>
        <w:gridCol w:w="1962"/>
        <w:gridCol w:w="105"/>
        <w:gridCol w:w="3615"/>
      </w:tblGrid>
      <w:tr w:rsidR="00000000">
        <w:trPr>
          <w:divId w:val="38745164"/>
          <w:jc w:val="center"/>
        </w:trPr>
        <w:tc>
          <w:tcPr>
            <w:tcW w:w="0" w:type="auto"/>
            <w:gridSpan w:val="5"/>
            <w:vAlign w:val="center"/>
            <w:hideMark/>
          </w:tcPr>
          <w:p w:rsidR="00000000" w:rsidRDefault="00B579D2">
            <w:pPr>
              <w:spacing w:line="288" w:lineRule="auto"/>
              <w:ind w:firstLine="60"/>
              <w:jc w:val="center"/>
              <w:rPr>
                <w:rFonts w:eastAsia="Times New Roman"/>
                <w:sz w:val="18"/>
                <w:szCs w:val="18"/>
              </w:rPr>
            </w:pPr>
          </w:p>
        </w:tc>
      </w:tr>
      <w:tr w:rsidR="00000000">
        <w:trPr>
          <w:divId w:val="38745164"/>
          <w:jc w:val="center"/>
        </w:trPr>
        <w:tc>
          <w:tcPr>
            <w:tcW w:w="1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12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2200" w:type="pct"/>
            <w:vAlign w:val="center"/>
            <w:hideMark/>
          </w:tcPr>
          <w:p w:rsidR="00000000" w:rsidRDefault="00B579D2">
            <w:pPr>
              <w:rPr>
                <w:rFonts w:eastAsia="Times New Roman"/>
                <w:sz w:val="20"/>
                <w:szCs w:val="20"/>
              </w:rPr>
            </w:pPr>
          </w:p>
        </w:tc>
      </w:tr>
      <w:tr w:rsidR="00000000">
        <w:trPr>
          <w:divId w:val="38745164"/>
          <w:jc w:val="center"/>
        </w:trPr>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b/>
                <w:bCs/>
                <w:sz w:val="20"/>
                <w:szCs w:val="20"/>
                <w:u w:val="single"/>
              </w:rPr>
              <w:t>Title of each class</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b/>
                <w:bCs/>
                <w:sz w:val="20"/>
                <w:szCs w:val="20"/>
                <w:u w:val="single"/>
              </w:rPr>
              <w:t>Trading Symbol(s)</w:t>
            </w:r>
          </w:p>
        </w:tc>
        <w:tc>
          <w:tcPr>
            <w:tcW w:w="0" w:type="auto"/>
            <w:tcMar>
              <w:top w:w="30" w:type="dxa"/>
              <w:left w:w="30" w:type="dxa"/>
              <w:bottom w:w="30" w:type="dxa"/>
              <w:right w:w="30" w:type="dxa"/>
            </w:tcMar>
            <w:vAlign w:val="bottom"/>
            <w:hideMark/>
          </w:tcPr>
          <w:p w:rsidR="00000000" w:rsidRDefault="00B579D2">
            <w:pPr>
              <w:divId w:val="522670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b/>
                <w:bCs/>
                <w:sz w:val="20"/>
                <w:szCs w:val="20"/>
                <w:u w:val="single"/>
              </w:rPr>
              <w:t>Name of each exchange on which registered</w:t>
            </w:r>
          </w:p>
        </w:tc>
      </w:tr>
      <w:tr w:rsidR="00000000">
        <w:trPr>
          <w:divId w:val="38745164"/>
          <w:jc w:val="center"/>
        </w:trPr>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Common Shares</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ENB</w:t>
            </w:r>
          </w:p>
        </w:tc>
        <w:tc>
          <w:tcPr>
            <w:tcW w:w="0" w:type="auto"/>
            <w:tcMar>
              <w:top w:w="30" w:type="dxa"/>
              <w:left w:w="30" w:type="dxa"/>
              <w:bottom w:w="30" w:type="dxa"/>
              <w:right w:w="30" w:type="dxa"/>
            </w:tcMar>
            <w:vAlign w:val="bottom"/>
            <w:hideMark/>
          </w:tcPr>
          <w:p w:rsidR="00000000" w:rsidRDefault="00B579D2">
            <w:pPr>
              <w:divId w:val="802430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New York Stock Exchange</w:t>
            </w:r>
          </w:p>
        </w:tc>
      </w:tr>
      <w:tr w:rsidR="00000000">
        <w:trPr>
          <w:divId w:val="38745164"/>
          <w:jc w:val="center"/>
        </w:trPr>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6.375% Fixed-to-Floating Rate Subordinated Notes Series 2018-B due 2078</w:t>
            </w:r>
          </w:p>
        </w:tc>
        <w:tc>
          <w:tcPr>
            <w:tcW w:w="0" w:type="auto"/>
            <w:tcMar>
              <w:top w:w="30" w:type="dxa"/>
              <w:left w:w="30" w:type="dxa"/>
              <w:bottom w:w="30" w:type="dxa"/>
              <w:right w:w="30" w:type="dxa"/>
            </w:tcMar>
            <w:vAlign w:val="bottom"/>
            <w:hideMark/>
          </w:tcPr>
          <w:p w:rsidR="00000000" w:rsidRDefault="00B579D2">
            <w:pPr>
              <w:divId w:val="601887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579D2">
            <w:pPr>
              <w:jc w:val="center"/>
              <w:rPr>
                <w:rFonts w:eastAsia="Times New Roman"/>
                <w:sz w:val="20"/>
                <w:szCs w:val="20"/>
              </w:rPr>
            </w:pPr>
            <w:r>
              <w:rPr>
                <w:rFonts w:ascii="Arial" w:eastAsia="Times New Roman" w:hAnsi="Arial" w:cs="Arial"/>
                <w:sz w:val="20"/>
                <w:szCs w:val="20"/>
              </w:rPr>
              <w:t>ENBA</w:t>
            </w:r>
          </w:p>
        </w:tc>
        <w:tc>
          <w:tcPr>
            <w:tcW w:w="0" w:type="auto"/>
            <w:tcMar>
              <w:top w:w="30" w:type="dxa"/>
              <w:left w:w="30" w:type="dxa"/>
              <w:bottom w:w="30" w:type="dxa"/>
              <w:right w:w="30" w:type="dxa"/>
            </w:tcMar>
            <w:vAlign w:val="bottom"/>
            <w:hideMark/>
          </w:tcPr>
          <w:p w:rsidR="00000000" w:rsidRDefault="00B579D2">
            <w:pPr>
              <w:divId w:val="288558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579D2">
            <w:pPr>
              <w:jc w:val="center"/>
              <w:rPr>
                <w:rFonts w:eastAsia="Times New Roman"/>
                <w:sz w:val="20"/>
                <w:szCs w:val="20"/>
              </w:rPr>
            </w:pPr>
            <w:r>
              <w:rPr>
                <w:rFonts w:ascii="Arial" w:eastAsia="Times New Roman" w:hAnsi="Arial" w:cs="Arial"/>
                <w:sz w:val="20"/>
                <w:szCs w:val="20"/>
              </w:rPr>
              <w:t>New York Stock Exchange</w:t>
            </w:r>
          </w:p>
        </w:tc>
      </w:tr>
    </w:tbl>
    <w:p w:rsidR="00000000" w:rsidRDefault="00B579D2">
      <w:pPr>
        <w:spacing w:line="288" w:lineRule="auto"/>
        <w:ind w:firstLine="60"/>
        <w:jc w:val="center"/>
        <w:divId w:val="1798453299"/>
        <w:rPr>
          <w:rFonts w:eastAsia="Times New Roman"/>
          <w:sz w:val="18"/>
          <w:szCs w:val="18"/>
        </w:rPr>
      </w:pPr>
      <w:r>
        <w:rPr>
          <w:rFonts w:ascii="Arial" w:eastAsia="Times New Roman" w:hAnsi="Arial" w:cs="Arial"/>
          <w:sz w:val="18"/>
          <w:szCs w:val="18"/>
        </w:rPr>
        <w:t xml:space="preserve">Securities registered pursuant to Section 12(g) of the Act: </w:t>
      </w:r>
      <w:r>
        <w:rPr>
          <w:rFonts w:ascii="Arial" w:eastAsia="Times New Roman" w:hAnsi="Arial" w:cs="Arial"/>
          <w:b/>
          <w:bCs/>
          <w:sz w:val="18"/>
          <w:szCs w:val="18"/>
        </w:rPr>
        <w:t>None</w:t>
      </w:r>
    </w:p>
    <w:p w:rsidR="00000000" w:rsidRDefault="00B579D2">
      <w:pPr>
        <w:spacing w:line="288" w:lineRule="auto"/>
        <w:ind w:firstLine="60"/>
        <w:jc w:val="center"/>
        <w:divId w:val="1798453299"/>
        <w:rPr>
          <w:rFonts w:eastAsia="Times New Roman"/>
          <w:sz w:val="12"/>
          <w:szCs w:val="12"/>
        </w:rPr>
      </w:pPr>
      <w:r>
        <w:rPr>
          <w:rFonts w:ascii="Arial" w:eastAsia="Times New Roman" w:hAnsi="Arial" w:cs="Arial"/>
          <w:sz w:val="12"/>
          <w:szCs w:val="12"/>
        </w:rPr>
        <w:t> </w:t>
      </w:r>
    </w:p>
    <w:p w:rsidR="00000000" w:rsidRDefault="00B579D2">
      <w:pPr>
        <w:spacing w:line="288" w:lineRule="auto"/>
        <w:jc w:val="both"/>
        <w:divId w:val="1798453299"/>
        <w:rPr>
          <w:rFonts w:eastAsia="Times New Roman"/>
          <w:sz w:val="20"/>
          <w:szCs w:val="20"/>
        </w:rPr>
      </w:pPr>
      <w:r>
        <w:rPr>
          <w:rFonts w:ascii="Arial" w:eastAsia="Times New Roman" w:hAnsi="Arial" w:cs="Arial"/>
          <w:sz w:val="16"/>
          <w:szCs w:val="16"/>
        </w:rPr>
        <w:t xml:space="preserve">Indicate by check mark whether the registrant: (1) has filed all reports required to be filed by Section 13 or 15(d) of the Securities Exchange Act of 1934 during </w:t>
      </w:r>
      <w:r>
        <w:rPr>
          <w:rFonts w:ascii="Arial" w:eastAsia="Times New Roman" w:hAnsi="Arial" w:cs="Arial"/>
          <w:sz w:val="16"/>
          <w:szCs w:val="16"/>
        </w:rPr>
        <w:t>the preceding 12 months (or for such shorter period that the registrant was required to file such reports), and (2) has been subject to such filing requirements for the past 90 days.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B579D2">
      <w:pPr>
        <w:spacing w:line="288" w:lineRule="auto"/>
        <w:jc w:val="both"/>
        <w:divId w:val="1798453299"/>
        <w:rPr>
          <w:rFonts w:eastAsia="Times New Roman"/>
          <w:sz w:val="20"/>
          <w:szCs w:val="20"/>
        </w:rPr>
      </w:pPr>
      <w:r>
        <w:rPr>
          <w:rFonts w:ascii="Arial" w:eastAsia="Times New Roman" w:hAnsi="Arial" w:cs="Arial"/>
          <w:sz w:val="16"/>
          <w:szCs w:val="16"/>
        </w:rPr>
        <w:t>Indicate by check mark whether the registrant has submitted el</w:t>
      </w:r>
      <w:r>
        <w:rPr>
          <w:rFonts w:ascii="Arial" w:eastAsia="Times New Roman" w:hAnsi="Arial" w:cs="Arial"/>
          <w:sz w:val="16"/>
          <w:szCs w:val="16"/>
        </w:rPr>
        <w:t>ectronically every Interactive Data File required to be submitted pursuant to Rule 405 of Regulation S-T (§232.405 of this chapter) during the preceding 12 months (or for such shorter period that the registrant was required to submit such files).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B579D2">
      <w:pPr>
        <w:spacing w:line="288" w:lineRule="auto"/>
        <w:jc w:val="both"/>
        <w:divId w:val="1798453299"/>
        <w:rPr>
          <w:rFonts w:eastAsia="Times New Roman"/>
          <w:sz w:val="16"/>
          <w:szCs w:val="16"/>
        </w:rPr>
      </w:pPr>
      <w:r>
        <w:rPr>
          <w:rFonts w:ascii="Arial" w:eastAsia="Times New Roman" w:hAnsi="Arial" w:cs="Arial"/>
          <w:sz w:val="16"/>
          <w:szCs w:val="16"/>
        </w:rPr>
        <w:t xml:space="preserve">Indicate by check mark whether the registrant is a large accelerated filer, an accelerated filer, a non-accelerated filer, a smaller reporting company, or an emerging growth company. See the definitions of “large accelerated filer,” “accelerated filer,” </w:t>
      </w:r>
      <w:r>
        <w:rPr>
          <w:rFonts w:ascii="Arial" w:eastAsia="Times New Roman" w:hAnsi="Arial" w:cs="Arial"/>
          <w:sz w:val="16"/>
          <w:szCs w:val="16"/>
        </w:rPr>
        <w:t>“smaller reporting company,” and “emerging growth company” in Rule 12b-2 of the Exchange Act.</w:t>
      </w:r>
    </w:p>
    <w:tbl>
      <w:tblPr>
        <w:tblW w:w="10260" w:type="dxa"/>
        <w:tblCellMar>
          <w:left w:w="0" w:type="dxa"/>
          <w:right w:w="0" w:type="dxa"/>
        </w:tblCellMar>
        <w:tblLook w:val="04A0" w:firstRow="1" w:lastRow="0" w:firstColumn="1" w:lastColumn="0" w:noHBand="0" w:noVBand="1"/>
      </w:tblPr>
      <w:tblGrid>
        <w:gridCol w:w="2044"/>
        <w:gridCol w:w="330"/>
        <w:gridCol w:w="5543"/>
        <w:gridCol w:w="2043"/>
        <w:gridCol w:w="300"/>
      </w:tblGrid>
      <w:tr w:rsidR="00000000">
        <w:trPr>
          <w:divId w:val="1473134366"/>
        </w:trPr>
        <w:tc>
          <w:tcPr>
            <w:tcW w:w="0" w:type="auto"/>
            <w:gridSpan w:val="5"/>
            <w:vAlign w:val="center"/>
            <w:hideMark/>
          </w:tcPr>
          <w:p w:rsidR="00000000" w:rsidRDefault="00B579D2">
            <w:pPr>
              <w:spacing w:line="288" w:lineRule="auto"/>
              <w:jc w:val="both"/>
              <w:rPr>
                <w:rFonts w:eastAsia="Times New Roman"/>
                <w:sz w:val="16"/>
                <w:szCs w:val="16"/>
              </w:rPr>
            </w:pPr>
          </w:p>
        </w:tc>
      </w:tr>
      <w:tr w:rsidR="00000000">
        <w:trPr>
          <w:divId w:val="1473134366"/>
        </w:trPr>
        <w:tc>
          <w:tcPr>
            <w:tcW w:w="2040" w:type="dxa"/>
            <w:vAlign w:val="center"/>
            <w:hideMark/>
          </w:tcPr>
          <w:p w:rsidR="00000000" w:rsidRDefault="00B579D2">
            <w:pPr>
              <w:rPr>
                <w:rFonts w:eastAsia="Times New Roman"/>
                <w:sz w:val="20"/>
                <w:szCs w:val="20"/>
              </w:rPr>
            </w:pPr>
          </w:p>
        </w:tc>
        <w:tc>
          <w:tcPr>
            <w:tcW w:w="330" w:type="dxa"/>
            <w:vAlign w:val="center"/>
            <w:hideMark/>
          </w:tcPr>
          <w:p w:rsidR="00000000" w:rsidRDefault="00B579D2">
            <w:pPr>
              <w:rPr>
                <w:rFonts w:eastAsia="Times New Roman"/>
                <w:sz w:val="20"/>
                <w:szCs w:val="20"/>
              </w:rPr>
            </w:pPr>
          </w:p>
        </w:tc>
        <w:tc>
          <w:tcPr>
            <w:tcW w:w="5535" w:type="dxa"/>
            <w:vAlign w:val="center"/>
            <w:hideMark/>
          </w:tcPr>
          <w:p w:rsidR="00000000" w:rsidRDefault="00B579D2">
            <w:pPr>
              <w:rPr>
                <w:rFonts w:eastAsia="Times New Roman"/>
                <w:sz w:val="20"/>
                <w:szCs w:val="20"/>
              </w:rPr>
            </w:pPr>
          </w:p>
        </w:tc>
        <w:tc>
          <w:tcPr>
            <w:tcW w:w="2040" w:type="dxa"/>
            <w:vAlign w:val="center"/>
            <w:hideMark/>
          </w:tcPr>
          <w:p w:rsidR="00000000" w:rsidRDefault="00B579D2">
            <w:pPr>
              <w:rPr>
                <w:rFonts w:eastAsia="Times New Roman"/>
                <w:sz w:val="20"/>
                <w:szCs w:val="20"/>
              </w:rPr>
            </w:pPr>
          </w:p>
        </w:tc>
        <w:tc>
          <w:tcPr>
            <w:tcW w:w="300" w:type="dxa"/>
            <w:vAlign w:val="center"/>
            <w:hideMark/>
          </w:tcPr>
          <w:p w:rsidR="00000000" w:rsidRDefault="00B579D2">
            <w:pPr>
              <w:rPr>
                <w:rFonts w:eastAsia="Times New Roman"/>
                <w:sz w:val="20"/>
                <w:szCs w:val="20"/>
              </w:rPr>
            </w:pPr>
          </w:p>
        </w:tc>
      </w:tr>
      <w:tr w:rsidR="00000000">
        <w:trPr>
          <w:divId w:val="1473134366"/>
        </w:trPr>
        <w:tc>
          <w:tcPr>
            <w:tcW w:w="0" w:type="auto"/>
            <w:tcMar>
              <w:top w:w="30" w:type="dxa"/>
              <w:left w:w="30" w:type="dxa"/>
              <w:bottom w:w="30" w:type="dxa"/>
              <w:right w:w="30" w:type="dxa"/>
            </w:tcMar>
            <w:vAlign w:val="bottom"/>
            <w:hideMark/>
          </w:tcPr>
          <w:p w:rsidR="00000000" w:rsidRDefault="00B579D2">
            <w:pPr>
              <w:divId w:val="1769156309"/>
              <w:rPr>
                <w:rFonts w:eastAsia="Times New Roman"/>
                <w:sz w:val="16"/>
                <w:szCs w:val="16"/>
              </w:rPr>
            </w:pPr>
            <w:r>
              <w:rPr>
                <w:rFonts w:ascii="Arial" w:eastAsia="Times New Roman" w:hAnsi="Arial" w:cs="Arial"/>
                <w:sz w:val="16"/>
                <w:szCs w:val="16"/>
              </w:rPr>
              <w:t>Large accelerated filer</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16"/>
                <w:szCs w:val="16"/>
              </w:rPr>
              <w:t>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Segoe UI Symbol" w:eastAsia="Times New Roman" w:hAnsi="Segoe UI Symbol" w:cs="Segoe UI Symbol"/>
                <w:sz w:val="20"/>
                <w:szCs w:val="20"/>
              </w:rPr>
              <w:t>☐</w:t>
            </w:r>
          </w:p>
        </w:tc>
      </w:tr>
      <w:tr w:rsidR="00000000">
        <w:trPr>
          <w:divId w:val="1473134366"/>
        </w:trPr>
        <w:tc>
          <w:tcPr>
            <w:tcW w:w="0" w:type="auto"/>
            <w:tcMar>
              <w:top w:w="30" w:type="dxa"/>
              <w:left w:w="30" w:type="dxa"/>
              <w:bottom w:w="30" w:type="dxa"/>
              <w:right w:w="30" w:type="dxa"/>
            </w:tcMar>
            <w:vAlign w:val="bottom"/>
            <w:hideMark/>
          </w:tcPr>
          <w:p w:rsidR="00000000" w:rsidRDefault="00B579D2">
            <w:pPr>
              <w:divId w:val="854997290"/>
              <w:rPr>
                <w:rFonts w:eastAsia="Times New Roman"/>
                <w:sz w:val="20"/>
                <w:szCs w:val="20"/>
              </w:rPr>
            </w:pPr>
            <w:r>
              <w:rPr>
                <w:rFonts w:ascii="Arial" w:eastAsia="Times New Roman" w:hAnsi="Arial" w:cs="Arial"/>
                <w:sz w:val="16"/>
                <w:szCs w:val="16"/>
              </w:rPr>
              <w:t>Non-accelerated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Smaller reporting company </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Segoe UI Symbol" w:eastAsia="Times New Roman" w:hAnsi="Segoe UI Symbol" w:cs="Segoe UI Symbol"/>
                <w:sz w:val="20"/>
                <w:szCs w:val="20"/>
              </w:rPr>
              <w:t>☐</w:t>
            </w:r>
          </w:p>
        </w:tc>
      </w:tr>
      <w:tr w:rsidR="00000000">
        <w:trPr>
          <w:divId w:val="1473134366"/>
        </w:trPr>
        <w:tc>
          <w:tcPr>
            <w:tcW w:w="0" w:type="auto"/>
            <w:tcMar>
              <w:top w:w="30" w:type="dxa"/>
              <w:left w:w="30" w:type="dxa"/>
              <w:bottom w:w="30" w:type="dxa"/>
              <w:right w:w="30" w:type="dxa"/>
            </w:tcMar>
            <w:vAlign w:val="bottom"/>
            <w:hideMark/>
          </w:tcPr>
          <w:p w:rsidR="00000000" w:rsidRDefault="00B579D2">
            <w:pPr>
              <w:divId w:val="716901416"/>
              <w:rPr>
                <w:rFonts w:eastAsia="Times New Roman"/>
                <w:sz w:val="18"/>
                <w:szCs w:val="18"/>
              </w:rPr>
            </w:pPr>
            <w:r>
              <w:rPr>
                <w:rFonts w:ascii="Arial" w:eastAsia="Times New Roman" w:hAnsi="Arial" w:cs="Arial"/>
                <w:sz w:val="16"/>
                <w:szCs w:val="16"/>
              </w:rPr>
              <w:t>Emerging growth company</w:t>
            </w:r>
            <w:r>
              <w:rPr>
                <w:rFonts w:ascii="Arial" w:eastAsia="Times New Roman" w:hAnsi="Arial" w:cs="Arial"/>
                <w:sz w:val="18"/>
                <w:szCs w:val="18"/>
              </w:rPr>
              <w:t> </w:t>
            </w:r>
          </w:p>
        </w:tc>
        <w:tc>
          <w:tcPr>
            <w:tcW w:w="0" w:type="auto"/>
            <w:tcMar>
              <w:top w:w="30" w:type="dxa"/>
              <w:left w:w="30" w:type="dxa"/>
              <w:bottom w:w="30" w:type="dxa"/>
              <w:right w:w="30" w:type="dxa"/>
            </w:tcMar>
            <w:hideMark/>
          </w:tcPr>
          <w:p w:rsidR="00000000" w:rsidRDefault="00B579D2">
            <w:pPr>
              <w:divId w:val="1509981323"/>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divId w:val="72705653"/>
              <w:rPr>
                <w:rFonts w:eastAsia="Times New Roman"/>
                <w:sz w:val="20"/>
                <w:szCs w:val="20"/>
              </w:rPr>
            </w:pPr>
            <w:r>
              <w:rPr>
                <w:rFonts w:ascii="inherit" w:eastAsia="Times New Roman" w:hAnsi="inherit"/>
                <w:sz w:val="20"/>
                <w:szCs w:val="20"/>
              </w:rPr>
              <w:t> </w:t>
            </w:r>
          </w:p>
        </w:tc>
      </w:tr>
    </w:tbl>
    <w:p w:rsidR="00000000" w:rsidRDefault="00B579D2">
      <w:pPr>
        <w:spacing w:line="288" w:lineRule="auto"/>
        <w:jc w:val="both"/>
        <w:divId w:val="1798453299"/>
        <w:rPr>
          <w:rFonts w:eastAsia="Times New Roman"/>
          <w:sz w:val="20"/>
          <w:szCs w:val="20"/>
        </w:rPr>
      </w:pPr>
      <w:r>
        <w:rPr>
          <w:rFonts w:ascii="Arial" w:eastAsia="Times New Roman" w:hAnsi="Arial" w:cs="Arial"/>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B579D2">
      <w:pPr>
        <w:spacing w:line="288" w:lineRule="auto"/>
        <w:jc w:val="both"/>
        <w:divId w:val="1798453299"/>
        <w:rPr>
          <w:rFonts w:eastAsia="Times New Roman"/>
          <w:sz w:val="20"/>
          <w:szCs w:val="20"/>
        </w:rPr>
      </w:pPr>
      <w:r>
        <w:rPr>
          <w:rFonts w:ascii="Arial" w:eastAsia="Times New Roman" w:hAnsi="Arial" w:cs="Arial"/>
          <w:sz w:val="16"/>
          <w:szCs w:val="16"/>
        </w:rPr>
        <w:t>Ind</w:t>
      </w:r>
      <w:r>
        <w:rPr>
          <w:rFonts w:ascii="Arial" w:eastAsia="Times New Roman" w:hAnsi="Arial" w:cs="Arial"/>
          <w:sz w:val="16"/>
          <w:szCs w:val="16"/>
        </w:rPr>
        <w:t>icate by check mark whether the registrant is a shell company (as defined in Rule 12b-2 of the Exchange Act). Yes</w:t>
      </w:r>
      <w:r>
        <w:rPr>
          <w:rFonts w:ascii="Arial" w:eastAsia="Times New Roman" w:hAnsi="Arial" w:cs="Arial"/>
          <w:sz w:val="20"/>
          <w:szCs w:val="20"/>
        </w:rPr>
        <w:t xml:space="preserve"> </w:t>
      </w:r>
      <w:r>
        <w:rPr>
          <w:rFonts w:ascii="Segoe UI Symbol" w:eastAsia="Times New Roman" w:hAnsi="Segoe UI Symbol" w:cs="Segoe UI Symbol"/>
          <w:sz w:val="20"/>
          <w:szCs w:val="20"/>
        </w:rPr>
        <w:t>☐</w:t>
      </w:r>
      <w:r>
        <w:rPr>
          <w:rFonts w:ascii="Arial" w:eastAsia="Times New Roman" w:hAnsi="Arial" w:cs="Arial"/>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x</w:t>
      </w:r>
    </w:p>
    <w:p w:rsidR="00000000" w:rsidRDefault="00B579D2">
      <w:pPr>
        <w:spacing w:line="288" w:lineRule="auto"/>
        <w:divId w:val="1798453299"/>
        <w:rPr>
          <w:rFonts w:eastAsia="Times New Roman"/>
          <w:sz w:val="20"/>
          <w:szCs w:val="20"/>
        </w:rPr>
      </w:pPr>
      <w:r>
        <w:rPr>
          <w:rFonts w:ascii="Arial" w:eastAsia="Times New Roman" w:hAnsi="Arial" w:cs="Arial"/>
          <w:sz w:val="16"/>
          <w:szCs w:val="16"/>
        </w:rPr>
        <w:t>The registrant had 2,025,194,406 common shares outstanding as at July 22, 2020.</w:t>
      </w:r>
    </w:p>
    <w:tbl>
      <w:tblPr>
        <w:tblW w:w="4990" w:type="pct"/>
        <w:tblCellMar>
          <w:left w:w="0" w:type="dxa"/>
          <w:right w:w="0" w:type="dxa"/>
        </w:tblCellMar>
        <w:tblLook w:val="04A0" w:firstRow="1" w:lastRow="0" w:firstColumn="1" w:lastColumn="0" w:noHBand="0" w:noVBand="1"/>
      </w:tblPr>
      <w:tblGrid>
        <w:gridCol w:w="8289"/>
      </w:tblGrid>
      <w:tr w:rsidR="00000000">
        <w:trPr>
          <w:divId w:val="845175785"/>
        </w:trPr>
        <w:tc>
          <w:tcPr>
            <w:tcW w:w="0" w:type="auto"/>
            <w:vAlign w:val="center"/>
            <w:hideMark/>
          </w:tcPr>
          <w:p w:rsidR="00000000" w:rsidRDefault="00B579D2">
            <w:pPr>
              <w:spacing w:line="288" w:lineRule="auto"/>
              <w:rPr>
                <w:rFonts w:eastAsia="Times New Roman"/>
                <w:sz w:val="20"/>
                <w:szCs w:val="20"/>
              </w:rPr>
            </w:pPr>
          </w:p>
        </w:tc>
      </w:tr>
      <w:tr w:rsidR="00000000">
        <w:trPr>
          <w:divId w:val="845175785"/>
        </w:trPr>
        <w:tc>
          <w:tcPr>
            <w:tcW w:w="5000" w:type="pct"/>
            <w:vAlign w:val="center"/>
            <w:hideMark/>
          </w:tcPr>
          <w:p w:rsidR="00000000" w:rsidRDefault="00B579D2">
            <w:pPr>
              <w:rPr>
                <w:rFonts w:eastAsia="Times New Roman"/>
                <w:sz w:val="20"/>
                <w:szCs w:val="20"/>
              </w:rPr>
            </w:pPr>
          </w:p>
        </w:tc>
      </w:tr>
      <w:tr w:rsidR="00000000">
        <w:trPr>
          <w:divId w:val="84517578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926375140"/>
              <w:rPr>
                <w:rFonts w:eastAsia="Times New Roman"/>
                <w:sz w:val="20"/>
                <w:szCs w:val="20"/>
              </w:rPr>
            </w:pPr>
            <w:r>
              <w:rPr>
                <w:rFonts w:ascii="inherit" w:eastAsia="Times New Roman" w:hAnsi="inherit"/>
                <w:sz w:val="20"/>
                <w:szCs w:val="20"/>
              </w:rPr>
              <w:t> </w:t>
            </w:r>
          </w:p>
        </w:tc>
      </w:tr>
    </w:tbl>
    <w:p w:rsidR="00000000" w:rsidRDefault="00B579D2">
      <w:pPr>
        <w:divId w:val="21273545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w:t>
      </w:r>
    </w:p>
    <w:p w:rsidR="00000000" w:rsidRDefault="00B579D2">
      <w:pPr>
        <w:divId w:val="1798453299"/>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B579D2">
      <w:pPr>
        <w:divId w:val="18348344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
        <w:gridCol w:w="6562"/>
        <w:gridCol w:w="914"/>
      </w:tblGrid>
      <w:tr w:rsidR="00000000">
        <w:trPr>
          <w:divId w:val="2068797907"/>
          <w:jc w:val="center"/>
        </w:trPr>
        <w:tc>
          <w:tcPr>
            <w:tcW w:w="0" w:type="auto"/>
            <w:gridSpan w:val="3"/>
            <w:vAlign w:val="center"/>
            <w:hideMark/>
          </w:tcPr>
          <w:p w:rsidR="00000000" w:rsidRDefault="00B579D2">
            <w:pPr>
              <w:rPr>
                <w:rFonts w:eastAsia="Times New Roman"/>
                <w:sz w:val="20"/>
                <w:szCs w:val="20"/>
              </w:rPr>
            </w:pPr>
          </w:p>
        </w:tc>
      </w:tr>
      <w:tr w:rsidR="00000000">
        <w:trPr>
          <w:divId w:val="2068797907"/>
          <w:jc w:val="center"/>
        </w:trPr>
        <w:tc>
          <w:tcPr>
            <w:tcW w:w="500" w:type="pct"/>
            <w:vAlign w:val="center"/>
            <w:hideMark/>
          </w:tcPr>
          <w:p w:rsidR="00000000" w:rsidRDefault="00B579D2">
            <w:pPr>
              <w:rPr>
                <w:rFonts w:eastAsia="Times New Roman"/>
                <w:sz w:val="20"/>
                <w:szCs w:val="20"/>
              </w:rPr>
            </w:pPr>
          </w:p>
        </w:tc>
        <w:tc>
          <w:tcPr>
            <w:tcW w:w="39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r>
      <w:tr w:rsidR="00000000">
        <w:trPr>
          <w:divId w:val="2068797907"/>
          <w:jc w:val="center"/>
        </w:trPr>
        <w:tc>
          <w:tcPr>
            <w:tcW w:w="0" w:type="auto"/>
            <w:tcMar>
              <w:top w:w="30" w:type="dxa"/>
              <w:left w:w="30" w:type="dxa"/>
              <w:bottom w:w="30" w:type="dxa"/>
              <w:right w:w="30" w:type="dxa"/>
            </w:tcMar>
            <w:vAlign w:val="bottom"/>
            <w:hideMark/>
          </w:tcPr>
          <w:p w:rsidR="00000000" w:rsidRDefault="00B579D2">
            <w:pPr>
              <w:divId w:val="1594314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5389035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center"/>
              <w:rPr>
                <w:rFonts w:eastAsia="Times New Roman"/>
                <w:sz w:val="16"/>
                <w:szCs w:val="16"/>
              </w:rPr>
            </w:pPr>
            <w:r>
              <w:rPr>
                <w:rFonts w:ascii="Arial" w:eastAsia="Times New Roman" w:hAnsi="Arial" w:cs="Arial"/>
                <w:b/>
                <w:bCs/>
                <w:sz w:val="16"/>
                <w:szCs w:val="16"/>
              </w:rPr>
              <w:t>Page</w:t>
            </w:r>
          </w:p>
        </w:tc>
      </w:tr>
      <w:tr w:rsidR="00000000">
        <w:trPr>
          <w:divId w:val="2068797907"/>
          <w:jc w:val="center"/>
        </w:trPr>
        <w:tc>
          <w:tcPr>
            <w:tcW w:w="0" w:type="auto"/>
            <w:tcMar>
              <w:top w:w="30" w:type="dxa"/>
              <w:left w:w="30" w:type="dxa"/>
              <w:bottom w:w="30" w:type="dxa"/>
              <w:right w:w="30" w:type="dxa"/>
            </w:tcMar>
            <w:vAlign w:val="bottom"/>
            <w:hideMark/>
          </w:tcPr>
          <w:p w:rsidR="00000000" w:rsidRDefault="00B579D2">
            <w:pPr>
              <w:divId w:val="1179925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PART I</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2A3B2B808FEF5BB8B54007634A3DF97D" w:history="1">
              <w:r>
                <w:rPr>
                  <w:rStyle w:val="a3"/>
                  <w:rFonts w:ascii="Arial" w:eastAsia="Times New Roman" w:hAnsi="Arial" w:cs="Arial"/>
                  <w:sz w:val="20"/>
                  <w:szCs w:val="20"/>
                </w:rPr>
                <w:t>Financial Statements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2A3B2B808FEF5BB8B54007634A3DF97D" w:history="1">
              <w:r>
                <w:rPr>
                  <w:rStyle w:val="a3"/>
                  <w:rFonts w:ascii="Arial" w:eastAsia="Times New Roman" w:hAnsi="Arial" w:cs="Arial"/>
                  <w:sz w:val="20"/>
                  <w:szCs w:val="20"/>
                </w:rPr>
                <w:t>6</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3C06F8ACA9835745A9697A116BFC7153"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3C06F8ACA9835745A9697A116BFC7153" w:history="1">
              <w:r>
                <w:rPr>
                  <w:rStyle w:val="a3"/>
                  <w:rFonts w:ascii="Arial" w:eastAsia="Times New Roman" w:hAnsi="Arial" w:cs="Arial"/>
                  <w:sz w:val="20"/>
                  <w:szCs w:val="20"/>
                </w:rPr>
                <w:t>37</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4F7CBC824FB2513CB2E4716EB520B5C5"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4F7CBC824FB2513CB2E4716EB520B5C5" w:history="1">
              <w:r>
                <w:rPr>
                  <w:rStyle w:val="a3"/>
                  <w:rFonts w:ascii="Arial" w:eastAsia="Times New Roman" w:hAnsi="Arial" w:cs="Arial"/>
                  <w:sz w:val="20"/>
                  <w:szCs w:val="20"/>
                </w:rPr>
                <w:t>62</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01C7F6CE3E095C03A095D537F7D21ED9"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01C7F6CE3E095C03A095D537F7D21ED9" w:history="1">
              <w:r>
                <w:rPr>
                  <w:rStyle w:val="a3"/>
                  <w:rFonts w:ascii="Arial" w:eastAsia="Times New Roman" w:hAnsi="Arial" w:cs="Arial"/>
                  <w:sz w:val="20"/>
                  <w:szCs w:val="20"/>
                </w:rPr>
                <w:t>63</w:t>
              </w:r>
            </w:hyperlink>
          </w:p>
        </w:tc>
      </w:tr>
      <w:tr w:rsidR="00000000">
        <w:trPr>
          <w:divId w:val="2068797907"/>
          <w:jc w:val="center"/>
        </w:trPr>
        <w:tc>
          <w:tcPr>
            <w:tcW w:w="0" w:type="auto"/>
            <w:tcMar>
              <w:top w:w="30" w:type="dxa"/>
              <w:left w:w="30" w:type="dxa"/>
              <w:bottom w:w="30" w:type="dxa"/>
              <w:right w:w="30" w:type="dxa"/>
            </w:tcMar>
            <w:vAlign w:val="bottom"/>
            <w:hideMark/>
          </w:tcPr>
          <w:p w:rsidR="00000000" w:rsidRDefault="00B579D2">
            <w:pPr>
              <w:divId w:val="121650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PART II</w:t>
            </w:r>
          </w:p>
        </w:tc>
        <w:tc>
          <w:tcPr>
            <w:tcW w:w="0" w:type="auto"/>
            <w:tcMar>
              <w:top w:w="30" w:type="dxa"/>
              <w:left w:w="30" w:type="dxa"/>
              <w:bottom w:w="30" w:type="dxa"/>
              <w:right w:w="30" w:type="dxa"/>
            </w:tcMar>
            <w:vAlign w:val="bottom"/>
            <w:hideMark/>
          </w:tcPr>
          <w:p w:rsidR="00000000" w:rsidRDefault="00B579D2">
            <w:pPr>
              <w:divId w:val="1679775827"/>
              <w:rPr>
                <w:rFonts w:eastAsia="Times New Roman"/>
                <w:sz w:val="20"/>
                <w:szCs w:val="20"/>
              </w:rPr>
            </w:pPr>
            <w:r>
              <w:rPr>
                <w:rFonts w:ascii="inherit" w:eastAsia="Times New Roman" w:hAnsi="inherit"/>
                <w:sz w:val="20"/>
                <w:szCs w:val="20"/>
              </w:rPr>
              <w:t> </w:t>
            </w:r>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E657F2FD0B115D82A117E4C633E423C4"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E657F2FD0B115D82A117E4C633E423C4" w:history="1">
              <w:r>
                <w:rPr>
                  <w:rStyle w:val="a3"/>
                  <w:rFonts w:ascii="Arial" w:eastAsia="Times New Roman" w:hAnsi="Arial" w:cs="Arial"/>
                  <w:sz w:val="20"/>
                  <w:szCs w:val="20"/>
                </w:rPr>
                <w:t>64</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1A.</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342D1D5CDBDE51C082B2B29762B6C85B"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342D1D5CDBDE51C082B2B29762B6C85B" w:history="1">
              <w:r>
                <w:rPr>
                  <w:rStyle w:val="a3"/>
                  <w:rFonts w:ascii="Arial" w:eastAsia="Times New Roman" w:hAnsi="Arial" w:cs="Arial"/>
                  <w:sz w:val="20"/>
                  <w:szCs w:val="20"/>
                </w:rPr>
                <w:t>64</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156BF57ABCB25B4A8630B7D9D3684D60" w:history="1">
              <w:r>
                <w:rPr>
                  <w:rStyle w:val="a3"/>
                  <w:rFonts w:ascii="Arial" w:eastAsia="Times New Roman" w:hAnsi="Arial" w:cs="Arial"/>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156BF57ABCB25B4A8630B7D9D3684D60" w:history="1">
              <w:r>
                <w:rPr>
                  <w:rStyle w:val="a3"/>
                  <w:rFonts w:ascii="Arial" w:eastAsia="Times New Roman" w:hAnsi="Arial" w:cs="Arial"/>
                  <w:sz w:val="20"/>
                  <w:szCs w:val="20"/>
                </w:rPr>
                <w:t>67</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C602A21C211E56289F94C4DA88A450AB" w:history="1">
              <w:r>
                <w:rPr>
                  <w:rStyle w:val="a3"/>
                  <w:rFonts w:ascii="Arial" w:eastAsia="Times New Roman" w:hAnsi="Arial" w:cs="Arial"/>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C602A21C211E56289F94C4DA88A450AB" w:history="1">
              <w:r>
                <w:rPr>
                  <w:rStyle w:val="a3"/>
                  <w:rFonts w:ascii="Arial" w:eastAsia="Times New Roman" w:hAnsi="Arial" w:cs="Arial"/>
                  <w:sz w:val="20"/>
                  <w:szCs w:val="20"/>
                </w:rPr>
                <w:t>67</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FA9C6681F8BC5C64B3EEBBE31C315165"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FA9C6681F8BC5C64B3EEBBE31C315165" w:history="1">
              <w:r>
                <w:rPr>
                  <w:rStyle w:val="a3"/>
                  <w:rFonts w:ascii="Arial" w:eastAsia="Times New Roman" w:hAnsi="Arial" w:cs="Arial"/>
                  <w:sz w:val="20"/>
                  <w:szCs w:val="20"/>
                </w:rPr>
                <w:t>67</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5.</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3B5361F1F57957D68FAD6DC143EE613C"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3B5361F1F57957D68FAD6DC143EE613C" w:history="1">
              <w:r>
                <w:rPr>
                  <w:rStyle w:val="a3"/>
                  <w:rFonts w:ascii="Arial" w:eastAsia="Times New Roman" w:hAnsi="Arial" w:cs="Arial"/>
                  <w:sz w:val="20"/>
                  <w:szCs w:val="20"/>
                </w:rPr>
                <w:t>67</w:t>
              </w:r>
            </w:hyperlink>
          </w:p>
        </w:tc>
      </w:tr>
      <w:tr w:rsidR="00000000">
        <w:trPr>
          <w:divId w:val="2068797907"/>
          <w:jc w:val="center"/>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Item 6.</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35E218808D745E24937F7B691A2EBB1F" w:history="1">
              <w:r>
                <w:rPr>
                  <w:rStyle w:val="a3"/>
                  <w:rFonts w:ascii="Arial" w:eastAsia="Times New Roman" w:hAnsi="Arial" w:cs="Arial"/>
                  <w:sz w:val="20"/>
                  <w:szCs w:val="20"/>
                </w:rPr>
                <w:t>Exhibits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35E218808D745E24937F7B691A2EBB1F" w:history="1">
              <w:r>
                <w:rPr>
                  <w:rStyle w:val="a3"/>
                  <w:rFonts w:ascii="Arial" w:eastAsia="Times New Roman" w:hAnsi="Arial" w:cs="Arial"/>
                  <w:sz w:val="20"/>
                  <w:szCs w:val="20"/>
                </w:rPr>
                <w:t>67</w:t>
              </w:r>
            </w:hyperlink>
          </w:p>
        </w:tc>
      </w:tr>
      <w:tr w:rsidR="00000000">
        <w:trPr>
          <w:divId w:val="2068797907"/>
          <w:jc w:val="center"/>
        </w:trPr>
        <w:tc>
          <w:tcPr>
            <w:tcW w:w="0" w:type="auto"/>
            <w:tcMar>
              <w:top w:w="30" w:type="dxa"/>
              <w:left w:w="30" w:type="dxa"/>
              <w:bottom w:w="30" w:type="dxa"/>
              <w:right w:w="30" w:type="dxa"/>
            </w:tcMar>
            <w:vAlign w:val="bottom"/>
            <w:hideMark/>
          </w:tcPr>
          <w:p w:rsidR="00000000" w:rsidRDefault="00B579D2">
            <w:pPr>
              <w:divId w:val="2034770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hyperlink w:anchor="sA706EAE158DA5B6FAFC705422AA92EA7"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hyperlink w:anchor="sA706EAE158DA5B6FAFC705422AA92EA7" w:history="1">
              <w:r>
                <w:rPr>
                  <w:rStyle w:val="a3"/>
                  <w:rFonts w:ascii="Arial" w:eastAsia="Times New Roman" w:hAnsi="Arial" w:cs="Arial"/>
                  <w:sz w:val="20"/>
                  <w:szCs w:val="20"/>
                </w:rPr>
                <w:t>68</w:t>
              </w:r>
            </w:hyperlink>
          </w:p>
        </w:tc>
      </w:tr>
    </w:tbl>
    <w:p w:rsidR="00000000" w:rsidRDefault="00B579D2">
      <w:pPr>
        <w:spacing w:line="288" w:lineRule="auto"/>
        <w:divId w:val="1798453299"/>
        <w:rPr>
          <w:rFonts w:eastAsia="Times New Roman"/>
          <w:sz w:val="20"/>
          <w:szCs w:val="20"/>
        </w:rPr>
      </w:pPr>
    </w:p>
    <w:p w:rsidR="00000000" w:rsidRDefault="00B579D2">
      <w:pPr>
        <w:divId w:val="461388509"/>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w:t>
      </w:r>
    </w:p>
    <w:p w:rsidR="00000000" w:rsidRDefault="00B579D2">
      <w:pPr>
        <w:divId w:val="1798453299"/>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B579D2">
      <w:pPr>
        <w:divId w:val="139801598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GLOSSARY</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2160"/>
        <w:gridCol w:w="6146"/>
      </w:tblGrid>
      <w:tr w:rsidR="00000000">
        <w:trPr>
          <w:divId w:val="849413038"/>
        </w:trPr>
        <w:tc>
          <w:tcPr>
            <w:tcW w:w="0" w:type="auto"/>
            <w:gridSpan w:val="2"/>
            <w:vAlign w:val="center"/>
            <w:hideMark/>
          </w:tcPr>
          <w:p w:rsidR="00000000" w:rsidRDefault="00B579D2">
            <w:pPr>
              <w:spacing w:line="288" w:lineRule="auto"/>
              <w:rPr>
                <w:rFonts w:eastAsia="Times New Roman"/>
                <w:sz w:val="20"/>
                <w:szCs w:val="20"/>
              </w:rPr>
            </w:pPr>
          </w:p>
        </w:tc>
      </w:tr>
      <w:tr w:rsidR="00000000">
        <w:trPr>
          <w:divId w:val="849413038"/>
        </w:trPr>
        <w:tc>
          <w:tcPr>
            <w:tcW w:w="1300" w:type="pct"/>
            <w:vAlign w:val="center"/>
            <w:hideMark/>
          </w:tcPr>
          <w:p w:rsidR="00000000" w:rsidRDefault="00B579D2">
            <w:pPr>
              <w:rPr>
                <w:rFonts w:eastAsia="Times New Roman"/>
                <w:sz w:val="20"/>
                <w:szCs w:val="20"/>
              </w:rPr>
            </w:pPr>
          </w:p>
        </w:tc>
        <w:tc>
          <w:tcPr>
            <w:tcW w:w="3700" w:type="pct"/>
            <w:vAlign w:val="center"/>
            <w:hideMark/>
          </w:tcPr>
          <w:p w:rsidR="00000000" w:rsidRDefault="00B579D2">
            <w:pPr>
              <w:rPr>
                <w:rFonts w:eastAsia="Times New Roman"/>
                <w:sz w:val="20"/>
                <w:szCs w:val="20"/>
              </w:rPr>
            </w:pPr>
          </w:p>
        </w:tc>
      </w:tr>
      <w:tr w:rsidR="00000000">
        <w:trPr>
          <w:divId w:val="849413038"/>
        </w:trPr>
        <w:tc>
          <w:tcPr>
            <w:tcW w:w="0" w:type="auto"/>
            <w:tcMar>
              <w:top w:w="30" w:type="dxa"/>
              <w:left w:w="30" w:type="dxa"/>
              <w:bottom w:w="30" w:type="dxa"/>
              <w:right w:w="30" w:type="dxa"/>
            </w:tcMar>
            <w:vAlign w:val="bottom"/>
            <w:hideMark/>
          </w:tcPr>
          <w:p w:rsidR="00000000" w:rsidRDefault="00B579D2">
            <w:pPr>
              <w:divId w:val="113922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670304278"/>
              <w:rPr>
                <w:rFonts w:eastAsia="Times New Roman"/>
                <w:sz w:val="20"/>
                <w:szCs w:val="20"/>
              </w:rPr>
            </w:pPr>
            <w:r>
              <w:rPr>
                <w:rFonts w:ascii="inherit" w:eastAsia="Times New Roman" w:hAnsi="inherit"/>
                <w:sz w:val="20"/>
                <w:szCs w:val="20"/>
              </w:rPr>
              <w:t> </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AOCI</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Accumulated other comprehensive income/(loss)</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Army Corps</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United States Army Corps of Engineers</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ASC</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Accounting Standards Codification</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ASU</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Accounting Standards Update</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Average Exchange Rate</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Canadian to United States dollar average exchange rate</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CER</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Canada Energy Regulator</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CPP Investments</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Canada Pension Plan Investment Board</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DCP Midstream</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DCP Midstream, LLC</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EBITDA</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Earnings before interest, income taxes and depreciation and amortization</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EEP</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Enbridge Energy Partners, L.P.</w:t>
            </w:r>
          </w:p>
        </w:tc>
      </w:tr>
      <w:tr w:rsidR="00000000">
        <w:trPr>
          <w:divId w:val="849413038"/>
        </w:trPr>
        <w:tc>
          <w:tcPr>
            <w:tcW w:w="0" w:type="auto"/>
            <w:tcMar>
              <w:top w:w="30" w:type="dxa"/>
              <w:left w:w="30" w:type="dxa"/>
              <w:bottom w:w="30" w:type="dxa"/>
              <w:right w:w="30" w:type="dxa"/>
            </w:tcMar>
            <w:vAlign w:val="center"/>
            <w:hideMark/>
          </w:tcPr>
          <w:p w:rsidR="00000000" w:rsidRDefault="00B579D2">
            <w:pPr>
              <w:rPr>
                <w:rFonts w:eastAsia="Times New Roman"/>
                <w:sz w:val="20"/>
                <w:szCs w:val="20"/>
              </w:rPr>
            </w:pPr>
            <w:r>
              <w:rPr>
                <w:rFonts w:ascii="Arial" w:eastAsia="Times New Roman" w:hAnsi="Arial" w:cs="Arial"/>
                <w:sz w:val="20"/>
                <w:szCs w:val="20"/>
              </w:rPr>
              <w:t>EMF</w:t>
            </w:r>
          </w:p>
        </w:tc>
        <w:tc>
          <w:tcPr>
            <w:tcW w:w="0" w:type="auto"/>
            <w:tcMar>
              <w:top w:w="30" w:type="dxa"/>
              <w:left w:w="30" w:type="dxa"/>
              <w:bottom w:w="30" w:type="dxa"/>
              <w:right w:w="30" w:type="dxa"/>
            </w:tcMar>
            <w:vAlign w:val="center"/>
            <w:hideMark/>
          </w:tcPr>
          <w:p w:rsidR="00000000" w:rsidRDefault="00B579D2">
            <w:pPr>
              <w:rPr>
                <w:rFonts w:eastAsia="Times New Roman"/>
                <w:sz w:val="20"/>
                <w:szCs w:val="20"/>
              </w:rPr>
            </w:pPr>
            <w:r>
              <w:rPr>
                <w:rFonts w:ascii="Arial" w:eastAsia="Times New Roman" w:hAnsi="Arial" w:cs="Arial"/>
                <w:sz w:val="20"/>
                <w:szCs w:val="20"/>
              </w:rPr>
              <w:t>Éolien Maritime France SAS</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Enbridge</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Enbridge Inc.</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Exchange Act</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United States Securities Exchange Act of 1934, as amended</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lastRenderedPageBreak/>
              <w:t>FERC</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Federal Energ</w:t>
            </w:r>
            <w:r>
              <w:rPr>
                <w:rFonts w:ascii="Arial" w:eastAsia="Times New Roman" w:hAnsi="Arial" w:cs="Arial"/>
                <w:sz w:val="20"/>
                <w:szCs w:val="20"/>
              </w:rPr>
              <w:t>y Regulatory Commission</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IJT</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International Joint Tariff</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kbpd</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thousands of barrels per day</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MATL</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Montana-Alberta Tie Line</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NGL</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Natural gas liquids</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OCI</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Other comprehensive income/(loss)</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SEP</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Spectra Energy Partners, LP</w:t>
            </w:r>
          </w:p>
        </w:tc>
      </w:tr>
      <w:tr w:rsidR="00000000">
        <w:trPr>
          <w:divId w:val="849413038"/>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Texas Eastern</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Texas Eastern Transmission, LP</w:t>
            </w:r>
          </w:p>
        </w:tc>
      </w:tr>
    </w:tbl>
    <w:p w:rsidR="00000000" w:rsidRDefault="00B579D2">
      <w:pPr>
        <w:divId w:val="1136797459"/>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w:t>
      </w:r>
    </w:p>
    <w:p w:rsidR="00000000" w:rsidRDefault="00B579D2">
      <w:pPr>
        <w:divId w:val="1798453299"/>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B579D2">
      <w:pPr>
        <w:divId w:val="642731106"/>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CONVENTIONS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 terms "we", "our", "us" and "Enbridge" as used in this report refer collectively to Enbridge Inc. unless the context suggests otherwise. These terms are used for convenience only and are not intended </w:t>
      </w:r>
      <w:r>
        <w:rPr>
          <w:rFonts w:ascii="Arial" w:eastAsia="Times New Roman" w:hAnsi="Arial" w:cs="Arial"/>
          <w:sz w:val="20"/>
          <w:szCs w:val="20"/>
        </w:rPr>
        <w:t>as a precise description of any separate legal entity within Enbridge.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Unless otherwise specified, all dollar amounts are expressed in Canadian dollars, all references to “dollars”, “$” or “C$” are to Canadian dollars and all references to “US$” are to U</w:t>
      </w:r>
      <w:r>
        <w:rPr>
          <w:rFonts w:ascii="Arial" w:eastAsia="Times New Roman" w:hAnsi="Arial" w:cs="Arial"/>
          <w:sz w:val="20"/>
          <w:szCs w:val="20"/>
        </w:rPr>
        <w:t>nited States dollars. All amounts are provided on a before tax basis, unless otherwise stated.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FORWARD-LOOKING INFORMATION</w:t>
      </w:r>
    </w:p>
    <w:p w:rsidR="00000000" w:rsidRDefault="00B579D2">
      <w:pPr>
        <w:spacing w:line="288" w:lineRule="auto"/>
        <w:divId w:val="1798453299"/>
        <w:rPr>
          <w:rFonts w:eastAsia="Times New Roman"/>
          <w:sz w:val="18"/>
          <w:szCs w:val="18"/>
        </w:rPr>
      </w:pPr>
    </w:p>
    <w:p w:rsidR="00000000" w:rsidRDefault="00B579D2">
      <w:pPr>
        <w:spacing w:line="288" w:lineRule="auto"/>
        <w:divId w:val="1798453299"/>
        <w:rPr>
          <w:rFonts w:eastAsia="Times New Roman"/>
          <w:sz w:val="18"/>
          <w:szCs w:val="18"/>
        </w:rPr>
      </w:pPr>
      <w:r>
        <w:rPr>
          <w:rFonts w:ascii="Arial" w:eastAsia="Times New Roman" w:hAnsi="Arial" w:cs="Arial"/>
          <w:i/>
          <w:iCs/>
          <w:sz w:val="18"/>
          <w:szCs w:val="18"/>
        </w:rPr>
        <w:t>Forward-looking information, or forward-looking statements, have been included in this quarterly report on Form 10-Q to provide i</w:t>
      </w:r>
      <w:r>
        <w:rPr>
          <w:rFonts w:ascii="Arial" w:eastAsia="Times New Roman" w:hAnsi="Arial" w:cs="Arial"/>
          <w:i/>
          <w:iCs/>
          <w:sz w:val="18"/>
          <w:szCs w:val="18"/>
        </w:rPr>
        <w:t>nformation about us and our subsidiaries and affiliates, including management’s assessment of our and our subsidiaries’ future plans and operations. This information may not be appropriate for other purposes. Forward-looking statements are typically identi</w:t>
      </w:r>
      <w:r>
        <w:rPr>
          <w:rFonts w:ascii="Arial" w:eastAsia="Times New Roman" w:hAnsi="Arial" w:cs="Arial"/>
          <w:i/>
          <w:iCs/>
          <w:sz w:val="18"/>
          <w:szCs w:val="18"/>
        </w:rPr>
        <w:t>fied by words such as ‘‘anticipate”, “believe”, “estimate”, “expect”, “forecast”, “intend”, “likely”, “plan”, “project”, “target” and similar words suggesting future outcomes or statements regarding an outlook. Forward-looking information or statements inc</w:t>
      </w:r>
      <w:r>
        <w:rPr>
          <w:rFonts w:ascii="Arial" w:eastAsia="Times New Roman" w:hAnsi="Arial" w:cs="Arial"/>
          <w:i/>
          <w:iCs/>
          <w:sz w:val="18"/>
          <w:szCs w:val="18"/>
        </w:rPr>
        <w:t>luded or incorporated by reference in this document include, but are not limited to, statements with respect to the following: our corporate vision and strategy, including strategic priorities and enablers; the COVID-19 pandemic and the duration and impact</w:t>
      </w:r>
      <w:r>
        <w:rPr>
          <w:rFonts w:ascii="Arial" w:eastAsia="Times New Roman" w:hAnsi="Arial" w:cs="Arial"/>
          <w:i/>
          <w:iCs/>
          <w:sz w:val="18"/>
          <w:szCs w:val="18"/>
        </w:rPr>
        <w:t xml:space="preserve"> thereof; the expected supply of, demand for and prices of crude oil, natural gas, natural gas liquids, liquified natural gas and renewable energy; anticipated utilization of our existing assets; expected earnings before interest, income taxes and deprecia</w:t>
      </w:r>
      <w:r>
        <w:rPr>
          <w:rFonts w:ascii="Arial" w:eastAsia="Times New Roman" w:hAnsi="Arial" w:cs="Arial"/>
          <w:i/>
          <w:iCs/>
          <w:sz w:val="18"/>
          <w:szCs w:val="18"/>
        </w:rPr>
        <w:t>tion and amortization (EBITDA); expected earnings/(loss); expected future cash flows; expected distributable cash flow; expected debt-to-EBITDA ratio; financial strength and flexibility; expectations on sources of liquidity and sufficiency of financial res</w:t>
      </w:r>
      <w:r>
        <w:rPr>
          <w:rFonts w:ascii="Arial" w:eastAsia="Times New Roman" w:hAnsi="Arial" w:cs="Arial"/>
          <w:i/>
          <w:iCs/>
          <w:sz w:val="18"/>
          <w:szCs w:val="18"/>
        </w:rPr>
        <w:t>ources; expected strategic priorities and performance of the Liquids Pipelines, Gas Transmission and Midstream, Gas Distribution and Storage, Renewable Power Generation and Energy Services businesses; expected costs related to announced projects and projec</w:t>
      </w:r>
      <w:r>
        <w:rPr>
          <w:rFonts w:ascii="Arial" w:eastAsia="Times New Roman" w:hAnsi="Arial" w:cs="Arial"/>
          <w:i/>
          <w:iCs/>
          <w:sz w:val="18"/>
          <w:szCs w:val="18"/>
        </w:rPr>
        <w:t>ts under construction; expected in-service dates for announced projects and projects under construction; expected capital expenditures; expected equity funding requirements for our commercially secured growth program; expected future growth and expansion o</w:t>
      </w:r>
      <w:r>
        <w:rPr>
          <w:rFonts w:ascii="Arial" w:eastAsia="Times New Roman" w:hAnsi="Arial" w:cs="Arial"/>
          <w:i/>
          <w:iCs/>
          <w:sz w:val="18"/>
          <w:szCs w:val="18"/>
        </w:rPr>
        <w:t>pportunities; expectations about our joint venture partners’ ability to complete and finance projects under construction; expected closing of acquisitions and dispositions and the timing thereof; expected benefits of transactions, including the realization</w:t>
      </w:r>
      <w:r>
        <w:rPr>
          <w:rFonts w:ascii="Arial" w:eastAsia="Times New Roman" w:hAnsi="Arial" w:cs="Arial"/>
          <w:i/>
          <w:iCs/>
          <w:sz w:val="18"/>
          <w:szCs w:val="18"/>
        </w:rPr>
        <w:t xml:space="preserve"> of efficiencies and synergies; expected future actions of regulators and related court proceedings and other litigation; anticipated competition; United States Line 3 Replacement Program (U.S. L3R Program); Line 5 related matters; the status of the Dakota</w:t>
      </w:r>
      <w:r>
        <w:rPr>
          <w:rFonts w:ascii="Arial" w:eastAsia="Times New Roman" w:hAnsi="Arial" w:cs="Arial"/>
          <w:i/>
          <w:iCs/>
          <w:sz w:val="18"/>
          <w:szCs w:val="18"/>
        </w:rPr>
        <w:t xml:space="preserve"> Access Pipeline; estimated future dividends; our dividend payout policy; dividend growth and dividend payout expectation; and expectations on impact of our hedging program.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18"/>
          <w:szCs w:val="18"/>
        </w:rPr>
      </w:pPr>
      <w:r>
        <w:rPr>
          <w:rFonts w:ascii="Arial" w:eastAsia="Times New Roman" w:hAnsi="Arial" w:cs="Arial"/>
          <w:i/>
          <w:iCs/>
          <w:sz w:val="18"/>
          <w:szCs w:val="18"/>
        </w:rPr>
        <w:lastRenderedPageBreak/>
        <w:t>Although we believe these forward-looking statements are reasonable based on th</w:t>
      </w:r>
      <w:r>
        <w:rPr>
          <w:rFonts w:ascii="Arial" w:eastAsia="Times New Roman" w:hAnsi="Arial" w:cs="Arial"/>
          <w:i/>
          <w:iCs/>
          <w:sz w:val="18"/>
          <w:szCs w:val="18"/>
        </w:rPr>
        <w:t xml:space="preserve">e information available on the date such statements are made and processes used to prepare the information, such statements are not guarantees of future performance and readers are cautioned against placing undue reliance on forward-looking statements. By </w:t>
      </w:r>
      <w:r>
        <w:rPr>
          <w:rFonts w:ascii="Arial" w:eastAsia="Times New Roman" w:hAnsi="Arial" w:cs="Arial"/>
          <w:i/>
          <w:iCs/>
          <w:sz w:val="18"/>
          <w:szCs w:val="18"/>
        </w:rPr>
        <w:t>their nature, these statements involve a variety of assumptions, known and unknown risks and uncertainties and other factors, which may cause actual results, levels of activity and achievements to differ materially from those expressed or implied by such s</w:t>
      </w:r>
      <w:r>
        <w:rPr>
          <w:rFonts w:ascii="Arial" w:eastAsia="Times New Roman" w:hAnsi="Arial" w:cs="Arial"/>
          <w:i/>
          <w:iCs/>
          <w:sz w:val="18"/>
          <w:szCs w:val="18"/>
        </w:rPr>
        <w:t>tatements. Material assumptions and risks include the following: the COVID-19 pandemic and the duration and impact thereof; the expected supply of and demand for crude oil, natural gas, natural gas liquids (NGL) and renewable energy; prices of crude oil, n</w:t>
      </w:r>
      <w:r>
        <w:rPr>
          <w:rFonts w:ascii="Arial" w:eastAsia="Times New Roman" w:hAnsi="Arial" w:cs="Arial"/>
          <w:i/>
          <w:iCs/>
          <w:sz w:val="18"/>
          <w:szCs w:val="18"/>
        </w:rPr>
        <w:t>atural gas, NGL and renewable energy, including the current weakness and volatility of such prices; anticipated utilization of our existing assets; exchange rates; inflation; interest rates; availability and price of labor and construction materials; opera</w:t>
      </w:r>
      <w:r>
        <w:rPr>
          <w:rFonts w:ascii="Arial" w:eastAsia="Times New Roman" w:hAnsi="Arial" w:cs="Arial"/>
          <w:i/>
          <w:iCs/>
          <w:sz w:val="18"/>
          <w:szCs w:val="18"/>
        </w:rPr>
        <w:t>tional reliability; customer and regulatory approvals; maintenance of support and regulatory approvals for our projects; anticipated in-service dates; weather; the timing and closing of acquisitions and dispositions; the realization of anticipated benefits</w:t>
      </w:r>
      <w:r>
        <w:rPr>
          <w:rFonts w:ascii="Arial" w:eastAsia="Times New Roman" w:hAnsi="Arial" w:cs="Arial"/>
          <w:i/>
          <w:iCs/>
          <w:sz w:val="18"/>
          <w:szCs w:val="18"/>
        </w:rPr>
        <w:t xml:space="preserve"> and synergies of transactions; governmental legislation; impact of our dividend policy on our future cash flows; our credit ratings; capital project funding; expected EBITDA; expected earnings/(loss); expected future cash flows; expected distributable cas</w:t>
      </w:r>
      <w:r>
        <w:rPr>
          <w:rFonts w:ascii="Arial" w:eastAsia="Times New Roman" w:hAnsi="Arial" w:cs="Arial"/>
          <w:i/>
          <w:iCs/>
          <w:sz w:val="18"/>
          <w:szCs w:val="18"/>
        </w:rPr>
        <w:t xml:space="preserve">h flow; and estimated future dividends. Assumptions regarding the expected supply of and demand for crude oil, natural gas, NGL and renewable energy, and the prices of these commodities, are material to and underlie all forward-looking statements, as they </w:t>
      </w:r>
      <w:r>
        <w:rPr>
          <w:rFonts w:ascii="Arial" w:eastAsia="Times New Roman" w:hAnsi="Arial" w:cs="Arial"/>
          <w:i/>
          <w:iCs/>
          <w:sz w:val="18"/>
          <w:szCs w:val="18"/>
        </w:rPr>
        <w:t>may impact current and future levels of demand for our services. Similarly, exchange rates, inflation and interest rates impact the economies and business environments in which we operate and may impact levels of demand for our services and cost of inputs,</w:t>
      </w:r>
      <w:r>
        <w:rPr>
          <w:rFonts w:ascii="Arial" w:eastAsia="Times New Roman" w:hAnsi="Arial" w:cs="Arial"/>
          <w:i/>
          <w:iCs/>
          <w:sz w:val="18"/>
          <w:szCs w:val="18"/>
        </w:rPr>
        <w:t xml:space="preserve"> and are therefore inherent in all forward-looking statements. Due to the interdependencies and correlation of these macroeconomic factors, the impact of any one assumption on a forward-looking statement cannot be determined with certainty, particularly wi</w:t>
      </w:r>
      <w:r>
        <w:rPr>
          <w:rFonts w:ascii="Arial" w:eastAsia="Times New Roman" w:hAnsi="Arial" w:cs="Arial"/>
          <w:i/>
          <w:iCs/>
          <w:sz w:val="18"/>
          <w:szCs w:val="18"/>
        </w:rPr>
        <w:t xml:space="preserve">th respect to expected EBITDA, expected earnings/(loss), expected future cash flows, expected distributable cash flow or estimated future dividends. </w:t>
      </w:r>
    </w:p>
    <w:p w:rsidR="00000000" w:rsidRDefault="00B579D2">
      <w:pPr>
        <w:divId w:val="196045409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w:t>
      </w:r>
    </w:p>
    <w:p w:rsidR="00000000" w:rsidRDefault="00B579D2">
      <w:pPr>
        <w:divId w:val="1798453299"/>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B579D2">
      <w:pPr>
        <w:divId w:val="386031682"/>
        <w:rPr>
          <w:rFonts w:eastAsia="Times New Roman"/>
          <w:sz w:val="20"/>
          <w:szCs w:val="20"/>
        </w:rPr>
      </w:pPr>
    </w:p>
    <w:p w:rsidR="00000000" w:rsidRDefault="00B579D2">
      <w:pPr>
        <w:spacing w:line="288" w:lineRule="auto"/>
        <w:divId w:val="1798453299"/>
        <w:rPr>
          <w:rFonts w:eastAsia="Times New Roman"/>
          <w:sz w:val="18"/>
          <w:szCs w:val="18"/>
        </w:rPr>
      </w:pPr>
      <w:r>
        <w:rPr>
          <w:rFonts w:ascii="Arial" w:eastAsia="Times New Roman" w:hAnsi="Arial" w:cs="Arial"/>
          <w:i/>
          <w:iCs/>
          <w:sz w:val="18"/>
          <w:szCs w:val="18"/>
        </w:rPr>
        <w:t>The most relevant assumptions associated with forward-looking st</w:t>
      </w:r>
      <w:r>
        <w:rPr>
          <w:rFonts w:ascii="Arial" w:eastAsia="Times New Roman" w:hAnsi="Arial" w:cs="Arial"/>
          <w:i/>
          <w:iCs/>
          <w:sz w:val="18"/>
          <w:szCs w:val="18"/>
        </w:rPr>
        <w:t>atements on announced projects and projects under construction, including estimated completion dates and expected capital expenditures, include the following: the availability and price of labor and construction materials; the effects of inflation and fore</w:t>
      </w:r>
      <w:r>
        <w:rPr>
          <w:rFonts w:ascii="Arial" w:eastAsia="Times New Roman" w:hAnsi="Arial" w:cs="Arial"/>
          <w:i/>
          <w:iCs/>
          <w:sz w:val="18"/>
          <w:szCs w:val="18"/>
        </w:rPr>
        <w:t>ign exchange rates on labor and material costs; the effects of interest rates on borrowing costs; the impact of weather and customer, government and regulatory approvals on construction and in-service schedules and cost recovery regimes; and the COVID-19 p</w:t>
      </w:r>
      <w:r>
        <w:rPr>
          <w:rFonts w:ascii="Arial" w:eastAsia="Times New Roman" w:hAnsi="Arial" w:cs="Arial"/>
          <w:i/>
          <w:iCs/>
          <w:sz w:val="18"/>
          <w:szCs w:val="18"/>
        </w:rPr>
        <w:t xml:space="preserve">andemic and the duration and impact thereof.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18"/>
          <w:szCs w:val="18"/>
        </w:rPr>
      </w:pPr>
      <w:r>
        <w:rPr>
          <w:rFonts w:ascii="Arial" w:eastAsia="Times New Roman" w:hAnsi="Arial" w:cs="Arial"/>
          <w:i/>
          <w:iCs/>
          <w:sz w:val="18"/>
          <w:szCs w:val="18"/>
        </w:rPr>
        <w:t>Our forward-looking statements are subject to risks and uncertainties pertaining to the successful execution of our strategic priorities, operating performance, regulatory parameters, changes in regulations a</w:t>
      </w:r>
      <w:r>
        <w:rPr>
          <w:rFonts w:ascii="Arial" w:eastAsia="Times New Roman" w:hAnsi="Arial" w:cs="Arial"/>
          <w:i/>
          <w:iCs/>
          <w:sz w:val="18"/>
          <w:szCs w:val="18"/>
        </w:rPr>
        <w:t>pplicable to our business, acquisitions, dispositions and other transactions, our dividend policy, project approval and support, renewals of rights-of-way, weather, economic and competitive conditions, public opinion, changes in tax laws and tax rates, cha</w:t>
      </w:r>
      <w:r>
        <w:rPr>
          <w:rFonts w:ascii="Arial" w:eastAsia="Times New Roman" w:hAnsi="Arial" w:cs="Arial"/>
          <w:i/>
          <w:iCs/>
          <w:sz w:val="18"/>
          <w:szCs w:val="18"/>
        </w:rPr>
        <w:t>nges in trade agreements, exchange rates, interest rates, commodity prices, political decisions, supply of and demand for commodities, and the COVID-19 pandemic and the duration and impact thereof, including but not limited to those risks and uncertainties</w:t>
      </w:r>
      <w:r>
        <w:rPr>
          <w:rFonts w:ascii="Arial" w:eastAsia="Times New Roman" w:hAnsi="Arial" w:cs="Arial"/>
          <w:i/>
          <w:iCs/>
          <w:sz w:val="18"/>
          <w:szCs w:val="18"/>
        </w:rPr>
        <w:t xml:space="preserve"> discussed in this quarterly report on Form 10-Q and in our other filings with Canadian and United States securities regulators. The impact of any one risk, uncertainty or factor on a particular forward-looking statement is not determinable with certainty </w:t>
      </w:r>
      <w:r>
        <w:rPr>
          <w:rFonts w:ascii="Arial" w:eastAsia="Times New Roman" w:hAnsi="Arial" w:cs="Arial"/>
          <w:i/>
          <w:iCs/>
          <w:sz w:val="18"/>
          <w:szCs w:val="18"/>
        </w:rPr>
        <w:t>as these are interdependent and our future course of action depends on management’s assessment of all information available at the relevant time. Except to the extent required by applicable law, Enbridge Inc. assumes no obligation to publicly update or rev</w:t>
      </w:r>
      <w:r>
        <w:rPr>
          <w:rFonts w:ascii="Arial" w:eastAsia="Times New Roman" w:hAnsi="Arial" w:cs="Arial"/>
          <w:i/>
          <w:iCs/>
          <w:sz w:val="18"/>
          <w:szCs w:val="18"/>
        </w:rPr>
        <w:t xml:space="preserve">ise any forward-looking statement made in this quarterly report on Form 10-Q or otherwise, whether as a result of new information, future events or otherwise. All forward-looking statements, whether written or oral, attributable to us or persons acting on </w:t>
      </w:r>
      <w:r>
        <w:rPr>
          <w:rFonts w:ascii="Arial" w:eastAsia="Times New Roman" w:hAnsi="Arial" w:cs="Arial"/>
          <w:i/>
          <w:iCs/>
          <w:sz w:val="18"/>
          <w:szCs w:val="18"/>
        </w:rPr>
        <w:t xml:space="preserve">our behalf, are expressly qualified in their entirety by these cautionary statements. </w:t>
      </w:r>
    </w:p>
    <w:p w:rsidR="00000000" w:rsidRDefault="00B579D2">
      <w:pPr>
        <w:spacing w:line="288" w:lineRule="auto"/>
        <w:divId w:val="1798453299"/>
        <w:rPr>
          <w:rFonts w:eastAsia="Times New Roman"/>
          <w:sz w:val="20"/>
          <w:szCs w:val="20"/>
        </w:rPr>
      </w:pPr>
    </w:p>
    <w:p w:rsidR="00000000" w:rsidRDefault="00B579D2">
      <w:pPr>
        <w:divId w:val="164786094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lastRenderedPageBreak/>
        <w:t>5</w:t>
      </w:r>
    </w:p>
    <w:p w:rsidR="00000000" w:rsidRDefault="00B579D2">
      <w:pPr>
        <w:divId w:val="1798453299"/>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B579D2">
      <w:pPr>
        <w:divId w:val="811483949"/>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PART I - FINANCIAL INFORMATION</w:t>
      </w:r>
    </w:p>
    <w:p w:rsidR="00000000" w:rsidRDefault="00B579D2">
      <w:pPr>
        <w:spacing w:line="288" w:lineRule="auto"/>
        <w:jc w:val="center"/>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1. FINANCIAL STATEMENTS</w:t>
      </w:r>
    </w:p>
    <w:p w:rsidR="00000000" w:rsidRDefault="00B579D2">
      <w:pPr>
        <w:spacing w:line="288" w:lineRule="auto"/>
        <w:divId w:val="1798453299"/>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ENBRIDGE INC.</w:t>
      </w: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 xml:space="preserve">CONSOLIDATED STATEMENTS OF EARNINGS </w:t>
      </w:r>
    </w:p>
    <w:p w:rsidR="00000000" w:rsidRDefault="00B579D2">
      <w:pPr>
        <w:spacing w:line="288" w:lineRule="auto"/>
        <w:jc w:val="center"/>
        <w:divId w:val="17984532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705524283"/>
        </w:trPr>
        <w:tc>
          <w:tcPr>
            <w:tcW w:w="0" w:type="auto"/>
            <w:gridSpan w:val="10"/>
            <w:vAlign w:val="center"/>
            <w:hideMark/>
          </w:tcPr>
          <w:p w:rsidR="00000000" w:rsidRDefault="00B579D2">
            <w:pPr>
              <w:spacing w:line="288" w:lineRule="auto"/>
              <w:jc w:val="center"/>
              <w:rPr>
                <w:rFonts w:eastAsia="Times New Roman"/>
                <w:sz w:val="20"/>
                <w:szCs w:val="20"/>
              </w:rPr>
            </w:pPr>
          </w:p>
        </w:tc>
      </w:tr>
      <w:tr w:rsidR="00000000">
        <w:trPr>
          <w:divId w:val="705524283"/>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divId w:val="67137764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69017798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70552428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5227845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8976172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(unaudited; 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9988758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Operating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23732178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sales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2,936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8,416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86293898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10,325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15,048</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Transportation and other services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4,326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4,092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82636512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7,534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8,440</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Gas distribution sales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694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755</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879735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2,110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2,631</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705524283"/>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xml:space="preserve">Total operating revenues </w:t>
            </w:r>
            <w:r>
              <w:rPr>
                <w:rFonts w:ascii="Arial" w:eastAsia="Times New Roman" w:hAnsi="Arial" w:cs="Arial"/>
                <w:i/>
                <w:iCs/>
                <w:sz w:val="16"/>
                <w:szCs w:val="16"/>
              </w:rPr>
              <w:t>(Note 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7,956</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13,263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6230054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19,969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26,119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Operating expenses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141994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176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48481425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433670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855465584"/>
              <w:rPr>
                <w:rFonts w:eastAsia="Times New Roman"/>
                <w:sz w:val="20"/>
                <w:szCs w:val="20"/>
              </w:rPr>
            </w:pPr>
            <w:r>
              <w:rPr>
                <w:rFonts w:ascii="inherit" w:eastAsia="Times New Roman" w:hAnsi="inherit"/>
                <w:sz w:val="20"/>
                <w:szCs w:val="20"/>
              </w:rPr>
              <w:t> </w:t>
            </w: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2,858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8,129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54240270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10,021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14,694</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Gas distribution costs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250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312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69518339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1,105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1,519</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Operating and administrative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1,801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1,695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33942499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3,401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3,320</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949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842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1,831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1,682</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5,858</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10,978</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478420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16,358</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21,215</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Operating income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2,098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2,285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5074479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3,611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4,904</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Income from equity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327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413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9337082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826</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xml:space="preserve">Impairment of equity investments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62261127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income/(expense)</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86454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098991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54143094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08680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732653636"/>
              <w:rPr>
                <w:rFonts w:eastAsia="Times New Roman"/>
                <w:sz w:val="20"/>
                <w:szCs w:val="20"/>
              </w:rPr>
            </w:pPr>
            <w:r>
              <w:rPr>
                <w:rFonts w:ascii="inherit" w:eastAsia="Times New Roman" w:hAnsi="inherit"/>
                <w:sz w:val="20"/>
                <w:szCs w:val="20"/>
              </w:rPr>
              <w:t> </w:t>
            </w: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Net foreign currency gain/(loss)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526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81529306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(430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354</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487889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111</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Interest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(681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(637</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(1,387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(1,322</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 before income taxes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2,368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2,266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64377577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455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4,873</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xml:space="preserve">Income tax expense </w:t>
            </w:r>
            <w:r>
              <w:rPr>
                <w:rFonts w:ascii="Arial" w:eastAsia="Times New Roman" w:hAnsi="Arial" w:cs="Arial"/>
                <w:i/>
                <w:iCs/>
                <w:sz w:val="16"/>
                <w:szCs w:val="16"/>
              </w:rPr>
              <w:t>(Note 11)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(436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(1,020</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1,777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1,830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93987345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3,853</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(Earnings)/loss attributable to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70552428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1,741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1,832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1224597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408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3,818</w:t>
            </w:r>
          </w:p>
        </w:tc>
        <w:tc>
          <w:tcPr>
            <w:tcW w:w="0" w:type="auto"/>
            <w:vAlign w:val="bottom"/>
            <w:hideMark/>
          </w:tcPr>
          <w:p w:rsidR="00000000" w:rsidRDefault="00B579D2">
            <w:pPr>
              <w:rPr>
                <w:rFonts w:eastAsia="Times New Roman"/>
                <w:sz w:val="20"/>
                <w:szCs w:val="20"/>
              </w:rPr>
            </w:pPr>
          </w:p>
        </w:tc>
      </w:tr>
      <w:tr w:rsidR="00000000">
        <w:trPr>
          <w:divId w:val="70552428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705524283"/>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 attributable to common shareholders</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1,647</w:t>
            </w:r>
          </w:p>
        </w:tc>
        <w:tc>
          <w:tcPr>
            <w:tcW w:w="0" w:type="auto"/>
            <w:tcBorders>
              <w:top w:val="single" w:sz="6" w:space="0" w:color="000000"/>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1,736</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218</w:t>
            </w:r>
          </w:p>
        </w:tc>
        <w:tc>
          <w:tcPr>
            <w:tcW w:w="0" w:type="auto"/>
            <w:tcBorders>
              <w:top w:val="single" w:sz="6" w:space="0" w:color="000000"/>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3,627</w:t>
            </w:r>
          </w:p>
        </w:tc>
        <w:tc>
          <w:tcPr>
            <w:tcW w:w="0" w:type="auto"/>
            <w:tcBorders>
              <w:bottom w:val="single" w:sz="8" w:space="0" w:color="000000"/>
            </w:tcBorders>
            <w:vAlign w:val="bottom"/>
            <w:hideMark/>
          </w:tcPr>
          <w:p w:rsidR="00000000" w:rsidRDefault="00B579D2">
            <w:pPr>
              <w:rPr>
                <w:rFonts w:eastAsia="Times New Roman"/>
                <w:sz w:val="20"/>
                <w:szCs w:val="20"/>
              </w:rPr>
            </w:pPr>
          </w:p>
        </w:tc>
      </w:tr>
      <w:tr w:rsidR="00000000">
        <w:trPr>
          <w:divId w:val="705524283"/>
        </w:trPr>
        <w:tc>
          <w:tcPr>
            <w:tcW w:w="0" w:type="auto"/>
            <w:tcBorders>
              <w:bottom w:val="single" w:sz="8"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 xml:space="preserve">Earnings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0.82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0.86</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0.11</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1.80</w:t>
            </w:r>
          </w:p>
        </w:tc>
        <w:tc>
          <w:tcPr>
            <w:tcW w:w="0" w:type="auto"/>
            <w:tcBorders>
              <w:bottom w:val="single" w:sz="8" w:space="0" w:color="000000"/>
            </w:tcBorders>
            <w:vAlign w:val="bottom"/>
            <w:hideMark/>
          </w:tcPr>
          <w:p w:rsidR="00000000" w:rsidRDefault="00B579D2">
            <w:pPr>
              <w:rPr>
                <w:rFonts w:eastAsia="Times New Roman"/>
                <w:sz w:val="20"/>
                <w:szCs w:val="20"/>
              </w:rPr>
            </w:pPr>
          </w:p>
        </w:tc>
      </w:tr>
      <w:tr w:rsidR="00000000">
        <w:trPr>
          <w:divId w:val="705524283"/>
        </w:trPr>
        <w:tc>
          <w:tcPr>
            <w:tcW w:w="0" w:type="auto"/>
            <w:tcBorders>
              <w:bottom w:val="single" w:sz="8"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 xml:space="preserve">Diluted earnings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0.82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0.86</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770588689"/>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0.11</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1.80</w:t>
            </w:r>
          </w:p>
        </w:tc>
        <w:tc>
          <w:tcPr>
            <w:tcW w:w="0" w:type="auto"/>
            <w:tcBorders>
              <w:bottom w:val="single" w:sz="8"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B579D2">
      <w:pPr>
        <w:spacing w:line="288" w:lineRule="auto"/>
        <w:divId w:val="1798453299"/>
        <w:rPr>
          <w:rFonts w:eastAsia="Times New Roman"/>
          <w:sz w:val="16"/>
          <w:szCs w:val="16"/>
        </w:rPr>
      </w:pPr>
    </w:p>
    <w:p w:rsidR="00000000" w:rsidRDefault="00B579D2">
      <w:pPr>
        <w:spacing w:line="288" w:lineRule="auto"/>
        <w:divId w:val="1798453299"/>
        <w:rPr>
          <w:rFonts w:eastAsia="Times New Roman"/>
          <w:sz w:val="20"/>
          <w:szCs w:val="20"/>
        </w:rPr>
      </w:pPr>
    </w:p>
    <w:p w:rsidR="00000000" w:rsidRDefault="00B579D2">
      <w:pPr>
        <w:divId w:val="188495009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w:t>
      </w:r>
    </w:p>
    <w:p w:rsidR="00000000" w:rsidRDefault="00B579D2">
      <w:pPr>
        <w:divId w:val="1798453299"/>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B579D2">
      <w:pPr>
        <w:divId w:val="524753942"/>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ENBRIDGE INC.</w:t>
      </w: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CONSOLIDATED STATEMENTS OF COMPREHENSIVE INCOME</w:t>
      </w:r>
    </w:p>
    <w:p w:rsidR="00000000" w:rsidRDefault="00B579D2">
      <w:pPr>
        <w:spacing w:line="288" w:lineRule="auto"/>
        <w:jc w:val="center"/>
        <w:divId w:val="17984532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1173296618"/>
        </w:trPr>
        <w:tc>
          <w:tcPr>
            <w:tcW w:w="0" w:type="auto"/>
            <w:gridSpan w:val="10"/>
            <w:vAlign w:val="center"/>
            <w:hideMark/>
          </w:tcPr>
          <w:p w:rsidR="00000000" w:rsidRDefault="00B579D2">
            <w:pPr>
              <w:spacing w:line="288" w:lineRule="auto"/>
              <w:jc w:val="center"/>
              <w:rPr>
                <w:rFonts w:eastAsia="Times New Roman"/>
                <w:sz w:val="20"/>
                <w:szCs w:val="20"/>
              </w:rPr>
            </w:pPr>
          </w:p>
        </w:tc>
      </w:tr>
      <w:tr w:rsidR="00000000">
        <w:trPr>
          <w:divId w:val="1173296618"/>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173296618"/>
        </w:trPr>
        <w:tc>
          <w:tcPr>
            <w:tcW w:w="0" w:type="auto"/>
            <w:tcMar>
              <w:top w:w="30" w:type="dxa"/>
              <w:left w:w="30" w:type="dxa"/>
              <w:bottom w:w="30" w:type="dxa"/>
              <w:right w:w="30" w:type="dxa"/>
            </w:tcMar>
            <w:vAlign w:val="bottom"/>
            <w:hideMark/>
          </w:tcPr>
          <w:p w:rsidR="00000000" w:rsidRDefault="00B579D2">
            <w:pPr>
              <w:divId w:val="209816450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87329748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17329661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8941987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(unaudited; 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77015936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1,777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1,830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0898842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3,853</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333261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16157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9895943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2173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969970328"/>
              <w:rPr>
                <w:rFonts w:eastAsia="Times New Roman"/>
                <w:sz w:val="20"/>
                <w:szCs w:val="20"/>
              </w:rPr>
            </w:pPr>
            <w:r>
              <w:rPr>
                <w:rFonts w:ascii="inherit" w:eastAsia="Times New Roman" w:hAnsi="inherit"/>
                <w:sz w:val="20"/>
                <w:szCs w:val="20"/>
              </w:rPr>
              <w:t> </w:t>
            </w:r>
          </w:p>
        </w:tc>
      </w:tr>
      <w:tr w:rsidR="00000000">
        <w:trPr>
          <w:divId w:val="1173296618"/>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Change in unrealized loss on cash flow hedges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(235</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15358468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(561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(427</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73296618"/>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Change in unrealized gain/(loss) on net investment hedges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340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127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07750947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(375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221</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Other comprehensive income from equity investees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9517916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Excluded components of fair value hedges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534486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Reclassification to earnings of loss on cash flow hedges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499093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46</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Reclassification to earnings of pension and other postretirement benefits (OPEB) amounts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21228723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43</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currency translation adjustments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(2,701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(1,311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7826489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2,936</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(2,602</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7329661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comprehensive income/(loss), net of tax</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(2,322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(1,374</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(2,702</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7329661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Comprehensive income/(loss)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(545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456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75860427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2,528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1,151</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Comprehensive (income)/loss attributable to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3425115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64</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173296618"/>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Comprehensive income/(loss)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507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45563341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2,433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1,215</w:t>
            </w:r>
          </w:p>
        </w:tc>
        <w:tc>
          <w:tcPr>
            <w:tcW w:w="0" w:type="auto"/>
            <w:vAlign w:val="bottom"/>
            <w:hideMark/>
          </w:tcPr>
          <w:p w:rsidR="00000000" w:rsidRDefault="00B579D2">
            <w:pPr>
              <w:rPr>
                <w:rFonts w:eastAsia="Times New Roman"/>
                <w:sz w:val="20"/>
                <w:szCs w:val="20"/>
              </w:rPr>
            </w:pPr>
          </w:p>
        </w:tc>
      </w:tr>
      <w:tr w:rsidR="00000000">
        <w:trPr>
          <w:divId w:val="117329661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6477833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73296618"/>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Comprehensive income/(loss) attributable to common shareholders</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(589</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411</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75139240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2,243</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1,024</w:t>
            </w:r>
          </w:p>
        </w:tc>
        <w:tc>
          <w:tcPr>
            <w:tcW w:w="0" w:type="auto"/>
            <w:tcBorders>
              <w:bottom w:val="single" w:sz="8"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B579D2">
      <w:pPr>
        <w:divId w:val="1044914386"/>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7</w:t>
      </w:r>
    </w:p>
    <w:p w:rsidR="00000000" w:rsidRDefault="00B579D2">
      <w:pPr>
        <w:divId w:val="1798453299"/>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B579D2">
      <w:pPr>
        <w:divId w:val="871649628"/>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ENBRIDGE INC.</w:t>
      </w: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CONSOLIDATED STATEMENTS OF CHANGES IN EQUITY</w:t>
      </w:r>
    </w:p>
    <w:tbl>
      <w:tblPr>
        <w:tblW w:w="5000" w:type="pct"/>
        <w:jc w:val="center"/>
        <w:tblCellMar>
          <w:left w:w="0" w:type="dxa"/>
          <w:right w:w="0" w:type="dxa"/>
        </w:tblCellMar>
        <w:tblLook w:val="04A0" w:firstRow="1" w:lastRow="0" w:firstColumn="1" w:lastColumn="0" w:noHBand="0" w:noVBand="1"/>
      </w:tblPr>
      <w:tblGrid>
        <w:gridCol w:w="5315"/>
        <w:gridCol w:w="663"/>
        <w:gridCol w:w="84"/>
        <w:gridCol w:w="664"/>
        <w:gridCol w:w="84"/>
        <w:gridCol w:w="664"/>
        <w:gridCol w:w="84"/>
        <w:gridCol w:w="664"/>
        <w:gridCol w:w="84"/>
      </w:tblGrid>
      <w:tr w:rsidR="00000000">
        <w:trPr>
          <w:divId w:val="1747528004"/>
          <w:jc w:val="center"/>
        </w:trPr>
        <w:tc>
          <w:tcPr>
            <w:tcW w:w="0" w:type="auto"/>
            <w:gridSpan w:val="9"/>
            <w:vAlign w:val="center"/>
            <w:hideMark/>
          </w:tcPr>
          <w:p w:rsidR="00000000" w:rsidRDefault="00B579D2">
            <w:pPr>
              <w:spacing w:line="288" w:lineRule="auto"/>
              <w:jc w:val="center"/>
              <w:rPr>
                <w:rFonts w:eastAsia="Times New Roman"/>
                <w:sz w:val="30"/>
                <w:szCs w:val="30"/>
              </w:rPr>
            </w:pPr>
          </w:p>
        </w:tc>
      </w:tr>
      <w:tr w:rsidR="00000000">
        <w:trPr>
          <w:divId w:val="1747528004"/>
          <w:jc w:val="center"/>
        </w:trPr>
        <w:tc>
          <w:tcPr>
            <w:tcW w:w="320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bottom"/>
            <w:hideMark/>
          </w:tcPr>
          <w:p w:rsidR="00000000" w:rsidRDefault="00B579D2">
            <w:pPr>
              <w:divId w:val="160931491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16"/>
                <w:szCs w:val="16"/>
              </w:rPr>
            </w:pPr>
            <w:r>
              <w:rPr>
                <w:rFonts w:ascii="Arial" w:eastAsia="Times New Roman" w:hAnsi="Arial" w:cs="Arial"/>
                <w:sz w:val="16"/>
                <w:szCs w:val="16"/>
              </w:rPr>
              <w:t>Three months ended</w:t>
            </w:r>
            <w:r>
              <w:rPr>
                <w:rFonts w:ascii="Arial" w:eastAsia="Times New Roman" w:hAnsi="Arial" w:cs="Arial"/>
                <w:sz w:val="16"/>
                <w:szCs w:val="16"/>
              </w:rPr>
              <w:br/>
              <w:t>June 30,</w:t>
            </w:r>
          </w:p>
        </w:tc>
        <w:tc>
          <w:tcPr>
            <w:tcW w:w="0" w:type="auto"/>
            <w:gridSpan w:val="4"/>
            <w:tcMar>
              <w:top w:w="30" w:type="dxa"/>
              <w:left w:w="30" w:type="dxa"/>
              <w:bottom w:w="30" w:type="dxa"/>
              <w:right w:w="0" w:type="dxa"/>
            </w:tcMar>
            <w:vAlign w:val="bottom"/>
            <w:hideMark/>
          </w:tcPr>
          <w:p w:rsidR="00000000" w:rsidRDefault="00B579D2">
            <w:pPr>
              <w:jc w:val="center"/>
              <w:rPr>
                <w:rFonts w:eastAsia="Times New Roman"/>
                <w:sz w:val="16"/>
                <w:szCs w:val="16"/>
              </w:rPr>
            </w:pPr>
            <w:r>
              <w:rPr>
                <w:rFonts w:ascii="Arial" w:eastAsia="Times New Roman" w:hAnsi="Arial" w:cs="Arial"/>
                <w:sz w:val="16"/>
                <w:szCs w:val="16"/>
              </w:rPr>
              <w:t>Six months ended</w:t>
            </w:r>
            <w:r>
              <w:rPr>
                <w:rFonts w:ascii="Arial" w:eastAsia="Times New Roman" w:hAnsi="Arial" w:cs="Arial"/>
                <w:sz w:val="16"/>
                <w:szCs w:val="16"/>
              </w:rPr>
              <w:br/>
              <w:t>June 30,</w:t>
            </w:r>
          </w:p>
        </w:tc>
      </w:tr>
      <w:tr w:rsidR="00000000">
        <w:trPr>
          <w:divId w:val="174752800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2020</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2019</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2020</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2019</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i/>
                <w:iCs/>
                <w:sz w:val="14"/>
                <w:szCs w:val="14"/>
              </w:rPr>
              <w:t>(unaudited; millions of Canadian dollars, except per share amounts)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823007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071256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center"/>
            <w:hideMark/>
          </w:tcPr>
          <w:p w:rsidR="00000000" w:rsidRDefault="00B579D2">
            <w:pPr>
              <w:divId w:val="538325306"/>
              <w:rPr>
                <w:rFonts w:eastAsia="Times New Roman"/>
                <w:sz w:val="16"/>
                <w:szCs w:val="16"/>
              </w:rPr>
            </w:pPr>
            <w:r>
              <w:rPr>
                <w:rFonts w:ascii="Arial" w:eastAsia="Times New Roman" w:hAnsi="Arial" w:cs="Arial"/>
                <w:sz w:val="16"/>
                <w:szCs w:val="16"/>
              </w:rPr>
              <w:t>Preference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41643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03881562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973095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23365559"/>
              <w:rPr>
                <w:rFonts w:eastAsia="Times New Roman"/>
                <w:sz w:val="20"/>
                <w:szCs w:val="20"/>
              </w:rPr>
            </w:pPr>
            <w:r>
              <w:rPr>
                <w:rFonts w:ascii="inherit" w:eastAsia="Times New Roman" w:hAnsi="inherit"/>
                <w:sz w:val="20"/>
                <w:szCs w:val="20"/>
              </w:rPr>
              <w:t> </w:t>
            </w:r>
          </w:p>
        </w:tc>
      </w:tr>
      <w:tr w:rsidR="00000000">
        <w:trPr>
          <w:divId w:val="1747528004"/>
          <w:jc w:val="center"/>
        </w:trPr>
        <w:tc>
          <w:tcPr>
            <w:tcW w:w="0" w:type="auto"/>
            <w:tcBorders>
              <w:bottom w:val="single" w:sz="6" w:space="0" w:color="000000"/>
            </w:tcBorders>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and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center"/>
            <w:hideMark/>
          </w:tcPr>
          <w:p w:rsidR="00000000" w:rsidRDefault="00B579D2">
            <w:pPr>
              <w:divId w:val="1602756556"/>
              <w:rPr>
                <w:rFonts w:eastAsia="Times New Roman"/>
                <w:sz w:val="16"/>
                <w:szCs w:val="16"/>
              </w:rPr>
            </w:pPr>
            <w:r>
              <w:rPr>
                <w:rFonts w:ascii="Arial" w:eastAsia="Times New Roman" w:hAnsi="Arial" w:cs="Arial"/>
                <w:sz w:val="16"/>
                <w:szCs w:val="16"/>
              </w:rPr>
              <w:t>Common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46986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3141977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64,760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64,728</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64,746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64,677</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Shares issued on exercise of stock options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55</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64,763</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64,732</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64,763</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64,732</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Additional paid-in capital</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666598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0026107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72</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Stock-based compensation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Options exercised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(49</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Change in reciprocal interest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109</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Repurchase of noncontrolling interest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46</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48</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207</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194</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207</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194</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Deficit</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9557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683085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(7,808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(3,640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(6,314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(5,538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Earnings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1,741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1,832</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408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3,818</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Preference share dividends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(96</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Dividends paid to reciprocal shareholder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Common share dividends declared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(1,641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(1,500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(1,641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1,500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ind w:hanging="180"/>
              <w:divId w:val="1436557614"/>
              <w:rPr>
                <w:rFonts w:eastAsia="Times New Roman"/>
                <w:sz w:val="16"/>
                <w:szCs w:val="16"/>
              </w:rPr>
            </w:pPr>
            <w:r>
              <w:rPr>
                <w:rFonts w:ascii="Arial" w:eastAsia="Times New Roman" w:hAnsi="Arial" w:cs="Arial"/>
                <w:sz w:val="16"/>
                <w:szCs w:val="16"/>
              </w:rPr>
              <w:t xml:space="preserve">Modified retrospective adoption of </w:t>
            </w:r>
            <w:r>
              <w:rPr>
                <w:rFonts w:ascii="Arial" w:eastAsia="Times New Roman" w:hAnsi="Arial" w:cs="Arial"/>
                <w:i/>
                <w:iCs/>
                <w:sz w:val="16"/>
                <w:szCs w:val="16"/>
              </w:rPr>
              <w:t xml:space="preserve">ASU 2016-13 Financial Instruments - Credit Losses </w:t>
            </w:r>
            <w:r>
              <w:rPr>
                <w:rFonts w:ascii="Arial" w:eastAsia="Times New Roman" w:hAnsi="Arial" w:cs="Arial"/>
                <w:i/>
                <w:iCs/>
                <w:sz w:val="14"/>
                <w:szCs w:val="14"/>
              </w:rPr>
              <w:t>(Note 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top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(7,797</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(3,392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(7,797</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(3,392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Borders>
              <w:top w:val="single" w:sz="6" w:space="0" w:color="000000"/>
            </w:tcBorders>
            <w:tcMar>
              <w:top w:w="30" w:type="dxa"/>
              <w:left w:w="30" w:type="dxa"/>
              <w:bottom w:w="30" w:type="dxa"/>
              <w:right w:w="30" w:type="dxa"/>
            </w:tcMar>
            <w:vAlign w:val="center"/>
            <w:hideMark/>
          </w:tcPr>
          <w:p w:rsidR="00000000" w:rsidRDefault="00B579D2">
            <w:pPr>
              <w:divId w:val="1861241716"/>
              <w:rPr>
                <w:rFonts w:eastAsia="Times New Roman"/>
                <w:sz w:val="16"/>
                <w:szCs w:val="16"/>
              </w:rPr>
            </w:pPr>
            <w:r>
              <w:rPr>
                <w:rFonts w:ascii="Arial" w:eastAsia="Times New Roman" w:hAnsi="Arial" w:cs="Arial"/>
                <w:sz w:val="16"/>
                <w:szCs w:val="16"/>
              </w:rPr>
              <w:t xml:space="preserve">Accumulated other comprehensive income/(loss) </w:t>
            </w:r>
            <w:r>
              <w:rPr>
                <w:rFonts w:ascii="Arial" w:eastAsia="Times New Roman" w:hAnsi="Arial" w:cs="Arial"/>
                <w:i/>
                <w:iCs/>
                <w:sz w:val="14"/>
                <w:szCs w:val="14"/>
              </w:rPr>
              <w:t>(Note 8)</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38773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88055500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3,989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1,449</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2,672</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Other comprehensive income/(loss) attributable to common shareholders, net of tax</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(2,236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(1,325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2,025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(2,603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55</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1,753</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124</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1,753</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124</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Reciprocal shareholding</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divId w:val="297075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B579D2">
            <w:pPr>
              <w:divId w:val="996492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Borders>
              <w:bottom w:val="single" w:sz="6" w:space="0" w:color="000000"/>
            </w:tcBorders>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Change in reciprocal interest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Total Enbridge Inc. shareholders’ equity</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66,626</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69,354</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66,626</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69,354</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Noncontrolling interests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162505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8764544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3,448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3,614</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3,364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3,965</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Earnings/(loss) attributable to noncontrolling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Other comprehensive income/(loss) attributable to noncontrolling interests, net of tax</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p>
        </w:tc>
        <w:tc>
          <w:tcPr>
            <w:tcW w:w="0" w:type="auto"/>
            <w:vAlign w:val="bottom"/>
            <w:hideMark/>
          </w:tcPr>
          <w:p w:rsidR="00000000" w:rsidRDefault="00B579D2">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3964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46282413"/>
              <w:rPr>
                <w:rFonts w:eastAsia="Times New Roman"/>
                <w:sz w:val="20"/>
                <w:szCs w:val="20"/>
              </w:rPr>
            </w:pPr>
            <w:r>
              <w:rPr>
                <w:rFonts w:ascii="inherit" w:eastAsia="Times New Roman" w:hAnsi="inherit"/>
                <w:sz w:val="20"/>
                <w:szCs w:val="20"/>
              </w:rPr>
              <w:t> </w:t>
            </w:r>
          </w:p>
        </w:tc>
      </w:tr>
      <w:tr w:rsidR="00000000">
        <w:trPr>
          <w:divId w:val="1747528004"/>
          <w:jc w:val="center"/>
        </w:trPr>
        <w:tc>
          <w:tcPr>
            <w:tcW w:w="0" w:type="auto"/>
            <w:tcMar>
              <w:top w:w="30" w:type="dxa"/>
              <w:left w:w="42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Change in unrealized loss on cash flow hedges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42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Foreign currency translation adjustments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(86</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Comprehensive income/(loss) attributable to noncontrolling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Contributions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Distributions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Repurchase of noncontrolling interest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Redemption of preferred shares held by subsidiary</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47528004"/>
          <w:jc w:val="center"/>
        </w:trPr>
        <w:tc>
          <w:tcPr>
            <w:tcW w:w="0" w:type="auto"/>
            <w:tcMar>
              <w:top w:w="30" w:type="dxa"/>
              <w:left w:w="18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B579D2">
            <w:pPr>
              <w:rPr>
                <w:rFonts w:eastAsia="Times New Roman"/>
                <w:sz w:val="20"/>
                <w:szCs w:val="20"/>
              </w:rPr>
            </w:pPr>
          </w:p>
        </w:tc>
      </w:tr>
      <w:tr w:rsidR="00000000">
        <w:trPr>
          <w:divId w:val="1747528004"/>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3,315</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3,451</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3,315</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3,451</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bottom w:val="single" w:sz="8"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Total equity</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69,941</w:t>
            </w:r>
          </w:p>
        </w:tc>
        <w:tc>
          <w:tcPr>
            <w:tcW w:w="0" w:type="auto"/>
            <w:tcBorders>
              <w:top w:val="single" w:sz="6" w:space="0" w:color="000000"/>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72,805</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69,941</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72,805</w:t>
            </w:r>
          </w:p>
        </w:tc>
        <w:tc>
          <w:tcPr>
            <w:tcW w:w="0" w:type="auto"/>
            <w:tcBorders>
              <w:bottom w:val="single" w:sz="8"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bottom w:val="single" w:sz="8"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Dividends paid per common share</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0.810</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0.738</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1.620</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1.476</w:t>
            </w:r>
          </w:p>
        </w:tc>
        <w:tc>
          <w:tcPr>
            <w:tcW w:w="0" w:type="auto"/>
            <w:tcBorders>
              <w:bottom w:val="single" w:sz="8"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bottom w:val="single" w:sz="8" w:space="0" w:color="000000"/>
            </w:tcBorders>
            <w:tcMar>
              <w:top w:w="30" w:type="dxa"/>
              <w:left w:w="30" w:type="dxa"/>
              <w:bottom w:w="30" w:type="dxa"/>
              <w:right w:w="30" w:type="dxa"/>
            </w:tcMar>
            <w:hideMark/>
          </w:tcPr>
          <w:p w:rsidR="00000000" w:rsidRDefault="00B579D2">
            <w:pPr>
              <w:ind w:hanging="180"/>
              <w:rPr>
                <w:rFonts w:eastAsia="Times New Roman"/>
                <w:sz w:val="16"/>
                <w:szCs w:val="16"/>
              </w:rPr>
            </w:pPr>
            <w:r>
              <w:rPr>
                <w:rFonts w:ascii="Arial" w:eastAsia="Times New Roman" w:hAnsi="Arial" w:cs="Arial"/>
                <w:sz w:val="16"/>
                <w:szCs w:val="16"/>
              </w:rPr>
              <w:t xml:space="preserve">Earnings per common share attributable to common shareholders </w:t>
            </w:r>
            <w:r>
              <w:rPr>
                <w:rFonts w:ascii="Arial" w:eastAsia="Times New Roman" w:hAnsi="Arial" w:cs="Arial"/>
                <w:i/>
                <w:iCs/>
                <w:sz w:val="14"/>
                <w:szCs w:val="14"/>
              </w:rPr>
              <w:t>(Note 5)</w:t>
            </w: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0.82</w:t>
            </w:r>
          </w:p>
        </w:tc>
        <w:tc>
          <w:tcPr>
            <w:tcW w:w="0" w:type="auto"/>
            <w:tcBorders>
              <w:top w:val="single" w:sz="8" w:space="0" w:color="000000"/>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0.86</w:t>
            </w:r>
          </w:p>
        </w:tc>
        <w:tc>
          <w:tcPr>
            <w:tcW w:w="0" w:type="auto"/>
            <w:tcBorders>
              <w:top w:val="single" w:sz="8" w:space="0" w:color="000000"/>
              <w:bottom w:val="single" w:sz="8" w:space="0" w:color="000000"/>
            </w:tcBorders>
            <w:vAlign w:val="bottom"/>
            <w:hideMark/>
          </w:tcPr>
          <w:p w:rsidR="00000000" w:rsidRDefault="00B579D2">
            <w:pPr>
              <w:rPr>
                <w:rFonts w:eastAsia="Times New Roman"/>
                <w:sz w:val="20"/>
                <w:szCs w:val="20"/>
              </w:rPr>
            </w:pP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0.11</w:t>
            </w:r>
          </w:p>
        </w:tc>
        <w:tc>
          <w:tcPr>
            <w:tcW w:w="0" w:type="auto"/>
            <w:tcBorders>
              <w:top w:val="single" w:sz="8" w:space="0" w:color="000000"/>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1.80</w:t>
            </w:r>
          </w:p>
        </w:tc>
        <w:tc>
          <w:tcPr>
            <w:tcW w:w="0" w:type="auto"/>
            <w:tcBorders>
              <w:top w:val="single" w:sz="8" w:space="0" w:color="000000"/>
              <w:bottom w:val="single" w:sz="8" w:space="0" w:color="000000"/>
            </w:tcBorders>
            <w:vAlign w:val="bottom"/>
            <w:hideMark/>
          </w:tcPr>
          <w:p w:rsidR="00000000" w:rsidRDefault="00B579D2">
            <w:pPr>
              <w:rPr>
                <w:rFonts w:eastAsia="Times New Roman"/>
                <w:sz w:val="20"/>
                <w:szCs w:val="20"/>
              </w:rPr>
            </w:pPr>
          </w:p>
        </w:tc>
      </w:tr>
      <w:tr w:rsidR="00000000">
        <w:trPr>
          <w:divId w:val="1747528004"/>
          <w:jc w:val="center"/>
        </w:trPr>
        <w:tc>
          <w:tcPr>
            <w:tcW w:w="0" w:type="auto"/>
            <w:tcBorders>
              <w:bottom w:val="single" w:sz="8" w:space="0" w:color="000000"/>
            </w:tcBorders>
            <w:tcMar>
              <w:top w:w="30" w:type="dxa"/>
              <w:left w:w="30" w:type="dxa"/>
              <w:bottom w:w="30" w:type="dxa"/>
              <w:right w:w="30" w:type="dxa"/>
            </w:tcMar>
            <w:hideMark/>
          </w:tcPr>
          <w:p w:rsidR="00000000" w:rsidRDefault="00B579D2">
            <w:pPr>
              <w:ind w:hanging="180"/>
              <w:rPr>
                <w:rFonts w:eastAsia="Times New Roman"/>
                <w:sz w:val="16"/>
                <w:szCs w:val="16"/>
              </w:rPr>
            </w:pPr>
            <w:r>
              <w:rPr>
                <w:rFonts w:ascii="Arial" w:eastAsia="Times New Roman" w:hAnsi="Arial" w:cs="Arial"/>
                <w:sz w:val="16"/>
                <w:szCs w:val="16"/>
              </w:rPr>
              <w:t xml:space="preserve">Diluted earnings per common share attributable to common shareholders </w:t>
            </w:r>
            <w:r>
              <w:rPr>
                <w:rFonts w:ascii="Arial" w:eastAsia="Times New Roman" w:hAnsi="Arial" w:cs="Arial"/>
                <w:i/>
                <w:iCs/>
                <w:sz w:val="14"/>
                <w:szCs w:val="14"/>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0.82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0.86</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0.11</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1.80</w:t>
            </w:r>
          </w:p>
        </w:tc>
        <w:tc>
          <w:tcPr>
            <w:tcW w:w="0" w:type="auto"/>
            <w:tcBorders>
              <w:bottom w:val="single" w:sz="8"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B579D2">
      <w:pPr>
        <w:divId w:val="483282182"/>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8</w:t>
      </w:r>
    </w:p>
    <w:p w:rsidR="00000000" w:rsidRDefault="00B579D2">
      <w:pPr>
        <w:divId w:val="1798453299"/>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B579D2">
      <w:pPr>
        <w:divId w:val="151064098"/>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ENBRIDGE INC.</w:t>
      </w: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CONSOLIDATED STATEMENTS OF CASH FLOWS</w:t>
      </w:r>
    </w:p>
    <w:p w:rsidR="00000000" w:rsidRDefault="00B579D2">
      <w:pPr>
        <w:spacing w:line="288" w:lineRule="auto"/>
        <w:jc w:val="center"/>
        <w:divId w:val="17984532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574584643"/>
        </w:trPr>
        <w:tc>
          <w:tcPr>
            <w:tcW w:w="0" w:type="auto"/>
            <w:gridSpan w:val="5"/>
            <w:vAlign w:val="center"/>
            <w:hideMark/>
          </w:tcPr>
          <w:p w:rsidR="00000000" w:rsidRDefault="00B579D2">
            <w:pPr>
              <w:spacing w:line="288" w:lineRule="auto"/>
              <w:jc w:val="center"/>
              <w:rPr>
                <w:rFonts w:eastAsia="Times New Roman"/>
                <w:sz w:val="20"/>
                <w:szCs w:val="20"/>
              </w:rPr>
            </w:pPr>
          </w:p>
        </w:tc>
      </w:tr>
      <w:tr w:rsidR="00000000">
        <w:trPr>
          <w:divId w:val="574584643"/>
        </w:trPr>
        <w:tc>
          <w:tcPr>
            <w:tcW w:w="390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574584643"/>
        </w:trPr>
        <w:tc>
          <w:tcPr>
            <w:tcW w:w="0" w:type="auto"/>
            <w:tcMar>
              <w:top w:w="30" w:type="dxa"/>
              <w:left w:w="30" w:type="dxa"/>
              <w:bottom w:w="30" w:type="dxa"/>
              <w:right w:w="30" w:type="dxa"/>
            </w:tcMar>
            <w:vAlign w:val="bottom"/>
            <w:hideMark/>
          </w:tcPr>
          <w:p w:rsidR="00000000" w:rsidRDefault="00B579D2">
            <w:pPr>
              <w:divId w:val="70136975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57458464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8"/>
                <w:szCs w:val="18"/>
              </w:rPr>
            </w:pPr>
            <w:r>
              <w:rPr>
                <w:rFonts w:ascii="Arial" w:eastAsia="Times New Roman" w:hAnsi="Arial" w:cs="Arial"/>
                <w:sz w:val="18"/>
                <w:szCs w:val="18"/>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(unaudited;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8"/>
                <w:szCs w:val="18"/>
              </w:rPr>
            </w:pPr>
            <w:r>
              <w:rPr>
                <w:rFonts w:ascii="Arial" w:eastAsia="Times New Roman" w:hAnsi="Arial" w:cs="Arial"/>
                <w:sz w:val="18"/>
                <w:szCs w:val="18"/>
              </w:rPr>
              <w:t> </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18"/>
                <w:szCs w:val="18"/>
              </w:rPr>
            </w:pPr>
            <w:r>
              <w:rPr>
                <w:rFonts w:ascii="Arial" w:eastAsia="Times New Roman" w:hAnsi="Arial" w:cs="Arial"/>
                <w:sz w:val="18"/>
                <w:szCs w:val="18"/>
              </w:rPr>
              <w:t> </w:t>
            </w:r>
          </w:p>
        </w:tc>
      </w:tr>
      <w:tr w:rsidR="00000000">
        <w:trPr>
          <w:divId w:val="57458464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Operating activities</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3,853</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Adjustments to reconcile earnings to net cash provided by operating activities: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1,831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1,682</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Deferred income tax (recovery)/expense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809</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0" w:type="dxa"/>
              <w:bottom w:w="30" w:type="dxa"/>
              <w:right w:w="30" w:type="dxa"/>
            </w:tcMar>
            <w:vAlign w:val="bottom"/>
            <w:hideMark/>
          </w:tcPr>
          <w:p w:rsidR="00000000" w:rsidRDefault="00B579D2">
            <w:pPr>
              <w:ind w:hanging="180"/>
              <w:divId w:val="755203512"/>
              <w:rPr>
                <w:rFonts w:eastAsia="Times New Roman"/>
                <w:sz w:val="20"/>
                <w:szCs w:val="20"/>
              </w:rPr>
            </w:pPr>
            <w:r>
              <w:rPr>
                <w:rFonts w:ascii="Arial" w:eastAsia="Times New Roman" w:hAnsi="Arial" w:cs="Arial"/>
                <w:sz w:val="20"/>
                <w:szCs w:val="20"/>
              </w:rPr>
              <w:t xml:space="preserve">Changes in unrealized (gain)/loss on derivative instruments, net </w:t>
            </w:r>
            <w:r>
              <w:rPr>
                <w:rFonts w:ascii="Arial" w:eastAsia="Times New Roman" w:hAnsi="Arial" w:cs="Arial"/>
                <w:i/>
                <w:iCs/>
                <w:sz w:val="16"/>
                <w:szCs w:val="16"/>
              </w:rPr>
              <w:t>(Note 10)</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824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(1,112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30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 from equity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(826</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30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Distributions from equity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821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907</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0" w:type="dxa"/>
              <w:bottom w:w="30" w:type="dxa"/>
              <w:right w:w="30" w:type="dxa"/>
            </w:tcMar>
            <w:vAlign w:val="bottom"/>
            <w:hideMark/>
          </w:tcPr>
          <w:p w:rsidR="00000000" w:rsidRDefault="00B579D2">
            <w:pPr>
              <w:divId w:val="545802644"/>
              <w:rPr>
                <w:rFonts w:eastAsia="Times New Roman"/>
                <w:sz w:val="20"/>
                <w:szCs w:val="20"/>
              </w:rPr>
            </w:pPr>
            <w:r>
              <w:rPr>
                <w:rFonts w:ascii="Arial" w:eastAsia="Times New Roman" w:hAnsi="Arial" w:cs="Arial"/>
                <w:sz w:val="20"/>
                <w:szCs w:val="20"/>
              </w:rPr>
              <w:t xml:space="preserve">Impairment of equity investments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1,736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36</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Changes in operating assets and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103</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(679</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Net cash provided by operating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5,225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4,670</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57458464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Investing activities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Capital expenditures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(2,352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(2,785</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Long-term investments and restricted long-term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(335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(700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Distributions from equity investments in excess of cumulative earnings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253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268</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Additions to intangible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Proceeds from dispositions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245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Affiliate loans,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(140</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Net cash used in investing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(2,266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(3,457</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 xml:space="preserve">Net change in short-term borrowings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(543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(108</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Net change in commercial paper and credit facility draws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854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4,015</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Debenture and term note issues, net of issue costs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3,479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1,195</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Debenture and term note repayments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(3,268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(2,584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Contributions from noncontrolling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Distributions to noncontrolling interests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Common shares issued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 dividends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(191</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Common share dividends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(3,280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(2,976</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Redemption of preferred shares held by subsidiary</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(300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Net cash used in financing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(3,124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(1,058</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74584643"/>
        </w:trPr>
        <w:tc>
          <w:tcPr>
            <w:tcW w:w="0" w:type="auto"/>
            <w:tcBorders>
              <w:top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Net increase/(decrease) in cash and cash equivalents and restricted cash</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130</w:t>
            </w:r>
          </w:p>
        </w:tc>
        <w:tc>
          <w:tcPr>
            <w:tcW w:w="0" w:type="auto"/>
            <w:vAlign w:val="bottom"/>
            <w:hideMark/>
          </w:tcPr>
          <w:p w:rsidR="00000000" w:rsidRDefault="00B579D2">
            <w:pPr>
              <w:rPr>
                <w:rFonts w:eastAsia="Times New Roman"/>
                <w:sz w:val="20"/>
                <w:szCs w:val="20"/>
              </w:rPr>
            </w:pPr>
          </w:p>
        </w:tc>
      </w:tr>
      <w:tr w:rsidR="00000000">
        <w:trPr>
          <w:divId w:val="57458464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Cash and cash equivalents and restricted cash at beginning of per</w:t>
            </w:r>
            <w:r>
              <w:rPr>
                <w:rFonts w:ascii="Arial" w:eastAsia="Times New Roman" w:hAnsi="Arial" w:cs="Arial"/>
                <w:sz w:val="20"/>
                <w:szCs w:val="20"/>
              </w:rPr>
              <w:t>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676</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637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574584643"/>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xml:space="preserve">Cash and cash equivalents and restricted cash at end of period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497</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767</w:t>
            </w:r>
          </w:p>
        </w:tc>
        <w:tc>
          <w:tcPr>
            <w:tcW w:w="0" w:type="auto"/>
            <w:tcBorders>
              <w:bottom w:val="single" w:sz="8"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B579D2">
      <w:pPr>
        <w:divId w:val="197953459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9</w:t>
      </w:r>
    </w:p>
    <w:p w:rsidR="00000000" w:rsidRDefault="00B579D2">
      <w:pPr>
        <w:divId w:val="1798453299"/>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B579D2">
      <w:pPr>
        <w:divId w:val="1849513558"/>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ENBRIDGE INC.</w:t>
      </w: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CONSOLIDATED STATEMENTS OF FINANCIAL POSITION</w:t>
      </w:r>
    </w:p>
    <w:p w:rsidR="00000000" w:rsidRDefault="00B579D2">
      <w:pPr>
        <w:spacing w:line="288" w:lineRule="auto"/>
        <w:jc w:val="center"/>
        <w:divId w:val="17984532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613"/>
        <w:gridCol w:w="1212"/>
        <w:gridCol w:w="97"/>
        <w:gridCol w:w="1287"/>
        <w:gridCol w:w="97"/>
      </w:tblGrid>
      <w:tr w:rsidR="00000000">
        <w:trPr>
          <w:divId w:val="1226985525"/>
        </w:trPr>
        <w:tc>
          <w:tcPr>
            <w:tcW w:w="0" w:type="auto"/>
            <w:gridSpan w:val="5"/>
            <w:vAlign w:val="center"/>
            <w:hideMark/>
          </w:tcPr>
          <w:p w:rsidR="00000000" w:rsidRDefault="00B579D2">
            <w:pPr>
              <w:spacing w:line="288" w:lineRule="auto"/>
              <w:jc w:val="center"/>
              <w:rPr>
                <w:rFonts w:eastAsia="Times New Roman"/>
                <w:sz w:val="20"/>
                <w:szCs w:val="20"/>
              </w:rPr>
            </w:pPr>
          </w:p>
        </w:tc>
      </w:tr>
      <w:tr w:rsidR="00000000">
        <w:trPr>
          <w:divId w:val="1226985525"/>
        </w:trPr>
        <w:tc>
          <w:tcPr>
            <w:tcW w:w="3400" w:type="pct"/>
            <w:vAlign w:val="center"/>
            <w:hideMark/>
          </w:tcPr>
          <w:p w:rsidR="00000000" w:rsidRDefault="00B579D2">
            <w:pPr>
              <w:rPr>
                <w:rFonts w:eastAsia="Times New Roman"/>
                <w:sz w:val="20"/>
                <w:szCs w:val="20"/>
              </w:rPr>
            </w:pPr>
          </w:p>
        </w:tc>
        <w:tc>
          <w:tcPr>
            <w:tcW w:w="7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7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8552720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 xml:space="preserve">June 30, </w:t>
            </w:r>
            <w:r>
              <w:rPr>
                <w:rFonts w:ascii="Arial" w:eastAsia="Times New Roman" w:hAnsi="Arial" w:cs="Arial"/>
                <w:b/>
                <w:bCs/>
                <w:sz w:val="20"/>
                <w:szCs w:val="20"/>
              </w:rPr>
              <w:b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(unaudited; millions of Canadian dollars; number of shares in millions)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Current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462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648</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Restricted cash</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5,461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6,781</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69</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Inventory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961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1,299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6,957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8,825</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Property, plant and equipment, net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96,302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93,723</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Long-term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15,352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16,528</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Restricted long-term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508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434</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7,925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7,433</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Intangible assets, net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2,158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2,173</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Goodwill</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34,387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33,153</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1,105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1,000</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assets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164,694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163,269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divId w:val="115699407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41154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48465977"/>
              <w:rPr>
                <w:rFonts w:eastAsia="Times New Roman"/>
                <w:sz w:val="20"/>
                <w:szCs w:val="20"/>
              </w:rPr>
            </w:pPr>
            <w:r>
              <w:rPr>
                <w:rFonts w:ascii="inherit" w:eastAsia="Times New Roman" w:hAnsi="inherit"/>
                <w:sz w:val="20"/>
                <w:szCs w:val="20"/>
              </w:rPr>
              <w:t> </w:t>
            </w: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Liabilities and equity</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Current liabilities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Short-term borrowings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898</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7,340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10,063</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divId w:val="1456633494"/>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644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624</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Current portion of long-term debt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3,097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4,404</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11,440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16,010</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Long-term debt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63,680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59,661</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long-term liabilities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9,505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8,324</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10,128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9,867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94,753</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93,862</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xml:space="preserve">Contingencies </w:t>
            </w:r>
            <w:r>
              <w:rPr>
                <w:rFonts w:ascii="Arial" w:eastAsia="Times New Roman" w:hAnsi="Arial" w:cs="Arial"/>
                <w:i/>
                <w:iCs/>
                <w:sz w:val="16"/>
                <w:szCs w:val="16"/>
              </w:rPr>
              <w:t>(Note 13)</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Equity</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Share capital</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42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7,747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7,747</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 xml:space="preserve">Common shares </w:t>
            </w:r>
            <w:r>
              <w:rPr>
                <w:rFonts w:ascii="Arial" w:eastAsia="Times New Roman" w:hAnsi="Arial" w:cs="Arial"/>
                <w:i/>
                <w:iCs/>
                <w:sz w:val="16"/>
                <w:szCs w:val="16"/>
              </w:rPr>
              <w:t>(2,025 and 2,025 outstanding at June 30, 2020 and December 31, 2019, respectively)</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64,763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64,746</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Additional paid-in capital</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187</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Deficit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(7,797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(6,314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xml:space="preserve">Accumulated other comprehensive income/(loss) </w:t>
            </w:r>
            <w:r>
              <w:rPr>
                <w:rFonts w:ascii="Arial" w:eastAsia="Times New Roman" w:hAnsi="Arial" w:cs="Arial"/>
                <w:i/>
                <w:iCs/>
                <w:sz w:val="16"/>
                <w:szCs w:val="16"/>
              </w:rPr>
              <w:t>(Note 8)</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1,753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(272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22698552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Reciprocal shareholding</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226985525"/>
        </w:trPr>
        <w:tc>
          <w:tcPr>
            <w:tcW w:w="0" w:type="auto"/>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Enbridge Inc. shareholders’ equity</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66,626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66,043</w:t>
            </w:r>
          </w:p>
        </w:tc>
        <w:tc>
          <w:tcPr>
            <w:tcW w:w="0" w:type="auto"/>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3,315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3,364</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69,941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69,407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26985525"/>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liabilities and equity</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164,694</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163,269</w:t>
            </w:r>
          </w:p>
        </w:tc>
        <w:tc>
          <w:tcPr>
            <w:tcW w:w="0" w:type="auto"/>
            <w:tcBorders>
              <w:bottom w:val="single" w:sz="8"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B579D2">
      <w:pPr>
        <w:spacing w:line="288" w:lineRule="auto"/>
        <w:divId w:val="1798453299"/>
        <w:rPr>
          <w:rFonts w:eastAsia="Times New Roman"/>
          <w:sz w:val="20"/>
          <w:szCs w:val="20"/>
        </w:rPr>
      </w:pPr>
    </w:p>
    <w:p w:rsidR="00000000" w:rsidRDefault="00B579D2">
      <w:pPr>
        <w:divId w:val="71069465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10</w:t>
      </w:r>
    </w:p>
    <w:p w:rsidR="00000000" w:rsidRDefault="00B579D2">
      <w:pPr>
        <w:divId w:val="1798453299"/>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B579D2">
      <w:pPr>
        <w:divId w:val="535776834"/>
        <w:rPr>
          <w:rFonts w:eastAsia="Times New Roman"/>
          <w:sz w:val="20"/>
          <w:szCs w:val="20"/>
        </w:rPr>
      </w:pPr>
    </w:p>
    <w:p w:rsidR="00000000" w:rsidRDefault="00B579D2">
      <w:pPr>
        <w:spacing w:line="288" w:lineRule="auto"/>
        <w:jc w:val="center"/>
        <w:divId w:val="1798453299"/>
        <w:rPr>
          <w:rFonts w:eastAsia="Times New Roman"/>
          <w:sz w:val="28"/>
          <w:szCs w:val="28"/>
        </w:rPr>
      </w:pPr>
      <w:r>
        <w:rPr>
          <w:rFonts w:ascii="Arial" w:eastAsia="Times New Roman" w:hAnsi="Arial" w:cs="Arial"/>
          <w:b/>
          <w:bCs/>
          <w:sz w:val="28"/>
          <w:szCs w:val="28"/>
        </w:rPr>
        <w:t>NOTES TO THE INTERIM CONSOLIDATED FINANCIAL STATEMENTS</w:t>
      </w:r>
    </w:p>
    <w:p w:rsidR="00000000" w:rsidRDefault="00B579D2">
      <w:pPr>
        <w:spacing w:line="288" w:lineRule="auto"/>
        <w:jc w:val="center"/>
        <w:divId w:val="1798453299"/>
        <w:rPr>
          <w:rFonts w:eastAsia="Times New Roman"/>
          <w:sz w:val="26"/>
          <w:szCs w:val="26"/>
        </w:rPr>
      </w:pPr>
      <w:r>
        <w:rPr>
          <w:rFonts w:ascii="Arial" w:eastAsia="Times New Roman" w:hAnsi="Arial" w:cs="Arial"/>
          <w:i/>
          <w:iCs/>
          <w:sz w:val="26"/>
          <w:szCs w:val="26"/>
        </w:rPr>
        <w:t>(unaudited)</w:t>
      </w:r>
    </w:p>
    <w:p w:rsidR="00000000" w:rsidRDefault="00B579D2">
      <w:pPr>
        <w:spacing w:line="288" w:lineRule="auto"/>
        <w:jc w:val="both"/>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1. BASIS OF PRESENTATION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accompanying unaudited interim consolidated financial statements of Enbridge Inc. ("we", "our", "us" and "Enbridge") have been prepared in accordance with generally accepted accounting principles in the United States of America (U.S. GAAP) and Regulati</w:t>
      </w:r>
      <w:r>
        <w:rPr>
          <w:rFonts w:ascii="Arial" w:eastAsia="Times New Roman" w:hAnsi="Arial" w:cs="Arial"/>
          <w:sz w:val="20"/>
          <w:szCs w:val="20"/>
        </w:rPr>
        <w:t>on S-X for interim consolidated financial information. They do not include all of the information and notes required by U.S. GAAP for annual consolidated financial statements and should therefore be read in conjunction with our audited consolidated financi</w:t>
      </w:r>
      <w:r>
        <w:rPr>
          <w:rFonts w:ascii="Arial" w:eastAsia="Times New Roman" w:hAnsi="Arial" w:cs="Arial"/>
          <w:sz w:val="20"/>
          <w:szCs w:val="20"/>
        </w:rPr>
        <w:t>al statements and notes for the year ended December 31, 2019. In the opinion of management, the interim consolidated financial statements contain all normal recurring adjustments necessary to present fairly our financial position, results of operations and</w:t>
      </w:r>
      <w:r>
        <w:rPr>
          <w:rFonts w:ascii="Arial" w:eastAsia="Times New Roman" w:hAnsi="Arial" w:cs="Arial"/>
          <w:sz w:val="20"/>
          <w:szCs w:val="20"/>
        </w:rPr>
        <w:t xml:space="preserve"> cash flows for the interim periods reported. These interim consolidated financial statements follow the same significant accounting policies as those included in our audited consolidated financial statements for the year ended December 31, 2019, except fo</w:t>
      </w:r>
      <w:r>
        <w:rPr>
          <w:rFonts w:ascii="Arial" w:eastAsia="Times New Roman" w:hAnsi="Arial" w:cs="Arial"/>
          <w:sz w:val="20"/>
          <w:szCs w:val="20"/>
        </w:rPr>
        <w:t xml:space="preserve">r the adoption of new standards </w:t>
      </w:r>
      <w:r>
        <w:rPr>
          <w:rFonts w:ascii="Arial" w:eastAsia="Times New Roman" w:hAnsi="Arial" w:cs="Arial"/>
          <w:i/>
          <w:iCs/>
          <w:sz w:val="16"/>
          <w:szCs w:val="16"/>
        </w:rPr>
        <w:t>(Note 2)</w:t>
      </w:r>
      <w:r>
        <w:rPr>
          <w:rFonts w:ascii="Arial" w:eastAsia="Times New Roman" w:hAnsi="Arial" w:cs="Arial"/>
          <w:sz w:val="20"/>
          <w:szCs w:val="20"/>
        </w:rPr>
        <w:t>. Amounts are stated in Canadian dollars unless otherwise noted.</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operations and earnings for interim periods can be affected by seasonal fluctuations within the gas distribution utility businesses, as well as o</w:t>
      </w:r>
      <w:r>
        <w:rPr>
          <w:rFonts w:ascii="Arial" w:eastAsia="Times New Roman" w:hAnsi="Arial" w:cs="Arial"/>
          <w:sz w:val="20"/>
          <w:szCs w:val="20"/>
        </w:rPr>
        <w:t>ther factors such as the supply of and demand for crude oil and natural gas, and may not be indicative of annual results.</w:t>
      </w:r>
    </w:p>
    <w:p w:rsidR="00000000" w:rsidRDefault="00B579D2">
      <w:pPr>
        <w:spacing w:line="288" w:lineRule="auto"/>
        <w:divId w:val="1798453299"/>
        <w:rPr>
          <w:rFonts w:eastAsia="Times New Roman"/>
          <w:sz w:val="20"/>
          <w:szCs w:val="20"/>
        </w:rPr>
      </w:pPr>
    </w:p>
    <w:p w:rsidR="00000000" w:rsidRDefault="00B579D2">
      <w:pPr>
        <w:spacing w:line="288" w:lineRule="auto"/>
        <w:ind w:hanging="360"/>
        <w:divId w:val="1798453299"/>
        <w:rPr>
          <w:rFonts w:eastAsia="Times New Roman"/>
          <w:sz w:val="26"/>
          <w:szCs w:val="26"/>
        </w:rPr>
      </w:pPr>
      <w:r>
        <w:rPr>
          <w:rFonts w:ascii="Arial" w:eastAsia="Times New Roman" w:hAnsi="Arial" w:cs="Arial"/>
          <w:b/>
          <w:bCs/>
          <w:sz w:val="26"/>
          <w:szCs w:val="26"/>
        </w:rPr>
        <w:t>2. CHANGES IN ACCOUNTING POLICIES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ADOPTION OF NEW ACCOUNTING STANDARDS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Clarifying Interaction between Collaborative Arrangements </w:t>
      </w:r>
      <w:r>
        <w:rPr>
          <w:rFonts w:ascii="Arial" w:eastAsia="Times New Roman" w:hAnsi="Arial" w:cs="Arial"/>
          <w:b/>
          <w:bCs/>
          <w:sz w:val="20"/>
          <w:szCs w:val="20"/>
        </w:rPr>
        <w:t>and Revenue from Contracts with Customers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Effective January 1, 2020, we adopted Accounting Standards Update (ASU) 2018-18 on a retrospective basis. The new standard was issued in November 2018 to provide clarity on when transactions between entities in a c</w:t>
      </w:r>
      <w:r>
        <w:rPr>
          <w:rFonts w:ascii="Arial" w:eastAsia="Times New Roman" w:hAnsi="Arial" w:cs="Arial"/>
          <w:sz w:val="20"/>
          <w:szCs w:val="20"/>
        </w:rPr>
        <w:t>ollaborative arrangement should be accounted for under the new revenue standard, Accounting Standards Codification (ASC) 606. In determining whether transactions in collaborative arrangements should be accounted for under the revenue standard, the update s</w:t>
      </w:r>
      <w:r>
        <w:rPr>
          <w:rFonts w:ascii="Arial" w:eastAsia="Times New Roman" w:hAnsi="Arial" w:cs="Arial"/>
          <w:sz w:val="20"/>
          <w:szCs w:val="20"/>
        </w:rPr>
        <w:t>pecifies that entities shall apply unit of account guidance to identify distinct goods or services and whether such goods and services are separately identifiable from other promises in the contract. ASU 2018-18 also precludes entities from presenting tran</w:t>
      </w:r>
      <w:r>
        <w:rPr>
          <w:rFonts w:ascii="Arial" w:eastAsia="Times New Roman" w:hAnsi="Arial" w:cs="Arial"/>
          <w:sz w:val="20"/>
          <w:szCs w:val="20"/>
        </w:rPr>
        <w:t>sactions with a collaborative partner which are not in scope of the new revenue standard together with revenue from contracts with customers. The adoption of this ASU did not have a material impact on our consolidated financial statements.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Disclosure Eff</w:t>
      </w:r>
      <w:r>
        <w:rPr>
          <w:rFonts w:ascii="Arial" w:eastAsia="Times New Roman" w:hAnsi="Arial" w:cs="Arial"/>
          <w:b/>
          <w:bCs/>
          <w:sz w:val="20"/>
          <w:szCs w:val="20"/>
        </w:rPr>
        <w:t>ectiveness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Effective January 1, 2020, we adopted ASU 2018-13 on both a retrospective and prospective basis depending on the change. The new standard was issued to improve the disclosure requirements for fair value measurements by eliminating and modifying </w:t>
      </w:r>
      <w:r>
        <w:rPr>
          <w:rFonts w:ascii="Arial" w:eastAsia="Times New Roman" w:hAnsi="Arial" w:cs="Arial"/>
          <w:sz w:val="20"/>
          <w:szCs w:val="20"/>
        </w:rPr>
        <w:t>some disclosures, while also adding new disclosures. The adoption of this ASU did not have a material impact on our consolidated financial statements.</w:t>
      </w:r>
    </w:p>
    <w:p w:rsidR="00000000" w:rsidRDefault="00B579D2">
      <w:pPr>
        <w:spacing w:line="288" w:lineRule="auto"/>
        <w:divId w:val="1798453299"/>
        <w:rPr>
          <w:rFonts w:eastAsia="Times New Roman"/>
          <w:sz w:val="20"/>
          <w:szCs w:val="20"/>
        </w:rPr>
      </w:pPr>
    </w:p>
    <w:p w:rsidR="00000000" w:rsidRDefault="00B579D2">
      <w:pPr>
        <w:divId w:val="1208571856"/>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11</w:t>
      </w:r>
    </w:p>
    <w:p w:rsidR="00000000" w:rsidRDefault="00B579D2">
      <w:pPr>
        <w:divId w:val="1798453299"/>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B579D2">
      <w:pPr>
        <w:divId w:val="178029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Accounting for Credit Losses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Effective January 1, 2020, we adopted ASU 2016-13 on a modified retrospective basis.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new standard was issued in June 2016 with the intent of providing financial statement users with more useful information about the expected credit losses on financi</w:t>
      </w:r>
      <w:r>
        <w:rPr>
          <w:rFonts w:ascii="Arial" w:eastAsia="Times New Roman" w:hAnsi="Arial" w:cs="Arial"/>
          <w:sz w:val="20"/>
          <w:szCs w:val="20"/>
        </w:rPr>
        <w:t>al instruments and other commitments to extend credit held by a reporting entity at each reporting date. The previous accounting treatment used the incurred loss methodology for recognizing credit losses that delayed the recognition until it was probable a</w:t>
      </w:r>
      <w:r>
        <w:rPr>
          <w:rFonts w:ascii="Arial" w:eastAsia="Times New Roman" w:hAnsi="Arial" w:cs="Arial"/>
          <w:sz w:val="20"/>
          <w:szCs w:val="20"/>
        </w:rPr>
        <w:t xml:space="preserve"> loss had been incurred. The accounting update adds a new impairment model, known as the current expected credit loss model, which is based on expected losses rather than incurred losses. Under the new guidance, an entity recognizes as an allowance its est</w:t>
      </w:r>
      <w:r>
        <w:rPr>
          <w:rFonts w:ascii="Arial" w:eastAsia="Times New Roman" w:hAnsi="Arial" w:cs="Arial"/>
          <w:sz w:val="20"/>
          <w:szCs w:val="20"/>
        </w:rPr>
        <w:t>imate of expected credit losses, which the Financial Accounting Standards Board believes results in more timely recognition of such losses.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Further, ASU 2018-19 was issued in November 2018 to clarify that operating lease receivables should be accounted for under the new leases standard, ASC 842, and are not within the scope of ASC 326, Financial Instruments - Credit Losses.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For accounts rece</w:t>
      </w:r>
      <w:r>
        <w:rPr>
          <w:rFonts w:ascii="Arial" w:eastAsia="Times New Roman" w:hAnsi="Arial" w:cs="Arial"/>
          <w:sz w:val="20"/>
          <w:szCs w:val="20"/>
        </w:rPr>
        <w:t>ivable, a loss allowance matrix is utilized to measure lifetime expected credit losses. The matrix contemplates historical credit losses by age of receivables, adjusted for any forward-looking information and management expectations. Other loan receivables</w:t>
      </w:r>
      <w:r>
        <w:rPr>
          <w:rFonts w:ascii="Arial" w:eastAsia="Times New Roman" w:hAnsi="Arial" w:cs="Arial"/>
          <w:sz w:val="20"/>
          <w:szCs w:val="20"/>
        </w:rPr>
        <w:t xml:space="preserve"> and off-balance sheet commitments in scope of the new standard utilize a discounted cash flow methodology which calculates the current expected credit losses based on historical default probability rates associated with the credit rating of the counterpar</w:t>
      </w:r>
      <w:r>
        <w:rPr>
          <w:rFonts w:ascii="Arial" w:eastAsia="Times New Roman" w:hAnsi="Arial" w:cs="Arial"/>
          <w:sz w:val="20"/>
          <w:szCs w:val="20"/>
        </w:rPr>
        <w:t xml:space="preserve">ty and the related term of the loan or commitment, adjusted for forward-looking information and management expectations.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January 1, 2020 we recorded $66 million of additional Deficit on our Statements of Financial Position in connection with the adop</w:t>
      </w:r>
      <w:r>
        <w:rPr>
          <w:rFonts w:ascii="Arial" w:eastAsia="Times New Roman" w:hAnsi="Arial" w:cs="Arial"/>
          <w:sz w:val="20"/>
          <w:szCs w:val="20"/>
        </w:rPr>
        <w:t>tion of ASU 2016-13. The adoption of this ASU did not have a material impact on the Consolidated Statements of Earnings, Comprehensive Income or Cash Flows during the period.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FUTURE ACCOUNTING POLICY CHANGES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Reference Rate Reform</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ASU 2020-04 was issued </w:t>
      </w:r>
      <w:r>
        <w:rPr>
          <w:rFonts w:ascii="Arial" w:eastAsia="Times New Roman" w:hAnsi="Arial" w:cs="Arial"/>
          <w:sz w:val="20"/>
          <w:szCs w:val="20"/>
        </w:rPr>
        <w:t>in March 2020 to provide temporary optional guidance in accounting for reference rate reform. The new guidance provides optional expedients and exceptions for applying generally accepted accounting principles when accounting for contract modifications, hed</w:t>
      </w:r>
      <w:r>
        <w:rPr>
          <w:rFonts w:ascii="Arial" w:eastAsia="Times New Roman" w:hAnsi="Arial" w:cs="Arial"/>
          <w:sz w:val="20"/>
          <w:szCs w:val="20"/>
        </w:rPr>
        <w:t>ging relationships and other transactions impacted by rate reform, subject to meeting certain criteria. ASU 2020-04 is effective as of March 12, 2020 through December 31, 2022. We had no transactions to which the ASU was applied since adoption and we are c</w:t>
      </w:r>
      <w:r>
        <w:rPr>
          <w:rFonts w:ascii="Arial" w:eastAsia="Times New Roman" w:hAnsi="Arial" w:cs="Arial"/>
          <w:sz w:val="20"/>
          <w:szCs w:val="20"/>
        </w:rPr>
        <w:t>onsidering the impact of reference rate reform on our consolidated financial statements.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Clarifying Interaction between Equity Securities, Equity Method Investments and Derivatives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ASU 2020-01 was issued in January 2020 and clarifies that observable tran</w:t>
      </w:r>
      <w:r>
        <w:rPr>
          <w:rFonts w:ascii="Arial" w:eastAsia="Times New Roman" w:hAnsi="Arial" w:cs="Arial"/>
          <w:sz w:val="20"/>
          <w:szCs w:val="20"/>
        </w:rPr>
        <w:t>sactions should be considered for the purpose of applying the measurement alternative in accordance with ASC 321 immediately before the application or upon discontinuance of the equity method of accounting. Furthermore, the ASU clarifies that forward contr</w:t>
      </w:r>
      <w:r>
        <w:rPr>
          <w:rFonts w:ascii="Arial" w:eastAsia="Times New Roman" w:hAnsi="Arial" w:cs="Arial"/>
          <w:sz w:val="20"/>
          <w:szCs w:val="20"/>
        </w:rPr>
        <w:t>acts or purchased options on equity securities are not out of scope of ASC 815 guidance only because, upon the contracts’ exercise, the equity securities could be accounted for under the equity method of accounting or fair value option. ASU 2020-01 is effe</w:t>
      </w:r>
      <w:r>
        <w:rPr>
          <w:rFonts w:ascii="Arial" w:eastAsia="Times New Roman" w:hAnsi="Arial" w:cs="Arial"/>
          <w:sz w:val="20"/>
          <w:szCs w:val="20"/>
        </w:rPr>
        <w:t>ctive January 1, 2021 with early adoption permitted and is applied prospectively. The adoption of ASU 2020-01 is not expected to have a material impact on our consolidated financial statements.</w:t>
      </w:r>
    </w:p>
    <w:p w:rsidR="00000000" w:rsidRDefault="00B579D2">
      <w:pPr>
        <w:spacing w:line="288" w:lineRule="auto"/>
        <w:divId w:val="1798453299"/>
        <w:rPr>
          <w:rFonts w:eastAsia="Times New Roman"/>
          <w:sz w:val="20"/>
          <w:szCs w:val="20"/>
        </w:rPr>
      </w:pPr>
    </w:p>
    <w:p w:rsidR="00000000" w:rsidRDefault="00B579D2">
      <w:pPr>
        <w:divId w:val="1006637330"/>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12</w:t>
      </w:r>
    </w:p>
    <w:p w:rsidR="00000000" w:rsidRDefault="00B579D2">
      <w:pPr>
        <w:divId w:val="1798453299"/>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B579D2">
      <w:pPr>
        <w:divId w:val="1981035306"/>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Accounting for I</w:t>
      </w:r>
      <w:r>
        <w:rPr>
          <w:rFonts w:ascii="Arial" w:eastAsia="Times New Roman" w:hAnsi="Arial" w:cs="Arial"/>
          <w:b/>
          <w:bCs/>
          <w:sz w:val="20"/>
          <w:szCs w:val="20"/>
        </w:rPr>
        <w:t>ncome Taxes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ASU 2019-12 was issued in December 2019 with the intent of simplifying the accounting for income taxes. The accounting update removes certain exceptions to the general principles in ASC 740 as well as provides simplification by clarifying and a</w:t>
      </w:r>
      <w:r>
        <w:rPr>
          <w:rFonts w:ascii="Arial" w:eastAsia="Times New Roman" w:hAnsi="Arial" w:cs="Arial"/>
          <w:sz w:val="20"/>
          <w:szCs w:val="20"/>
        </w:rPr>
        <w:t>mending existing guidance. ASU 2019-12 is effective January 1, 2021 and entities are permitted to adopt the standard early. We are currently assessing the impact of the new standard on our consolidated financial statements.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Disclosure Effectiveness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ASU 2</w:t>
      </w:r>
      <w:r>
        <w:rPr>
          <w:rFonts w:ascii="Arial" w:eastAsia="Times New Roman" w:hAnsi="Arial" w:cs="Arial"/>
          <w:sz w:val="20"/>
          <w:szCs w:val="20"/>
        </w:rPr>
        <w:t>018-14 was issued in August 2018 to improve disclosure requirements for employers that sponsor defined benefit pension or other postretirement plans. The amendment modifies the current guidance by adding and removing several disclosure requirements while a</w:t>
      </w:r>
      <w:r>
        <w:rPr>
          <w:rFonts w:ascii="Arial" w:eastAsia="Times New Roman" w:hAnsi="Arial" w:cs="Arial"/>
          <w:sz w:val="20"/>
          <w:szCs w:val="20"/>
        </w:rPr>
        <w:t>lso clarifying the guidance on current disclosure requirements. ASU 2018-14 is effective January 1, 2021 and entities are permitted to adopt the standard early. The adoption of ASU 2018-14 is not expected to have a material impact on our consolidated finan</w:t>
      </w:r>
      <w:r>
        <w:rPr>
          <w:rFonts w:ascii="Arial" w:eastAsia="Times New Roman" w:hAnsi="Arial" w:cs="Arial"/>
          <w:sz w:val="20"/>
          <w:szCs w:val="20"/>
        </w:rPr>
        <w:t>cial statements.</w:t>
      </w:r>
    </w:p>
    <w:p w:rsidR="00000000" w:rsidRDefault="00B579D2">
      <w:pPr>
        <w:spacing w:line="288" w:lineRule="auto"/>
        <w:divId w:val="1798453299"/>
        <w:rPr>
          <w:rFonts w:eastAsia="Times New Roman"/>
          <w:sz w:val="20"/>
          <w:szCs w:val="20"/>
        </w:rPr>
      </w:pPr>
    </w:p>
    <w:p w:rsidR="00000000" w:rsidRDefault="00B579D2">
      <w:pPr>
        <w:spacing w:line="288" w:lineRule="auto"/>
        <w:ind w:firstLine="180"/>
        <w:divId w:val="1798453299"/>
        <w:rPr>
          <w:rFonts w:eastAsia="Times New Roman"/>
          <w:sz w:val="26"/>
          <w:szCs w:val="26"/>
        </w:rPr>
      </w:pPr>
      <w:r>
        <w:rPr>
          <w:rFonts w:ascii="Arial" w:eastAsia="Times New Roman" w:hAnsi="Arial" w:cs="Arial"/>
          <w:b/>
          <w:bCs/>
          <w:sz w:val="26"/>
          <w:szCs w:val="26"/>
        </w:rPr>
        <w:t>3. REVENUES</w:t>
      </w:r>
    </w:p>
    <w:p w:rsidR="00000000" w:rsidRDefault="00B579D2">
      <w:pPr>
        <w:spacing w:line="288" w:lineRule="auto"/>
        <w:ind w:hanging="360"/>
        <w:divId w:val="1798453299"/>
        <w:rPr>
          <w:rFonts w:eastAsia="Times New Roman"/>
          <w:sz w:val="20"/>
          <w:szCs w:val="20"/>
        </w:rPr>
      </w:pPr>
    </w:p>
    <w:p w:rsidR="00000000" w:rsidRDefault="00B579D2">
      <w:pPr>
        <w:spacing w:line="288" w:lineRule="auto"/>
        <w:ind w:hanging="360"/>
        <w:divId w:val="1798453299"/>
        <w:rPr>
          <w:rFonts w:eastAsia="Times New Roman"/>
          <w:sz w:val="20"/>
          <w:szCs w:val="20"/>
        </w:rPr>
      </w:pPr>
      <w:r>
        <w:rPr>
          <w:rFonts w:ascii="Arial" w:eastAsia="Times New Roman" w:hAnsi="Arial" w:cs="Arial"/>
          <w:b/>
          <w:bCs/>
          <w:sz w:val="20"/>
          <w:szCs w:val="20"/>
        </w:rPr>
        <w:t xml:space="preserve">REVENUE FROM CONTRACTS WITH CUSTOMERS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Major Products and Services</w:t>
      </w:r>
    </w:p>
    <w:tbl>
      <w:tblPr>
        <w:tblW w:w="4775" w:type="pct"/>
        <w:tblCellMar>
          <w:left w:w="0" w:type="dxa"/>
          <w:right w:w="0" w:type="dxa"/>
        </w:tblCellMar>
        <w:tblLook w:val="04A0" w:firstRow="1" w:lastRow="0" w:firstColumn="1" w:lastColumn="0" w:noHBand="0" w:noVBand="1"/>
      </w:tblPr>
      <w:tblGrid>
        <w:gridCol w:w="1987"/>
        <w:gridCol w:w="680"/>
        <w:gridCol w:w="6"/>
        <w:gridCol w:w="982"/>
        <w:gridCol w:w="6"/>
        <w:gridCol w:w="831"/>
        <w:gridCol w:w="6"/>
        <w:gridCol w:w="831"/>
        <w:gridCol w:w="6"/>
        <w:gridCol w:w="644"/>
        <w:gridCol w:w="6"/>
        <w:gridCol w:w="893"/>
        <w:gridCol w:w="84"/>
        <w:gridCol w:w="964"/>
        <w:gridCol w:w="6"/>
      </w:tblGrid>
      <w:tr w:rsidR="00000000">
        <w:trPr>
          <w:divId w:val="1590232401"/>
        </w:trPr>
        <w:tc>
          <w:tcPr>
            <w:tcW w:w="0" w:type="auto"/>
            <w:gridSpan w:val="15"/>
            <w:vAlign w:val="center"/>
            <w:hideMark/>
          </w:tcPr>
          <w:p w:rsidR="00000000" w:rsidRDefault="00B579D2">
            <w:pPr>
              <w:spacing w:line="288" w:lineRule="auto"/>
              <w:rPr>
                <w:rFonts w:eastAsia="Times New Roman"/>
                <w:sz w:val="20"/>
                <w:szCs w:val="20"/>
              </w:rPr>
            </w:pPr>
          </w:p>
        </w:tc>
      </w:tr>
      <w:tr w:rsidR="00000000">
        <w:trPr>
          <w:divId w:val="1590232401"/>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bottom"/>
            <w:hideMark/>
          </w:tcPr>
          <w:p w:rsidR="00000000" w:rsidRDefault="00B579D2">
            <w:pPr>
              <w:divId w:val="206860830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59023240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2020</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2,141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1,126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3,418</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146</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686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686</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2,165</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1,197</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893</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4,309</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2,936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2,936</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Mar>
              <w:top w:w="30" w:type="dxa"/>
              <w:left w:w="30" w:type="dxa"/>
              <w:bottom w:w="30" w:type="dxa"/>
              <w:right w:w="30" w:type="dxa"/>
            </w:tcMar>
            <w:vAlign w:val="center"/>
            <w:hideMark/>
          </w:tcPr>
          <w:p w:rsidR="00000000" w:rsidRDefault="00B579D2">
            <w:pPr>
              <w:divId w:val="941376085"/>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598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711</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590232401"/>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2,945</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1,203</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903</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150</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2,949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(194</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7,956</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r>
    </w:tbl>
    <w:p w:rsidR="00000000" w:rsidRDefault="00B579D2">
      <w:pPr>
        <w:divId w:val="214738312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13</w:t>
      </w:r>
    </w:p>
    <w:p w:rsidR="00000000" w:rsidRDefault="00B579D2">
      <w:pPr>
        <w:divId w:val="1798453299"/>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B579D2">
      <w:pPr>
        <w:divId w:val="873150515"/>
        <w:rPr>
          <w:rFonts w:eastAsia="Times New Roman"/>
          <w:sz w:val="20"/>
          <w:szCs w:val="20"/>
        </w:rPr>
      </w:pPr>
    </w:p>
    <w:tbl>
      <w:tblPr>
        <w:tblW w:w="4775" w:type="pct"/>
        <w:tblCellMar>
          <w:left w:w="0" w:type="dxa"/>
          <w:right w:w="0" w:type="dxa"/>
        </w:tblCellMar>
        <w:tblLook w:val="04A0" w:firstRow="1" w:lastRow="0" w:firstColumn="1" w:lastColumn="0" w:noHBand="0" w:noVBand="1"/>
      </w:tblPr>
      <w:tblGrid>
        <w:gridCol w:w="1831"/>
        <w:gridCol w:w="680"/>
        <w:gridCol w:w="6"/>
        <w:gridCol w:w="982"/>
        <w:gridCol w:w="6"/>
        <w:gridCol w:w="831"/>
        <w:gridCol w:w="84"/>
        <w:gridCol w:w="831"/>
        <w:gridCol w:w="6"/>
        <w:gridCol w:w="644"/>
        <w:gridCol w:w="84"/>
        <w:gridCol w:w="893"/>
        <w:gridCol w:w="84"/>
        <w:gridCol w:w="964"/>
        <w:gridCol w:w="6"/>
      </w:tblGrid>
      <w:tr w:rsidR="00000000">
        <w:trPr>
          <w:divId w:val="764768919"/>
        </w:trPr>
        <w:tc>
          <w:tcPr>
            <w:tcW w:w="0" w:type="auto"/>
            <w:gridSpan w:val="15"/>
            <w:vAlign w:val="center"/>
            <w:hideMark/>
          </w:tcPr>
          <w:p w:rsidR="00000000" w:rsidRDefault="00B579D2">
            <w:pPr>
              <w:rPr>
                <w:rFonts w:eastAsia="Times New Roman"/>
                <w:sz w:val="20"/>
                <w:szCs w:val="20"/>
              </w:rPr>
            </w:pPr>
          </w:p>
        </w:tc>
      </w:tr>
      <w:tr w:rsidR="00000000">
        <w:trPr>
          <w:divId w:val="764768919"/>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bottom"/>
            <w:hideMark/>
          </w:tcPr>
          <w:p w:rsidR="00000000" w:rsidRDefault="00B579D2">
            <w:pPr>
              <w:divId w:val="6684837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76476891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2,230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1,113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3,514</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123</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115</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754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754</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2,255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1,277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977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4,552</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8,413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8,413</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Mar>
              <w:top w:w="30" w:type="dxa"/>
              <w:left w:w="30" w:type="dxa"/>
              <w:bottom w:w="30" w:type="dxa"/>
              <w:right w:w="30" w:type="dxa"/>
            </w:tcMar>
            <w:vAlign w:val="center"/>
            <w:hideMark/>
          </w:tcPr>
          <w:p w:rsidR="00000000" w:rsidRDefault="00B579D2">
            <w:pPr>
              <w:divId w:val="449207480"/>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298</w:t>
            </w:r>
          </w:p>
        </w:tc>
        <w:tc>
          <w:tcPr>
            <w:tcW w:w="0" w:type="auto"/>
            <w:vAlign w:val="bottom"/>
            <w:hideMark/>
          </w:tcPr>
          <w:p w:rsidR="00000000" w:rsidRDefault="00B579D2">
            <w:pPr>
              <w:rPr>
                <w:rFonts w:eastAsia="Times New Roman"/>
                <w:sz w:val="20"/>
                <w:szCs w:val="20"/>
              </w:rPr>
            </w:pPr>
          </w:p>
        </w:tc>
      </w:tr>
      <w:tr w:rsidR="00000000">
        <w:trPr>
          <w:divId w:val="764768919"/>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115</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764768919"/>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2,569</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1,288</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977</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137</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8,418</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13,263</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r>
    </w:tbl>
    <w:tbl>
      <w:tblPr>
        <w:tblW w:w="4775" w:type="pct"/>
        <w:tblCellMar>
          <w:left w:w="0" w:type="dxa"/>
          <w:right w:w="0" w:type="dxa"/>
        </w:tblCellMar>
        <w:tblLook w:val="04A0" w:firstRow="1" w:lastRow="0" w:firstColumn="1" w:lastColumn="0" w:noHBand="0" w:noVBand="1"/>
      </w:tblPr>
      <w:tblGrid>
        <w:gridCol w:w="2141"/>
        <w:gridCol w:w="555"/>
        <w:gridCol w:w="144"/>
        <w:gridCol w:w="872"/>
        <w:gridCol w:w="144"/>
        <w:gridCol w:w="713"/>
        <w:gridCol w:w="144"/>
        <w:gridCol w:w="872"/>
        <w:gridCol w:w="144"/>
        <w:gridCol w:w="634"/>
        <w:gridCol w:w="144"/>
        <w:gridCol w:w="793"/>
        <w:gridCol w:w="144"/>
        <w:gridCol w:w="793"/>
        <w:gridCol w:w="144"/>
      </w:tblGrid>
      <w:tr w:rsidR="00000000">
        <w:trPr>
          <w:divId w:val="1798453299"/>
        </w:trPr>
        <w:tc>
          <w:tcPr>
            <w:tcW w:w="0" w:type="auto"/>
            <w:gridSpan w:val="15"/>
            <w:vAlign w:val="center"/>
            <w:hideMark/>
          </w:tcPr>
          <w:p w:rsidR="00000000" w:rsidRDefault="00B579D2">
            <w:pPr>
              <w:rPr>
                <w:rFonts w:eastAsia="Times New Roman"/>
                <w:sz w:val="20"/>
                <w:szCs w:val="20"/>
              </w:rPr>
            </w:pPr>
          </w:p>
        </w:tc>
      </w:tr>
      <w:tr w:rsidR="00000000">
        <w:trPr>
          <w:divId w:val="1798453299"/>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divId w:val="66355212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2020</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4,581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2,381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366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7,328</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298</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2,103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104</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4,631</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2,538</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2,572</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104</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9,845</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10,325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10,325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center"/>
            <w:hideMark/>
          </w:tcPr>
          <w:p w:rsidR="00000000" w:rsidRDefault="00B579D2">
            <w:pPr>
              <w:divId w:val="1690133680"/>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(419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798453299"/>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267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798453299"/>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4,479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2,560</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2,585</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303</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10,347</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(305</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19,969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r>
    </w:tbl>
    <w:p w:rsidR="00000000" w:rsidRDefault="00B579D2">
      <w:pPr>
        <w:divId w:val="2129083364"/>
        <w:rPr>
          <w:rFonts w:eastAsia="Times New Roman"/>
          <w:vanish/>
          <w:sz w:val="20"/>
          <w:szCs w:val="20"/>
        </w:rPr>
      </w:pPr>
    </w:p>
    <w:tbl>
      <w:tblPr>
        <w:tblW w:w="4775" w:type="pct"/>
        <w:tblCellMar>
          <w:left w:w="0" w:type="dxa"/>
          <w:right w:w="0" w:type="dxa"/>
        </w:tblCellMar>
        <w:tblLook w:val="04A0" w:firstRow="1" w:lastRow="0" w:firstColumn="1" w:lastColumn="0" w:noHBand="0" w:noVBand="1"/>
      </w:tblPr>
      <w:tblGrid>
        <w:gridCol w:w="1909"/>
        <w:gridCol w:w="680"/>
        <w:gridCol w:w="6"/>
        <w:gridCol w:w="982"/>
        <w:gridCol w:w="6"/>
        <w:gridCol w:w="831"/>
        <w:gridCol w:w="6"/>
        <w:gridCol w:w="831"/>
        <w:gridCol w:w="6"/>
        <w:gridCol w:w="644"/>
        <w:gridCol w:w="84"/>
        <w:gridCol w:w="893"/>
        <w:gridCol w:w="84"/>
        <w:gridCol w:w="964"/>
        <w:gridCol w:w="6"/>
      </w:tblGrid>
      <w:tr w:rsidR="00000000">
        <w:trPr>
          <w:divId w:val="2129083364"/>
        </w:trPr>
        <w:tc>
          <w:tcPr>
            <w:tcW w:w="0" w:type="auto"/>
            <w:gridSpan w:val="15"/>
            <w:vAlign w:val="center"/>
            <w:hideMark/>
          </w:tcPr>
          <w:p w:rsidR="00000000" w:rsidRDefault="00B579D2">
            <w:pPr>
              <w:rPr>
                <w:rFonts w:eastAsia="Times New Roman"/>
                <w:sz w:val="20"/>
                <w:szCs w:val="20"/>
              </w:rPr>
            </w:pPr>
          </w:p>
        </w:tc>
      </w:tr>
      <w:tr w:rsidR="00000000">
        <w:trPr>
          <w:divId w:val="2129083364"/>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bottom"/>
            <w:hideMark/>
          </w:tcPr>
          <w:p w:rsidR="00000000" w:rsidRDefault="00B579D2">
            <w:pPr>
              <w:divId w:val="159855603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2129083364"/>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4,444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2,250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420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7,114</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257</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231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231</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2,610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2,610</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4,496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2,583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3,136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10,308</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15,045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15,045</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Mar>
              <w:top w:w="30" w:type="dxa"/>
              <w:left w:w="30" w:type="dxa"/>
              <w:bottom w:w="30" w:type="dxa"/>
              <w:right w:w="30" w:type="dxa"/>
            </w:tcMar>
            <w:vAlign w:val="center"/>
            <w:hideMark/>
          </w:tcPr>
          <w:p w:rsidR="00000000" w:rsidRDefault="00B579D2">
            <w:pPr>
              <w:divId w:val="597911900"/>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539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766</w:t>
            </w:r>
          </w:p>
        </w:tc>
        <w:tc>
          <w:tcPr>
            <w:tcW w:w="0" w:type="auto"/>
            <w:vAlign w:val="bottom"/>
            <w:hideMark/>
          </w:tcPr>
          <w:p w:rsidR="00000000" w:rsidRDefault="00B579D2">
            <w:pPr>
              <w:rPr>
                <w:rFonts w:eastAsia="Times New Roman"/>
                <w:sz w:val="20"/>
                <w:szCs w:val="20"/>
              </w:rPr>
            </w:pPr>
          </w:p>
        </w:tc>
      </w:tr>
      <w:tr w:rsidR="00000000">
        <w:trPr>
          <w:divId w:val="2129083364"/>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248</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129083364"/>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5,227</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2,606</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3,168</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289</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15,091</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26,119</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Includes mark-to-market gains/(losses) from our hedging program for the three months ended June 30, 2020 and 2019 of $531 million gain and $126 million gain, respectively and for the six months ended June 30, 2020 and 2019 of $575 million loss and $384 mil</w:t>
      </w:r>
      <w:r>
        <w:rPr>
          <w:rFonts w:ascii="Arial" w:eastAsia="Times New Roman" w:hAnsi="Arial" w:cs="Arial"/>
          <w:i/>
          <w:iCs/>
          <w:sz w:val="16"/>
          <w:szCs w:val="16"/>
        </w:rPr>
        <w:t>lion gain, respectively.</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2 Includes revenues from lease contracts for the three months ended June 30, 2020 and 2019 of $157 million and $151 million, respectively and for the six months ended June 30, 2020 and 2019 of $315 million and $315 million, respect</w:t>
      </w:r>
      <w:r>
        <w:rPr>
          <w:rFonts w:ascii="Arial" w:eastAsia="Times New Roman" w:hAnsi="Arial" w:cs="Arial"/>
          <w:i/>
          <w:iCs/>
          <w:sz w:val="16"/>
          <w:szCs w:val="16"/>
        </w:rPr>
        <w:t xml:space="preserve">ively. </w:t>
      </w:r>
    </w:p>
    <w:p w:rsidR="00000000" w:rsidRDefault="00B579D2">
      <w:pPr>
        <w:spacing w:line="288" w:lineRule="auto"/>
        <w:ind w:hanging="360"/>
        <w:jc w:val="both"/>
        <w:divId w:val="1798453299"/>
        <w:rPr>
          <w:rFonts w:eastAsia="Times New Roman"/>
          <w:sz w:val="20"/>
          <w:szCs w:val="20"/>
        </w:rPr>
      </w:pPr>
    </w:p>
    <w:p w:rsidR="00000000" w:rsidRDefault="00B579D2">
      <w:pPr>
        <w:divId w:val="109952776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14</w:t>
      </w:r>
    </w:p>
    <w:p w:rsidR="00000000" w:rsidRDefault="00B579D2">
      <w:pPr>
        <w:divId w:val="1798453299"/>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B579D2">
      <w:pPr>
        <w:divId w:val="758480194"/>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disaggregate revenues into categories which represent our principal performance obligations within each business segment because these revenues categories represent the most significant revenue strea</w:t>
      </w:r>
      <w:r>
        <w:rPr>
          <w:rFonts w:ascii="Arial" w:eastAsia="Times New Roman" w:hAnsi="Arial" w:cs="Arial"/>
          <w:sz w:val="20"/>
          <w:szCs w:val="20"/>
        </w:rPr>
        <w:t xml:space="preserve">ms in each segment and consequently are considered to be the most relevant revenue information for management to consider in evaluating performance.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Contract Balances </w:t>
      </w:r>
    </w:p>
    <w:tbl>
      <w:tblPr>
        <w:tblW w:w="4775" w:type="pct"/>
        <w:tblCellMar>
          <w:left w:w="0" w:type="dxa"/>
          <w:right w:w="0" w:type="dxa"/>
        </w:tblCellMar>
        <w:tblLook w:val="04A0" w:firstRow="1" w:lastRow="0" w:firstColumn="1" w:lastColumn="0" w:noHBand="0" w:noVBand="1"/>
      </w:tblPr>
      <w:tblGrid>
        <w:gridCol w:w="4811"/>
        <w:gridCol w:w="1120"/>
        <w:gridCol w:w="51"/>
        <w:gridCol w:w="924"/>
        <w:gridCol w:w="51"/>
        <w:gridCol w:w="924"/>
        <w:gridCol w:w="51"/>
      </w:tblGrid>
      <w:tr w:rsidR="00000000">
        <w:trPr>
          <w:divId w:val="1761829959"/>
        </w:trPr>
        <w:tc>
          <w:tcPr>
            <w:tcW w:w="0" w:type="auto"/>
            <w:gridSpan w:val="7"/>
            <w:vAlign w:val="center"/>
            <w:hideMark/>
          </w:tcPr>
          <w:p w:rsidR="00000000" w:rsidRDefault="00B579D2">
            <w:pPr>
              <w:spacing w:line="288" w:lineRule="auto"/>
              <w:rPr>
                <w:rFonts w:eastAsia="Times New Roman"/>
                <w:sz w:val="20"/>
                <w:szCs w:val="20"/>
              </w:rPr>
            </w:pPr>
          </w:p>
        </w:tc>
      </w:tr>
      <w:tr w:rsidR="00000000">
        <w:trPr>
          <w:divId w:val="1761829959"/>
        </w:trPr>
        <w:tc>
          <w:tcPr>
            <w:tcW w:w="30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6182995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9689236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Receivables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Contract Assets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Contract Liabilities</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6182995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B579D2">
            <w:pPr>
              <w:divId w:val="1166558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B579D2">
            <w:pPr>
              <w:divId w:val="407504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B579D2">
            <w:pPr>
              <w:divId w:val="1418792460"/>
              <w:rPr>
                <w:rFonts w:eastAsia="Times New Roman"/>
                <w:sz w:val="20"/>
                <w:szCs w:val="20"/>
              </w:rPr>
            </w:pPr>
            <w:r>
              <w:rPr>
                <w:rFonts w:ascii="inherit" w:eastAsia="Times New Roman" w:hAnsi="inherit"/>
                <w:sz w:val="20"/>
                <w:szCs w:val="20"/>
              </w:rPr>
              <w:t> </w:t>
            </w:r>
          </w:p>
        </w:tc>
      </w:tr>
      <w:tr w:rsidR="00000000">
        <w:trPr>
          <w:divId w:val="1761829959"/>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Balance as at December 31, 2019</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2,099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1,424</w:t>
            </w:r>
          </w:p>
        </w:tc>
        <w:tc>
          <w:tcPr>
            <w:tcW w:w="0" w:type="auto"/>
            <w:vAlign w:val="bottom"/>
            <w:hideMark/>
          </w:tcPr>
          <w:p w:rsidR="00000000" w:rsidRDefault="00B579D2">
            <w:pPr>
              <w:rPr>
                <w:rFonts w:eastAsia="Times New Roman"/>
                <w:sz w:val="20"/>
                <w:szCs w:val="20"/>
              </w:rPr>
            </w:pPr>
          </w:p>
        </w:tc>
      </w:tr>
      <w:tr w:rsidR="00000000">
        <w:trPr>
          <w:divId w:val="1761829959"/>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Balance as at June 30, 2020</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1,642</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228</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1,540</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ind w:hanging="360"/>
        <w:jc w:val="both"/>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Contract receivables represent the amount of receivables derived from contracts with customers.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Contract assets represent the amount of revenues which has been recognized in advance of payments received for performance obligations we have fulfilled (or </w:t>
      </w:r>
      <w:r>
        <w:rPr>
          <w:rFonts w:ascii="Arial" w:eastAsia="Times New Roman" w:hAnsi="Arial" w:cs="Arial"/>
          <w:sz w:val="20"/>
          <w:szCs w:val="20"/>
        </w:rPr>
        <w:t xml:space="preserve">partially fulfilled) and prior to the point in time at which our right to payment is unconditional. Amounts included in contract assets are transferred to accounts receivable when our right to receive the consideration becomes unconditional.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Contract liabilities represent payments received for performance obligations which have not been fulfilled. Contract liabilities primarily relate to make-up rights and deferred revenues. Revenue recognized during the three and six months ended June 30, 202</w:t>
      </w:r>
      <w:r>
        <w:rPr>
          <w:rFonts w:ascii="Arial" w:eastAsia="Times New Roman" w:hAnsi="Arial" w:cs="Arial"/>
          <w:sz w:val="20"/>
          <w:szCs w:val="20"/>
        </w:rPr>
        <w:t>0 included in contract liabilities at the beginning of the period was $21 million and $107 million, respectively. Increases in contract liabilities from cash received, net of amounts recognized as revenues during the three and six months ended June 30, 202</w:t>
      </w:r>
      <w:r>
        <w:rPr>
          <w:rFonts w:ascii="Arial" w:eastAsia="Times New Roman" w:hAnsi="Arial" w:cs="Arial"/>
          <w:sz w:val="20"/>
          <w:szCs w:val="20"/>
        </w:rPr>
        <w:t>0 were $104 million and $180 million, respectively.</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Performance Obligations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There were no material revenues recognized in the three and six months ended June 30, 2020 from performance obligations satisfied in previous periods.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Revenues to be Recognized</w:t>
      </w:r>
      <w:r>
        <w:rPr>
          <w:rFonts w:ascii="Arial" w:eastAsia="Times New Roman" w:hAnsi="Arial" w:cs="Arial"/>
          <w:b/>
          <w:bCs/>
          <w:sz w:val="20"/>
          <w:szCs w:val="20"/>
        </w:rPr>
        <w:t xml:space="preserve"> from Unfulfilled Performance Obligations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Total revenues from performance obligations expected to be fulfilled in future periods is $63.7 billion, of which $3.5 billion and $6.1 billion is expected to be recognized during the six months ending December 31,</w:t>
      </w:r>
      <w:r>
        <w:rPr>
          <w:rFonts w:ascii="Arial" w:eastAsia="Times New Roman" w:hAnsi="Arial" w:cs="Arial"/>
          <w:sz w:val="20"/>
          <w:szCs w:val="20"/>
        </w:rPr>
        <w:t xml:space="preserve"> 2020, and the year ending December 31, 2021, respectively.</w:t>
      </w:r>
    </w:p>
    <w:p w:rsidR="00000000" w:rsidRDefault="00B579D2">
      <w:pPr>
        <w:spacing w:line="288" w:lineRule="auto"/>
        <w:jc w:val="both"/>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revenues excluded from the amounts above based on optional exemptions available under ASC 606, as explained below, represent a significant portion of our overall revenues and revenue from co</w:t>
      </w:r>
      <w:r>
        <w:rPr>
          <w:rFonts w:ascii="Arial" w:eastAsia="Times New Roman" w:hAnsi="Arial" w:cs="Arial"/>
          <w:sz w:val="20"/>
          <w:szCs w:val="20"/>
        </w:rPr>
        <w:t>ntracts with customers. Certain revenues such as flow-through operating costs charged to shippers are recognized at the amount for which we have the right to invoice our customers and are excluded from the amounts for revenues to be recognized in the futur</w:t>
      </w:r>
      <w:r>
        <w:rPr>
          <w:rFonts w:ascii="Arial" w:eastAsia="Times New Roman" w:hAnsi="Arial" w:cs="Arial"/>
          <w:sz w:val="20"/>
          <w:szCs w:val="20"/>
        </w:rPr>
        <w:t>e from unfulfilled performance obligations above. Variable consideration is excluded from the amounts above due to the uncertainty of the associated consideration, which is generally resolved when actual volumes and prices are determined. For example, we c</w:t>
      </w:r>
      <w:r>
        <w:rPr>
          <w:rFonts w:ascii="Arial" w:eastAsia="Times New Roman" w:hAnsi="Arial" w:cs="Arial"/>
          <w:sz w:val="20"/>
          <w:szCs w:val="20"/>
        </w:rPr>
        <w:t>onsider interruptible transportation service revenues to be variable revenues since volumes cannot be estimated. Additionally, the effect of escalation on certain tolls which are contractually escalated for inflation has not been reflected in the amounts a</w:t>
      </w:r>
      <w:r>
        <w:rPr>
          <w:rFonts w:ascii="Arial" w:eastAsia="Times New Roman" w:hAnsi="Arial" w:cs="Arial"/>
          <w:sz w:val="20"/>
          <w:szCs w:val="20"/>
        </w:rPr>
        <w:t>bove as it is not possible to reliably estimate future inflation rates. Revenues for periods extending beyond the current rate settlement term for regulated contracts where the tolls are periodically reset by the regulator are excluded from the amounts abo</w:t>
      </w:r>
      <w:r>
        <w:rPr>
          <w:rFonts w:ascii="Arial" w:eastAsia="Times New Roman" w:hAnsi="Arial" w:cs="Arial"/>
          <w:sz w:val="20"/>
          <w:szCs w:val="20"/>
        </w:rPr>
        <w:t xml:space="preserve">ve since future tolls remain unknown. Finally, revenue from contracts with customers which have an original expected duration of one year or less are excluded from the amounts above. </w:t>
      </w:r>
    </w:p>
    <w:p w:rsidR="00000000" w:rsidRDefault="00B579D2">
      <w:pPr>
        <w:divId w:val="629939706"/>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15</w:t>
      </w:r>
    </w:p>
    <w:p w:rsidR="00000000" w:rsidRDefault="00B579D2">
      <w:pPr>
        <w:divId w:val="1798453299"/>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B579D2">
      <w:pPr>
        <w:divId w:val="296035466"/>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Recognition and Measurement </w:t>
      </w:r>
      <w:r>
        <w:rPr>
          <w:rFonts w:ascii="Arial" w:eastAsia="Times New Roman" w:hAnsi="Arial" w:cs="Arial"/>
          <w:b/>
          <w:bCs/>
          <w:sz w:val="20"/>
          <w:szCs w:val="20"/>
        </w:rPr>
        <w:t>of Revenues</w:t>
      </w:r>
    </w:p>
    <w:tbl>
      <w:tblPr>
        <w:tblW w:w="4775" w:type="pct"/>
        <w:tblCellMar>
          <w:left w:w="0" w:type="dxa"/>
          <w:right w:w="0" w:type="dxa"/>
        </w:tblCellMar>
        <w:tblLook w:val="04A0" w:firstRow="1" w:lastRow="0" w:firstColumn="1" w:lastColumn="0" w:noHBand="0" w:noVBand="1"/>
      </w:tblPr>
      <w:tblGrid>
        <w:gridCol w:w="2878"/>
        <w:gridCol w:w="680"/>
        <w:gridCol w:w="22"/>
        <w:gridCol w:w="982"/>
        <w:gridCol w:w="22"/>
        <w:gridCol w:w="831"/>
        <w:gridCol w:w="23"/>
        <w:gridCol w:w="831"/>
        <w:gridCol w:w="9"/>
        <w:gridCol w:w="644"/>
        <w:gridCol w:w="23"/>
        <w:gridCol w:w="964"/>
        <w:gridCol w:w="23"/>
      </w:tblGrid>
      <w:tr w:rsidR="00000000">
        <w:trPr>
          <w:divId w:val="1814448987"/>
        </w:trPr>
        <w:tc>
          <w:tcPr>
            <w:tcW w:w="0" w:type="auto"/>
            <w:gridSpan w:val="13"/>
            <w:vAlign w:val="center"/>
            <w:hideMark/>
          </w:tcPr>
          <w:p w:rsidR="00000000" w:rsidRDefault="00B579D2">
            <w:pPr>
              <w:spacing w:line="288" w:lineRule="auto"/>
              <w:rPr>
                <w:rFonts w:eastAsia="Times New Roman"/>
                <w:sz w:val="20"/>
                <w:szCs w:val="20"/>
              </w:rPr>
            </w:pPr>
          </w:p>
        </w:tc>
      </w:tr>
      <w:tr w:rsidR="00000000">
        <w:trPr>
          <w:divId w:val="1814448987"/>
        </w:trPr>
        <w:tc>
          <w:tcPr>
            <w:tcW w:w="18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814448987"/>
        </w:trPr>
        <w:tc>
          <w:tcPr>
            <w:tcW w:w="0" w:type="auto"/>
            <w:tcMar>
              <w:top w:w="30" w:type="dxa"/>
              <w:left w:w="30" w:type="dxa"/>
              <w:bottom w:w="30" w:type="dxa"/>
              <w:right w:w="30" w:type="dxa"/>
            </w:tcMar>
            <w:vAlign w:val="bottom"/>
            <w:hideMark/>
          </w:tcPr>
          <w:p w:rsidR="00000000" w:rsidRDefault="00B579D2">
            <w:pPr>
              <w:divId w:val="147293789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814448987"/>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2020</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814448987"/>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divId w:val="1087771613"/>
              <w:rPr>
                <w:rFonts w:eastAsia="Times New Roman"/>
                <w:sz w:val="20"/>
                <w:szCs w:val="20"/>
              </w:rPr>
            </w:pPr>
            <w:r>
              <w:rPr>
                <w:rFonts w:ascii="inherit" w:eastAsia="Times New Roman" w:hAnsi="inherit"/>
                <w:sz w:val="20"/>
                <w:szCs w:val="20"/>
              </w:rPr>
              <w:t> </w:t>
            </w:r>
          </w:p>
        </w:tc>
      </w:tr>
      <w:tr w:rsidR="00000000">
        <w:trPr>
          <w:divId w:val="1814448987"/>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Revenues from products transferred at a point in time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814448987"/>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divId w:val="617226207"/>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2,165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1,197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878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4,294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814448987"/>
        </w:trPr>
        <w:tc>
          <w:tcPr>
            <w:tcW w:w="0" w:type="auto"/>
            <w:tcBorders>
              <w:bottom w:val="single" w:sz="12"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2,165</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1,197</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893</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4,309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r>
    </w:tbl>
    <w:tbl>
      <w:tblPr>
        <w:tblW w:w="4775" w:type="pct"/>
        <w:tblCellMar>
          <w:left w:w="0" w:type="dxa"/>
          <w:right w:w="0" w:type="dxa"/>
        </w:tblCellMar>
        <w:tblLook w:val="04A0" w:firstRow="1" w:lastRow="0" w:firstColumn="1" w:lastColumn="0" w:noHBand="0" w:noVBand="1"/>
      </w:tblPr>
      <w:tblGrid>
        <w:gridCol w:w="2934"/>
        <w:gridCol w:w="634"/>
        <w:gridCol w:w="317"/>
        <w:gridCol w:w="872"/>
        <w:gridCol w:w="436"/>
        <w:gridCol w:w="713"/>
        <w:gridCol w:w="357"/>
        <w:gridCol w:w="872"/>
        <w:gridCol w:w="436"/>
        <w:gridCol w:w="555"/>
        <w:gridCol w:w="278"/>
        <w:gridCol w:w="872"/>
        <w:gridCol w:w="442"/>
      </w:tblGrid>
      <w:tr w:rsidR="00000000">
        <w:trPr>
          <w:divId w:val="1798453299"/>
        </w:trPr>
        <w:tc>
          <w:tcPr>
            <w:tcW w:w="0" w:type="auto"/>
            <w:gridSpan w:val="13"/>
            <w:vAlign w:val="center"/>
            <w:hideMark/>
          </w:tcPr>
          <w:p w:rsidR="00000000" w:rsidRDefault="00B579D2">
            <w:pPr>
              <w:rPr>
                <w:rFonts w:eastAsia="Times New Roman"/>
                <w:sz w:val="20"/>
                <w:szCs w:val="20"/>
              </w:rPr>
            </w:pPr>
          </w:p>
        </w:tc>
      </w:tr>
      <w:tr w:rsidR="00000000">
        <w:trPr>
          <w:divId w:val="1798453299"/>
        </w:trPr>
        <w:tc>
          <w:tcPr>
            <w:tcW w:w="18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divId w:val="212726440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798453299"/>
        </w:trPr>
        <w:tc>
          <w:tcPr>
            <w:tcW w:w="0" w:type="auto"/>
            <w:tcBorders>
              <w:top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B579D2">
            <w:pPr>
              <w:divId w:val="119305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584220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1823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62649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372510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854267766"/>
              <w:rPr>
                <w:rFonts w:eastAsia="Times New Roman"/>
                <w:sz w:val="20"/>
                <w:szCs w:val="20"/>
              </w:rPr>
            </w:pPr>
            <w:r>
              <w:rPr>
                <w:rFonts w:ascii="inherit" w:eastAsia="Times New Roman" w:hAnsi="inherit"/>
                <w:sz w:val="20"/>
                <w:szCs w:val="20"/>
              </w:rPr>
              <w:t> </w:t>
            </w:r>
          </w:p>
        </w:tc>
      </w:tr>
      <w:tr w:rsidR="00000000">
        <w:trPr>
          <w:divId w:val="179845329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Revenues from products transferred at a point in time</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divId w:val="607153211"/>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2,255</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1,274</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960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4,532</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12"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2,255</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1,277</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977</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4,552</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r>
    </w:tbl>
    <w:p w:rsidR="00000000" w:rsidRDefault="00B579D2">
      <w:pPr>
        <w:divId w:val="995839982"/>
        <w:rPr>
          <w:rFonts w:eastAsia="Times New Roman"/>
          <w:vanish/>
          <w:sz w:val="20"/>
          <w:szCs w:val="20"/>
        </w:rPr>
      </w:pPr>
    </w:p>
    <w:tbl>
      <w:tblPr>
        <w:tblW w:w="4775" w:type="pct"/>
        <w:tblCellMar>
          <w:left w:w="0" w:type="dxa"/>
          <w:right w:w="0" w:type="dxa"/>
        </w:tblCellMar>
        <w:tblLook w:val="04A0" w:firstRow="1" w:lastRow="0" w:firstColumn="1" w:lastColumn="0" w:noHBand="0" w:noVBand="1"/>
      </w:tblPr>
      <w:tblGrid>
        <w:gridCol w:w="2878"/>
        <w:gridCol w:w="680"/>
        <w:gridCol w:w="22"/>
        <w:gridCol w:w="982"/>
        <w:gridCol w:w="22"/>
        <w:gridCol w:w="831"/>
        <w:gridCol w:w="23"/>
        <w:gridCol w:w="831"/>
        <w:gridCol w:w="9"/>
        <w:gridCol w:w="644"/>
        <w:gridCol w:w="23"/>
        <w:gridCol w:w="964"/>
        <w:gridCol w:w="23"/>
      </w:tblGrid>
      <w:tr w:rsidR="00000000">
        <w:trPr>
          <w:divId w:val="995839982"/>
        </w:trPr>
        <w:tc>
          <w:tcPr>
            <w:tcW w:w="0" w:type="auto"/>
            <w:gridSpan w:val="13"/>
            <w:vAlign w:val="center"/>
            <w:hideMark/>
          </w:tcPr>
          <w:p w:rsidR="00000000" w:rsidRDefault="00B579D2">
            <w:pPr>
              <w:rPr>
                <w:rFonts w:eastAsia="Times New Roman"/>
                <w:sz w:val="20"/>
                <w:szCs w:val="20"/>
              </w:rPr>
            </w:pPr>
          </w:p>
        </w:tc>
      </w:tr>
      <w:tr w:rsidR="00000000">
        <w:trPr>
          <w:divId w:val="995839982"/>
        </w:trPr>
        <w:tc>
          <w:tcPr>
            <w:tcW w:w="18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995839982"/>
        </w:trPr>
        <w:tc>
          <w:tcPr>
            <w:tcW w:w="0" w:type="auto"/>
            <w:tcMar>
              <w:top w:w="30" w:type="dxa"/>
              <w:left w:w="30" w:type="dxa"/>
              <w:bottom w:w="30" w:type="dxa"/>
              <w:right w:w="30" w:type="dxa"/>
            </w:tcMar>
            <w:vAlign w:val="bottom"/>
            <w:hideMark/>
          </w:tcPr>
          <w:p w:rsidR="00000000" w:rsidRDefault="00B579D2">
            <w:pPr>
              <w:divId w:val="127424721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99583998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2020</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995839982"/>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divId w:val="1992295986"/>
              <w:rPr>
                <w:rFonts w:eastAsia="Times New Roman"/>
                <w:sz w:val="20"/>
                <w:szCs w:val="20"/>
              </w:rPr>
            </w:pPr>
            <w:r>
              <w:rPr>
                <w:rFonts w:ascii="inherit" w:eastAsia="Times New Roman" w:hAnsi="inherit"/>
                <w:sz w:val="20"/>
                <w:szCs w:val="20"/>
              </w:rPr>
              <w:t> </w:t>
            </w:r>
          </w:p>
        </w:tc>
      </w:tr>
      <w:tr w:rsidR="00000000">
        <w:trPr>
          <w:divId w:val="995839982"/>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Revenues from products transferred at a point in time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B579D2">
            <w:pPr>
              <w:rPr>
                <w:rFonts w:eastAsia="Times New Roman"/>
                <w:sz w:val="20"/>
                <w:szCs w:val="20"/>
              </w:rPr>
            </w:pPr>
          </w:p>
        </w:tc>
      </w:tr>
      <w:tr w:rsidR="00000000">
        <w:trPr>
          <w:divId w:val="995839982"/>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divId w:val="897128128"/>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4,631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2,538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2,542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9,815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995839982"/>
        </w:trPr>
        <w:tc>
          <w:tcPr>
            <w:tcW w:w="0" w:type="auto"/>
            <w:tcBorders>
              <w:bottom w:val="single" w:sz="12"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4,631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2,538</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2,572</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104</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9,845</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r>
    </w:tbl>
    <w:tbl>
      <w:tblPr>
        <w:tblW w:w="4775" w:type="pct"/>
        <w:tblCellMar>
          <w:left w:w="0" w:type="dxa"/>
          <w:right w:w="0" w:type="dxa"/>
        </w:tblCellMar>
        <w:tblLook w:val="04A0" w:firstRow="1" w:lastRow="0" w:firstColumn="1" w:lastColumn="0" w:noHBand="0" w:noVBand="1"/>
      </w:tblPr>
      <w:tblGrid>
        <w:gridCol w:w="2934"/>
        <w:gridCol w:w="634"/>
        <w:gridCol w:w="317"/>
        <w:gridCol w:w="872"/>
        <w:gridCol w:w="436"/>
        <w:gridCol w:w="713"/>
        <w:gridCol w:w="357"/>
        <w:gridCol w:w="872"/>
        <w:gridCol w:w="436"/>
        <w:gridCol w:w="555"/>
        <w:gridCol w:w="278"/>
        <w:gridCol w:w="872"/>
        <w:gridCol w:w="442"/>
      </w:tblGrid>
      <w:tr w:rsidR="00000000">
        <w:trPr>
          <w:divId w:val="1798453299"/>
        </w:trPr>
        <w:tc>
          <w:tcPr>
            <w:tcW w:w="0" w:type="auto"/>
            <w:gridSpan w:val="13"/>
            <w:vAlign w:val="center"/>
            <w:hideMark/>
          </w:tcPr>
          <w:p w:rsidR="00000000" w:rsidRDefault="00B579D2">
            <w:pPr>
              <w:rPr>
                <w:rFonts w:eastAsia="Times New Roman"/>
                <w:sz w:val="20"/>
                <w:szCs w:val="20"/>
              </w:rPr>
            </w:pPr>
          </w:p>
        </w:tc>
      </w:tr>
      <w:tr w:rsidR="00000000">
        <w:trPr>
          <w:divId w:val="1798453299"/>
        </w:trPr>
        <w:tc>
          <w:tcPr>
            <w:tcW w:w="18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divId w:val="184643492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798453299"/>
        </w:trPr>
        <w:tc>
          <w:tcPr>
            <w:tcW w:w="0" w:type="auto"/>
            <w:tcBorders>
              <w:top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B579D2">
            <w:pPr>
              <w:divId w:val="1692565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02928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965380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2827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94176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05532221"/>
              <w:rPr>
                <w:rFonts w:eastAsia="Times New Roman"/>
                <w:sz w:val="20"/>
                <w:szCs w:val="20"/>
              </w:rPr>
            </w:pPr>
            <w:r>
              <w:rPr>
                <w:rFonts w:ascii="inherit" w:eastAsia="Times New Roman" w:hAnsi="inherit"/>
                <w:sz w:val="20"/>
                <w:szCs w:val="20"/>
              </w:rPr>
              <w:t> </w:t>
            </w:r>
          </w:p>
        </w:tc>
      </w:tr>
      <w:tr w:rsidR="00000000">
        <w:trPr>
          <w:divId w:val="1798453299"/>
        </w:trPr>
        <w:tc>
          <w:tcPr>
            <w:tcW w:w="0" w:type="auto"/>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Revenues from products transferred at a point in time</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center"/>
            <w:hideMark/>
          </w:tcPr>
          <w:p w:rsidR="00000000" w:rsidRDefault="00B579D2">
            <w:pPr>
              <w:ind w:hanging="180"/>
              <w:divId w:val="978799052"/>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4,496</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2,580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3,102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10,271</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12" w:space="0" w:color="000000"/>
            </w:tcBorders>
            <w:tcMar>
              <w:top w:w="30" w:type="dxa"/>
              <w:left w:w="30" w:type="dxa"/>
              <w:bottom w:w="30" w:type="dxa"/>
              <w:right w:w="30" w:type="dxa"/>
            </w:tcMar>
            <w:vAlign w:val="center"/>
            <w:hideMark/>
          </w:tcPr>
          <w:p w:rsidR="00000000" w:rsidRDefault="00B579D2">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4,496</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2,583</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3,136</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10,308</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Revenues from crude oil and natural gas pipeline transportation, storage, natural gas gathering, compression and treating, natural gas distribution, natural gas storage services and electricity sales. </w:t>
      </w:r>
    </w:p>
    <w:p w:rsidR="00000000" w:rsidRDefault="00B579D2">
      <w:pPr>
        <w:spacing w:line="288" w:lineRule="auto"/>
        <w:divId w:val="1798453299"/>
        <w:rPr>
          <w:rFonts w:eastAsia="Times New Roman"/>
          <w:sz w:val="20"/>
          <w:szCs w:val="20"/>
        </w:rPr>
      </w:pPr>
    </w:p>
    <w:p w:rsidR="00000000" w:rsidRDefault="00B579D2">
      <w:pPr>
        <w:divId w:val="1057436240"/>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16</w:t>
      </w:r>
    </w:p>
    <w:p w:rsidR="00000000" w:rsidRDefault="00B579D2">
      <w:pPr>
        <w:divId w:val="1798453299"/>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B579D2">
      <w:pPr>
        <w:divId w:val="1044791211"/>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4. SEGMENTED INFORMATION</w:t>
      </w:r>
      <w:r>
        <w:rPr>
          <w:rFonts w:ascii="Arial" w:eastAsia="Times New Roman" w:hAnsi="Arial" w:cs="Arial"/>
          <w:sz w:val="26"/>
          <w:szCs w:val="26"/>
        </w:rPr>
        <w:t xml:space="preserve"> </w:t>
      </w:r>
    </w:p>
    <w:tbl>
      <w:tblPr>
        <w:tblW w:w="5000" w:type="pct"/>
        <w:jc w:val="center"/>
        <w:tblCellMar>
          <w:left w:w="0" w:type="dxa"/>
          <w:right w:w="0" w:type="dxa"/>
        </w:tblCellMar>
        <w:tblLook w:val="04A0" w:firstRow="1" w:lastRow="0" w:firstColumn="1" w:lastColumn="0" w:noHBand="0" w:noVBand="1"/>
      </w:tblPr>
      <w:tblGrid>
        <w:gridCol w:w="1893"/>
        <w:gridCol w:w="680"/>
        <w:gridCol w:w="84"/>
        <w:gridCol w:w="982"/>
        <w:gridCol w:w="84"/>
        <w:gridCol w:w="831"/>
        <w:gridCol w:w="84"/>
        <w:gridCol w:w="831"/>
        <w:gridCol w:w="84"/>
        <w:gridCol w:w="644"/>
        <w:gridCol w:w="84"/>
        <w:gridCol w:w="893"/>
        <w:gridCol w:w="84"/>
        <w:gridCol w:w="964"/>
        <w:gridCol w:w="84"/>
      </w:tblGrid>
      <w:tr w:rsidR="00000000">
        <w:trPr>
          <w:divId w:val="1277443807"/>
          <w:jc w:val="center"/>
        </w:trPr>
        <w:tc>
          <w:tcPr>
            <w:tcW w:w="0" w:type="auto"/>
            <w:gridSpan w:val="15"/>
            <w:vAlign w:val="center"/>
            <w:hideMark/>
          </w:tcPr>
          <w:p w:rsidR="00000000" w:rsidRDefault="00B579D2">
            <w:pPr>
              <w:spacing w:line="288" w:lineRule="auto"/>
              <w:ind w:hanging="360"/>
              <w:jc w:val="both"/>
              <w:rPr>
                <w:rFonts w:eastAsia="Times New Roman"/>
                <w:sz w:val="26"/>
                <w:szCs w:val="26"/>
              </w:rPr>
            </w:pPr>
          </w:p>
        </w:tc>
      </w:tr>
      <w:tr w:rsidR="00000000">
        <w:trPr>
          <w:divId w:val="1277443807"/>
          <w:jc w:val="center"/>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divId w:val="76241174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27744380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2020</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2,949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7,956</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(3,021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(3,108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(782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(269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(246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(1,801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Income/(loss) from equity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327</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27744380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income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533</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624</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2,340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950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383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261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3,998</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47915290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6153317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1801072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725107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6622703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6700932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(949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277443807"/>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(681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27744380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27744380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1784886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1,777</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277443807"/>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427773923"/>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561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429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204</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1,221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trPr>
          <w:divId w:val="1798453299"/>
          <w:jc w:val="center"/>
        </w:trPr>
        <w:tc>
          <w:tcPr>
            <w:tcW w:w="0" w:type="auto"/>
            <w:gridSpan w:val="15"/>
            <w:vAlign w:val="center"/>
            <w:hideMark/>
          </w:tcPr>
          <w:p w:rsidR="00000000" w:rsidRDefault="00B579D2">
            <w:pPr>
              <w:jc w:val="center"/>
              <w:rPr>
                <w:rFonts w:eastAsia="Times New Roman"/>
                <w:sz w:val="20"/>
                <w:szCs w:val="20"/>
              </w:rPr>
            </w:pPr>
          </w:p>
        </w:tc>
      </w:tr>
      <w:tr w:rsidR="00000000">
        <w:trPr>
          <w:divId w:val="1798453299"/>
          <w:jc w:val="center"/>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divId w:val="40772999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7984532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2,569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1,288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977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8,418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(126</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13,263</w:t>
            </w:r>
          </w:p>
        </w:tc>
        <w:tc>
          <w:tcPr>
            <w:tcW w:w="0" w:type="auto"/>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(344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(8,209</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(8,441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(776</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(563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(1,695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413</w:t>
            </w:r>
          </w:p>
        </w:tc>
        <w:tc>
          <w:tcPr>
            <w:tcW w:w="0" w:type="auto"/>
            <w:vAlign w:val="bottom"/>
            <w:hideMark/>
          </w:tcPr>
          <w:p w:rsidR="00000000" w:rsidRDefault="00B579D2">
            <w:pPr>
              <w:rPr>
                <w:rFonts w:eastAsia="Times New Roman"/>
                <w:sz w:val="20"/>
                <w:szCs w:val="20"/>
              </w:rPr>
            </w:pPr>
          </w:p>
        </w:tc>
      </w:tr>
      <w:tr w:rsidR="00000000">
        <w:trPr>
          <w:divId w:val="17984532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205</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1,992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941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3,745</w:t>
            </w:r>
          </w:p>
        </w:tc>
        <w:tc>
          <w:tcPr>
            <w:tcW w:w="0" w:type="auto"/>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B579D2">
            <w:pPr>
              <w:divId w:val="73408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32157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78577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904945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83123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61856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(842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(637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1,830</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121531885"/>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522</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424</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223</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1,186</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ind w:hanging="360"/>
        <w:jc w:val="both"/>
        <w:divId w:val="1798453299"/>
        <w:rPr>
          <w:rFonts w:eastAsia="Times New Roman"/>
          <w:sz w:val="20"/>
          <w:szCs w:val="20"/>
        </w:rPr>
      </w:pPr>
      <w:r>
        <w:rPr>
          <w:rFonts w:ascii="Arial" w:eastAsia="Times New Roman" w:hAnsi="Arial" w:cs="Arial"/>
          <w:sz w:val="20"/>
          <w:szCs w:val="20"/>
        </w:rPr>
        <w:t> </w:t>
      </w:r>
    </w:p>
    <w:p w:rsidR="00000000" w:rsidRDefault="00B579D2">
      <w:pPr>
        <w:divId w:val="85396264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17</w:t>
      </w:r>
    </w:p>
    <w:p w:rsidR="00000000" w:rsidRDefault="00B579D2">
      <w:pPr>
        <w:divId w:val="1798453299"/>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B579D2">
      <w:pPr>
        <w:divId w:val="6326562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93"/>
        <w:gridCol w:w="680"/>
        <w:gridCol w:w="84"/>
        <w:gridCol w:w="982"/>
        <w:gridCol w:w="84"/>
        <w:gridCol w:w="831"/>
        <w:gridCol w:w="84"/>
        <w:gridCol w:w="831"/>
        <w:gridCol w:w="84"/>
        <w:gridCol w:w="644"/>
        <w:gridCol w:w="84"/>
        <w:gridCol w:w="893"/>
        <w:gridCol w:w="84"/>
        <w:gridCol w:w="964"/>
        <w:gridCol w:w="84"/>
      </w:tblGrid>
      <w:tr w:rsidR="00000000">
        <w:trPr>
          <w:divId w:val="321279731"/>
        </w:trPr>
        <w:tc>
          <w:tcPr>
            <w:tcW w:w="0" w:type="auto"/>
            <w:gridSpan w:val="15"/>
            <w:vAlign w:val="center"/>
            <w:hideMark/>
          </w:tcPr>
          <w:p w:rsidR="00000000" w:rsidRDefault="00B579D2">
            <w:pPr>
              <w:rPr>
                <w:rFonts w:eastAsia="Times New Roman"/>
                <w:sz w:val="20"/>
                <w:szCs w:val="20"/>
              </w:rPr>
            </w:pPr>
          </w:p>
        </w:tc>
      </w:tr>
      <w:tr w:rsidR="00000000">
        <w:trPr>
          <w:divId w:val="321279731"/>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321279731"/>
        </w:trPr>
        <w:tc>
          <w:tcPr>
            <w:tcW w:w="0" w:type="auto"/>
            <w:tcMar>
              <w:top w:w="30" w:type="dxa"/>
              <w:left w:w="30" w:type="dxa"/>
              <w:bottom w:w="30" w:type="dxa"/>
              <w:right w:w="30" w:type="dxa"/>
            </w:tcMar>
            <w:vAlign w:val="bottom"/>
            <w:hideMark/>
          </w:tcPr>
          <w:p w:rsidR="00000000" w:rsidRDefault="00B579D2">
            <w:pPr>
              <w:divId w:val="18043319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32127973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2020</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32127973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32127973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4,479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2,560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2,585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10,347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19,969</w:t>
            </w:r>
          </w:p>
        </w:tc>
        <w:tc>
          <w:tcPr>
            <w:tcW w:w="0" w:type="auto"/>
            <w:shd w:val="clear" w:color="auto" w:fill="D9D9D9"/>
            <w:vAlign w:val="bottom"/>
            <w:hideMark/>
          </w:tcPr>
          <w:p w:rsidR="00000000" w:rsidRDefault="00B579D2">
            <w:pPr>
              <w:rPr>
                <w:rFonts w:eastAsia="Times New Roman"/>
                <w:sz w:val="20"/>
                <w:szCs w:val="20"/>
              </w:rPr>
            </w:pPr>
          </w:p>
        </w:tc>
      </w:tr>
      <w:tr w:rsidR="00000000">
        <w:trPr>
          <w:divId w:val="321279731"/>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(1,126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(10,264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11,126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(945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(518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(3,401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Income from equity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490</w:t>
            </w:r>
          </w:p>
        </w:tc>
        <w:tc>
          <w:tcPr>
            <w:tcW w:w="0" w:type="auto"/>
            <w:shd w:val="clear" w:color="auto" w:fill="D9D9D9"/>
            <w:vAlign w:val="bottom"/>
            <w:hideMark/>
          </w:tcPr>
          <w:p w:rsidR="00000000" w:rsidRDefault="00B579D2">
            <w:pPr>
              <w:rPr>
                <w:rFonts w:eastAsia="Times New Roman"/>
                <w:sz w:val="20"/>
                <w:szCs w:val="20"/>
              </w:rPr>
            </w:pPr>
          </w:p>
        </w:tc>
      </w:tr>
      <w:tr w:rsidR="00000000">
        <w:trPr>
          <w:divId w:val="321279731"/>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Impairment of equity investments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(523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3,190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987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(705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3,673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32127973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6459935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366584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9890555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457401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88972477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8981344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(1,831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(1,387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32127973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2089958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413</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321279731"/>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464859305"/>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1,061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820</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426</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2,379</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trPr>
          <w:divId w:val="1798453299"/>
        </w:trPr>
        <w:tc>
          <w:tcPr>
            <w:tcW w:w="0" w:type="auto"/>
            <w:gridSpan w:val="15"/>
            <w:vAlign w:val="center"/>
            <w:hideMark/>
          </w:tcPr>
          <w:p w:rsidR="00000000" w:rsidRDefault="00B579D2">
            <w:pPr>
              <w:rPr>
                <w:rFonts w:eastAsia="Times New Roman"/>
                <w:sz w:val="20"/>
                <w:szCs w:val="20"/>
              </w:rPr>
            </w:pPr>
          </w:p>
        </w:tc>
      </w:tr>
      <w:tr w:rsidR="00000000">
        <w:trPr>
          <w:divId w:val="1798453299"/>
        </w:trPr>
        <w:tc>
          <w:tcPr>
            <w:tcW w:w="13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divId w:val="121111266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16"/>
                <w:szCs w:val="16"/>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5,227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2,606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3,168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289</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15,091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26,119</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(1,608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(14,838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248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(16,213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(1,577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(1,076</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(562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(3,320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401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826</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465</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4,064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1,961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1,052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218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7,877</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B579D2">
            <w:pPr>
              <w:divId w:val="2099280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302541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104374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783573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12148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912502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(1,682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(1,322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(1,020</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3,853</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226305277"/>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1,542</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818</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396</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2,813</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1 </w:t>
      </w:r>
      <w:r>
        <w:rPr>
          <w:rFonts w:ascii="Arial" w:eastAsia="Times New Roman" w:hAnsi="Arial" w:cs="Arial"/>
          <w:i/>
          <w:iCs/>
          <w:sz w:val="16"/>
          <w:szCs w:val="16"/>
        </w:rPr>
        <w:t>Includes allowance for equity funds used during construction.</w:t>
      </w:r>
    </w:p>
    <w:p w:rsidR="00000000" w:rsidRDefault="00B579D2">
      <w:pPr>
        <w:spacing w:line="288" w:lineRule="auto"/>
        <w:ind w:hanging="180"/>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 xml:space="preserve">5. EARNINGS PER COMMON SHARE AND DIVIDENDS PER SHARE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BASIC</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Earnings per common share is calculated by dividing earnings attributable to common shareholders by the weighted average number of</w:t>
      </w:r>
      <w:r>
        <w:rPr>
          <w:rFonts w:ascii="Arial" w:eastAsia="Times New Roman" w:hAnsi="Arial" w:cs="Arial"/>
          <w:sz w:val="20"/>
          <w:szCs w:val="20"/>
        </w:rPr>
        <w:t xml:space="preserve"> common shares outstanding. The weighted average number of common shares outstanding has been reduced by our pro-rata weighted average interest in our own common shares of 6 million for the three and six months ended June 30, 2020 and 2019, resulting from </w:t>
      </w:r>
      <w:r>
        <w:rPr>
          <w:rFonts w:ascii="Arial" w:eastAsia="Times New Roman" w:hAnsi="Arial" w:cs="Arial"/>
          <w:sz w:val="20"/>
          <w:szCs w:val="20"/>
        </w:rPr>
        <w:t>our reciprocal investment in Noverco Inc. (Noverco).</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DILUTED</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 treasury stock method is used to determine the dilutive impact of stock options. This method assumes any proceeds from the exercise of stock options would be used to purchase common shares </w:t>
      </w:r>
      <w:r>
        <w:rPr>
          <w:rFonts w:ascii="Arial" w:eastAsia="Times New Roman" w:hAnsi="Arial" w:cs="Arial"/>
          <w:sz w:val="20"/>
          <w:szCs w:val="20"/>
        </w:rPr>
        <w:t>at the average market price during the period.</w:t>
      </w:r>
    </w:p>
    <w:p w:rsidR="00000000" w:rsidRDefault="00B579D2">
      <w:pPr>
        <w:spacing w:line="288" w:lineRule="auto"/>
        <w:divId w:val="1798453299"/>
        <w:rPr>
          <w:rFonts w:eastAsia="Times New Roman"/>
          <w:sz w:val="20"/>
          <w:szCs w:val="20"/>
        </w:rPr>
      </w:pPr>
    </w:p>
    <w:p w:rsidR="00000000" w:rsidRDefault="00B579D2">
      <w:pPr>
        <w:divId w:val="122307500"/>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18</w:t>
      </w:r>
    </w:p>
    <w:p w:rsidR="00000000" w:rsidRDefault="00B579D2">
      <w:pPr>
        <w:divId w:val="1798453299"/>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B579D2">
      <w:pPr>
        <w:divId w:val="85820484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Weighted average shares outstanding used to calculate basic and diluted earnings per share are as follows:</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1189418102"/>
        </w:trPr>
        <w:tc>
          <w:tcPr>
            <w:tcW w:w="0" w:type="auto"/>
            <w:gridSpan w:val="10"/>
            <w:vAlign w:val="center"/>
            <w:hideMark/>
          </w:tcPr>
          <w:p w:rsidR="00000000" w:rsidRDefault="00B579D2">
            <w:pPr>
              <w:spacing w:line="288" w:lineRule="auto"/>
              <w:rPr>
                <w:rFonts w:eastAsia="Times New Roman"/>
                <w:sz w:val="20"/>
                <w:szCs w:val="20"/>
              </w:rPr>
            </w:pPr>
          </w:p>
        </w:tc>
      </w:tr>
      <w:tr w:rsidR="00000000">
        <w:trPr>
          <w:divId w:val="1189418102"/>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189418102"/>
        </w:trPr>
        <w:tc>
          <w:tcPr>
            <w:tcW w:w="0" w:type="auto"/>
            <w:tcMar>
              <w:top w:w="30" w:type="dxa"/>
              <w:left w:w="30" w:type="dxa"/>
              <w:bottom w:w="30" w:type="dxa"/>
              <w:right w:w="30" w:type="dxa"/>
            </w:tcMar>
            <w:vAlign w:val="bottom"/>
            <w:hideMark/>
          </w:tcPr>
          <w:p w:rsidR="00000000" w:rsidRDefault="00B579D2">
            <w:pPr>
              <w:divId w:val="10033991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20868915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18941810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3062524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189418102"/>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(number of common shares in millions)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23786269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18941810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Weighted average shares outstanding</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2,019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33233768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2,019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2,017</w:t>
            </w:r>
          </w:p>
        </w:tc>
        <w:tc>
          <w:tcPr>
            <w:tcW w:w="0" w:type="auto"/>
            <w:vAlign w:val="bottom"/>
            <w:hideMark/>
          </w:tcPr>
          <w:p w:rsidR="00000000" w:rsidRDefault="00B579D2">
            <w:pPr>
              <w:rPr>
                <w:rFonts w:eastAsia="Times New Roman"/>
                <w:sz w:val="20"/>
                <w:szCs w:val="20"/>
              </w:rPr>
            </w:pPr>
          </w:p>
        </w:tc>
      </w:tr>
      <w:tr w:rsidR="00000000">
        <w:trPr>
          <w:divId w:val="118941810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Effect of dilutive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882799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189418102"/>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Diluted weighted average shares outstanding</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2,021</w:t>
            </w:r>
          </w:p>
        </w:tc>
        <w:tc>
          <w:tcPr>
            <w:tcW w:w="0" w:type="auto"/>
            <w:tcBorders>
              <w:top w:val="single" w:sz="6" w:space="0" w:color="000000"/>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2,020</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16"/>
          <w:szCs w:val="16"/>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For the three months ended June 30, 2020 and 2019, 34.6 million and 21.3 million</w:t>
      </w:r>
      <w:r>
        <w:rPr>
          <w:rFonts w:ascii="Arial" w:eastAsia="Times New Roman" w:hAnsi="Arial" w:cs="Arial"/>
          <w:sz w:val="20"/>
          <w:szCs w:val="20"/>
        </w:rPr>
        <w:t>, respectively, anti-dilutive stock options with a weighted average exercise price of $51.00 and $53.33, respectively, were excluded from the diluted earnings per common share calculation.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For the six months ended June 30, 2020 and 2019, 25.7 million and</w:t>
      </w:r>
      <w:r>
        <w:rPr>
          <w:rFonts w:ascii="Arial" w:eastAsia="Times New Roman" w:hAnsi="Arial" w:cs="Arial"/>
          <w:sz w:val="20"/>
          <w:szCs w:val="20"/>
        </w:rPr>
        <w:t xml:space="preserve"> 15.9 million, respectively, anti-dilutive stock options with a weighted average exercise price of $52.71 and $53.99, respectively, were excluded from the diluted earnings per common share calculation.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DIVIDENDS PER SHARE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July 22, 2020, our Board of D</w:t>
      </w:r>
      <w:r>
        <w:rPr>
          <w:rFonts w:ascii="Arial" w:eastAsia="Times New Roman" w:hAnsi="Arial" w:cs="Arial"/>
          <w:sz w:val="20"/>
          <w:szCs w:val="20"/>
        </w:rPr>
        <w:t>irectors declared the following quarterly dividends. All dividends are payable on September 1, 2020 to shareholders of record on August 14, 2020.</w:t>
      </w:r>
      <w:r>
        <w:rPr>
          <w:rFonts w:ascii="Arial" w:eastAsia="Times New Roman" w:hAnsi="Arial" w:cs="Arial"/>
          <w:sz w:val="16"/>
          <w:szCs w:val="16"/>
        </w:rPr>
        <w:t xml:space="preserve"> </w:t>
      </w:r>
    </w:p>
    <w:tbl>
      <w:tblPr>
        <w:tblW w:w="5000" w:type="pct"/>
        <w:tblCellMar>
          <w:left w:w="0" w:type="dxa"/>
          <w:right w:w="0" w:type="dxa"/>
        </w:tblCellMar>
        <w:tblLook w:val="04A0" w:firstRow="1" w:lastRow="0" w:firstColumn="1" w:lastColumn="0" w:noHBand="0" w:noVBand="1"/>
      </w:tblPr>
      <w:tblGrid>
        <w:gridCol w:w="6977"/>
        <w:gridCol w:w="83"/>
        <w:gridCol w:w="1163"/>
        <w:gridCol w:w="83"/>
      </w:tblGrid>
      <w:tr w:rsidR="00000000">
        <w:trPr>
          <w:divId w:val="1323047458"/>
        </w:trPr>
        <w:tc>
          <w:tcPr>
            <w:tcW w:w="0" w:type="auto"/>
            <w:gridSpan w:val="4"/>
            <w:vAlign w:val="center"/>
            <w:hideMark/>
          </w:tcPr>
          <w:p w:rsidR="00000000" w:rsidRDefault="00B579D2">
            <w:pPr>
              <w:spacing w:line="288" w:lineRule="auto"/>
              <w:rPr>
                <w:rFonts w:eastAsia="Times New Roman"/>
                <w:sz w:val="20"/>
                <w:szCs w:val="20"/>
              </w:rPr>
            </w:pPr>
          </w:p>
        </w:tc>
      </w:tr>
      <w:tr w:rsidR="00000000">
        <w:trPr>
          <w:divId w:val="1323047458"/>
        </w:trPr>
        <w:tc>
          <w:tcPr>
            <w:tcW w:w="42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7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323047458"/>
        </w:trPr>
        <w:tc>
          <w:tcPr>
            <w:tcW w:w="0" w:type="auto"/>
            <w:tcBorders>
              <w:top w:val="single" w:sz="6" w:space="0" w:color="000000"/>
            </w:tcBorders>
            <w:tcMar>
              <w:top w:w="30" w:type="dxa"/>
              <w:left w:w="30" w:type="dxa"/>
              <w:bottom w:w="30" w:type="dxa"/>
              <w:right w:w="30" w:type="dxa"/>
            </w:tcMar>
            <w:vAlign w:val="bottom"/>
            <w:hideMark/>
          </w:tcPr>
          <w:p w:rsidR="00000000" w:rsidRDefault="00B579D2">
            <w:pPr>
              <w:divId w:val="1980450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Dividend per share</w:t>
            </w:r>
          </w:p>
        </w:tc>
        <w:tc>
          <w:tcPr>
            <w:tcW w:w="0" w:type="auto"/>
            <w:tcBorders>
              <w:top w:val="single" w:sz="6" w:space="0" w:color="000000"/>
            </w:tcBorders>
            <w:vAlign w:val="bottom"/>
            <w:hideMark/>
          </w:tcPr>
          <w:p w:rsidR="00000000" w:rsidRDefault="00B579D2">
            <w:pPr>
              <w:rPr>
                <w:rFonts w:eastAsia="Times New Roman"/>
                <w:sz w:val="20"/>
                <w:szCs w:val="20"/>
              </w:rPr>
            </w:pPr>
          </w:p>
        </w:tc>
      </w:tr>
      <w:tr w:rsidR="00000000">
        <w:trPr>
          <w:divId w:val="1323047458"/>
        </w:trPr>
        <w:tc>
          <w:tcPr>
            <w:tcW w:w="0" w:type="auto"/>
            <w:tcBorders>
              <w:top w:val="single" w:sz="6" w:space="0" w:color="000000"/>
            </w:tcBorders>
            <w:tcMar>
              <w:top w:w="30" w:type="dxa"/>
              <w:left w:w="30" w:type="dxa"/>
              <w:bottom w:w="30" w:type="dxa"/>
              <w:right w:w="30" w:type="dxa"/>
            </w:tcMar>
            <w:vAlign w:val="bottom"/>
            <w:hideMark/>
          </w:tcPr>
          <w:p w:rsidR="00000000" w:rsidRDefault="00B579D2">
            <w:pPr>
              <w:divId w:val="925656219"/>
              <w:rPr>
                <w:rFonts w:eastAsia="Times New Roman"/>
                <w:sz w:val="20"/>
                <w:szCs w:val="20"/>
              </w:rPr>
            </w:pPr>
            <w:r>
              <w:rPr>
                <w:rFonts w:ascii="Arial" w:eastAsia="Times New Roman" w:hAnsi="Arial" w:cs="Arial"/>
                <w:sz w:val="20"/>
                <w:szCs w:val="20"/>
              </w:rPr>
              <w:t>Common Shares</w:t>
            </w:r>
            <w:r>
              <w:rPr>
                <w:rFonts w:ascii="Arial" w:eastAsia="Times New Roman" w:hAnsi="Arial" w:cs="Arial"/>
                <w:sz w:val="10"/>
                <w:szCs w:val="10"/>
                <w:vertAlign w:val="superscript"/>
              </w:rPr>
              <w:t>1</w:t>
            </w:r>
          </w:p>
        </w:tc>
        <w:tc>
          <w:tcPr>
            <w:tcW w:w="0" w:type="auto"/>
            <w:tcBorders>
              <w:top w:val="single" w:sz="6" w:space="0" w:color="000000"/>
            </w:tcBorders>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Borders>
              <w:top w:val="single" w:sz="6" w:space="0" w:color="000000"/>
            </w:tcBorders>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$0.81000</w:t>
            </w:r>
          </w:p>
        </w:tc>
        <w:tc>
          <w:tcPr>
            <w:tcW w:w="0" w:type="auto"/>
            <w:tcBorders>
              <w:top w:val="single" w:sz="6" w:space="0" w:color="000000"/>
            </w:tcBorders>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A</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$0.34375</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B</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$0.21340</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divId w:val="677076535"/>
              <w:rPr>
                <w:rFonts w:eastAsia="Times New Roman"/>
                <w:sz w:val="20"/>
                <w:szCs w:val="20"/>
              </w:rPr>
            </w:pPr>
            <w:r>
              <w:rPr>
                <w:rFonts w:ascii="Arial" w:eastAsia="Times New Roman" w:hAnsi="Arial" w:cs="Arial"/>
                <w:sz w:val="20"/>
                <w:szCs w:val="20"/>
              </w:rPr>
              <w:t>Preference Shares, Series C</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$0.16779</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D</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$0.27875</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F</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$0.29306</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H</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$0.27350</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J</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US$0.30540</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L</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US$0.30993</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N</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$0.31788</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P</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$0.27369</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R</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$0.25456</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1</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US$0.37182</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3</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$0.23356</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5</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US$0.33596</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7</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$0.27806</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9</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$0.25606</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divId w:val="214856370"/>
              <w:rPr>
                <w:rFonts w:eastAsia="Times New Roman"/>
                <w:sz w:val="20"/>
                <w:szCs w:val="20"/>
              </w:rPr>
            </w:pPr>
            <w:r>
              <w:rPr>
                <w:rFonts w:ascii="Arial" w:eastAsia="Times New Roman" w:hAnsi="Arial" w:cs="Arial"/>
                <w:sz w:val="20"/>
                <w:szCs w:val="20"/>
              </w:rPr>
              <w:t>Preference Shares, Series 11</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$0.24613</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divId w:val="1128282269"/>
              <w:rPr>
                <w:rFonts w:eastAsia="Times New Roman"/>
                <w:sz w:val="20"/>
                <w:szCs w:val="20"/>
              </w:rPr>
            </w:pPr>
            <w:r>
              <w:rPr>
                <w:rFonts w:ascii="Arial" w:eastAsia="Times New Roman" w:hAnsi="Arial" w:cs="Arial"/>
                <w:sz w:val="20"/>
                <w:szCs w:val="20"/>
              </w:rPr>
              <w:t>Preference Shares, Series 13</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$0.19019</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15</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17</w:t>
            </w:r>
          </w:p>
        </w:tc>
        <w:tc>
          <w:tcPr>
            <w:tcW w:w="0" w:type="auto"/>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$0.32188</w:t>
            </w:r>
          </w:p>
        </w:tc>
        <w:tc>
          <w:tcPr>
            <w:tcW w:w="0" w:type="auto"/>
            <w:vAlign w:val="bottom"/>
            <w:hideMark/>
          </w:tcPr>
          <w:p w:rsidR="00000000" w:rsidRDefault="00B579D2">
            <w:pPr>
              <w:rPr>
                <w:rFonts w:eastAsia="Times New Roman"/>
                <w:sz w:val="20"/>
                <w:szCs w:val="20"/>
              </w:rPr>
            </w:pPr>
          </w:p>
        </w:tc>
      </w:tr>
      <w:tr w:rsidR="00000000">
        <w:trPr>
          <w:divId w:val="1323047458"/>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Shares, Series 19</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$0.30625</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The quarterly dividend per common share was increased 9.8% to $0.81 from $0.738, effective March 1, 2020. </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 xml:space="preserve">2 </w:t>
      </w:r>
      <w:r>
        <w:rPr>
          <w:rFonts w:ascii="Arial" w:eastAsia="Times New Roman" w:hAnsi="Arial" w:cs="Arial"/>
          <w:i/>
          <w:iCs/>
          <w:sz w:val="16"/>
          <w:szCs w:val="16"/>
        </w:rPr>
        <w:t>The quarterly dividend per share paid on Series C was decreased to $0.16779 from $0.25458 on June 1, 2020 and was increased to $0.25458 from $0.25305 on March 1, 2020, due to reset on a quarterly basis following the date of issuance of the Series C Prefere</w:t>
      </w:r>
      <w:r>
        <w:rPr>
          <w:rFonts w:ascii="Arial" w:eastAsia="Times New Roman" w:hAnsi="Arial" w:cs="Arial"/>
          <w:i/>
          <w:iCs/>
          <w:sz w:val="16"/>
          <w:szCs w:val="16"/>
        </w:rPr>
        <w:t xml:space="preserve">nce Shares. </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 xml:space="preserve">3 The quarterly dividend per share paid on Series 11 was decreased to $0.24613 from $0.275 on March 1, 2020, due to the reset of the annual dividend on March 1, 2020, and every five years thereafter. </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spacing w:line="288" w:lineRule="auto"/>
              <w:ind w:hanging="180"/>
              <w:rPr>
                <w:rFonts w:eastAsia="Times New Roman"/>
                <w:sz w:val="16"/>
                <w:szCs w:val="16"/>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33075369"/>
              <w:rPr>
                <w:rFonts w:eastAsia="Times New Roman"/>
                <w:sz w:val="16"/>
                <w:szCs w:val="16"/>
              </w:rPr>
            </w:pPr>
            <w:r>
              <w:rPr>
                <w:rFonts w:ascii="Arial" w:eastAsia="Times New Roman" w:hAnsi="Arial" w:cs="Arial"/>
                <w:i/>
                <w:iCs/>
                <w:sz w:val="16"/>
                <w:szCs w:val="16"/>
              </w:rPr>
              <w:t>4</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The quarterly dividend per share paid on Series 13 was decreased to $0.19019 from $0.275 on June 1, 2020, due to the reset of the annual dividend on June 1, 2020, and every five years thereafter. </w:t>
            </w:r>
          </w:p>
        </w:tc>
      </w:tr>
    </w:tbl>
    <w:p w:rsidR="00000000" w:rsidRDefault="00B579D2">
      <w:pPr>
        <w:spacing w:line="288" w:lineRule="auto"/>
        <w:divId w:val="1798453299"/>
        <w:rPr>
          <w:rFonts w:eastAsia="Times New Roman"/>
          <w:sz w:val="20"/>
          <w:szCs w:val="20"/>
        </w:rPr>
      </w:pPr>
      <w:r>
        <w:rPr>
          <w:rFonts w:ascii="Arial" w:eastAsia="Times New Roman" w:hAnsi="Arial" w:cs="Arial"/>
          <w:i/>
          <w:iCs/>
          <w:sz w:val="20"/>
          <w:szCs w:val="20"/>
        </w:rPr>
        <w:t> </w:t>
      </w:r>
    </w:p>
    <w:p w:rsidR="00000000" w:rsidRDefault="00B579D2">
      <w:pPr>
        <w:divId w:val="8442428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19</w:t>
      </w:r>
    </w:p>
    <w:p w:rsidR="00000000" w:rsidRDefault="00B579D2">
      <w:pPr>
        <w:divId w:val="1798453299"/>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B579D2">
      <w:pPr>
        <w:divId w:val="169202742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6. ACQUISITI</w:t>
      </w:r>
      <w:r>
        <w:rPr>
          <w:rFonts w:ascii="Arial" w:eastAsia="Times New Roman" w:hAnsi="Arial" w:cs="Arial"/>
          <w:b/>
          <w:bCs/>
          <w:sz w:val="26"/>
          <w:szCs w:val="26"/>
        </w:rPr>
        <w:t xml:space="preserve">ONS AND DISPOSITIONS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Line 10 Crude Oil Pipeline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the first quarter of 2018, we satisfied the condition as set out in our agreements for the sale of our Line 10 crude oil pipeline (Line 10), which originates near Hamilton, Ontario and terminates at Wes</w:t>
      </w:r>
      <w:r>
        <w:rPr>
          <w:rFonts w:ascii="Arial" w:eastAsia="Times New Roman" w:hAnsi="Arial" w:cs="Arial"/>
          <w:sz w:val="20"/>
          <w:szCs w:val="20"/>
        </w:rPr>
        <w:t>t Seneca, New York. Our subsidiaries, Enbridge Pipelines Inc. and Enbridge Energy Partners, L.P. (EEP), owned the Canadian and United States portions of Line 10, respectively, and the related assets were included in our Liquids Pipelines segment. The trans</w:t>
      </w:r>
      <w:r>
        <w:rPr>
          <w:rFonts w:ascii="Arial" w:eastAsia="Times New Roman" w:hAnsi="Arial" w:cs="Arial"/>
          <w:sz w:val="20"/>
          <w:szCs w:val="20"/>
        </w:rPr>
        <w:t>action closed on June 1, 2020. No gain or loss on disposition was recorded.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Montana-Alberta Tie Line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In the fourth quarter of 2019, we committed to a plan to sell the Montana-Alberta Tie Line (MATL) transmission assets, a 345 kilometer transmission line </w:t>
      </w:r>
      <w:r>
        <w:rPr>
          <w:rFonts w:ascii="Arial" w:eastAsia="Times New Roman" w:hAnsi="Arial" w:cs="Arial"/>
          <w:sz w:val="20"/>
          <w:szCs w:val="20"/>
        </w:rPr>
        <w:t>from Great Falls, Montana to Lethbridge, Alberta. Its related assets were included in our Renewable Power Generation segment. The purchase and sale agreement was signed in January 2020. On May 1, 2020 we closed the sale of MATL for cash proceeds of approxi</w:t>
      </w:r>
      <w:r>
        <w:rPr>
          <w:rFonts w:ascii="Arial" w:eastAsia="Times New Roman" w:hAnsi="Arial" w:cs="Arial"/>
          <w:sz w:val="20"/>
          <w:szCs w:val="20"/>
        </w:rPr>
        <w:t>mately $189 million. After closing adjustments, a gain on disposal of $4 million was included in Other income/(expense) in the Consolidated Statements of Earnings for the six months ended June 30,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Ozark Gas Transmission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the first quarter of 2020</w:t>
      </w:r>
      <w:r>
        <w:rPr>
          <w:rFonts w:ascii="Arial" w:eastAsia="Times New Roman" w:hAnsi="Arial" w:cs="Arial"/>
          <w:sz w:val="20"/>
          <w:szCs w:val="20"/>
        </w:rPr>
        <w:t>, we agreed to sell our Ozark Gas Transmission and Ozark Gas Gathering assets (Ozark assets). The Ozark assets are composed of a 367 mile transmission system that extends from southeastern Oklahoma through Arkansas to southeastern Missouri, and a fee-based</w:t>
      </w:r>
      <w:r>
        <w:rPr>
          <w:rFonts w:ascii="Arial" w:eastAsia="Times New Roman" w:hAnsi="Arial" w:cs="Arial"/>
          <w:sz w:val="20"/>
          <w:szCs w:val="20"/>
        </w:rPr>
        <w:t xml:space="preserve"> 330 mile gathering system that accesses Fayetteville Shale and Arkoma production. These assets were included in our Gas Transmission and Midstream segment.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April 1, 2020 we closed the sale of the Ozark assets for cash proceeds of approximately $63 million (US$45 million). After closing adjustments, a gain on disposal of $1 million (US$1 million) was included in Other income/(expense) in the Consolidated St</w:t>
      </w:r>
      <w:r>
        <w:rPr>
          <w:rFonts w:ascii="Arial" w:eastAsia="Times New Roman" w:hAnsi="Arial" w:cs="Arial"/>
          <w:sz w:val="20"/>
          <w:szCs w:val="20"/>
        </w:rPr>
        <w:t>atements of Earnings for the six months ended June 30, 2020.</w:t>
      </w:r>
    </w:p>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08"/>
      </w:tblGrid>
      <w:tr w:rsidR="00000000">
        <w:trPr>
          <w:divId w:val="1798453299"/>
          <w:tblCellSpacing w:w="0" w:type="dxa"/>
        </w:trPr>
        <w:tc>
          <w:tcPr>
            <w:tcW w:w="36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93940069"/>
              <w:rPr>
                <w:rFonts w:eastAsia="Times New Roman"/>
                <w:sz w:val="26"/>
                <w:szCs w:val="26"/>
              </w:rPr>
            </w:pPr>
            <w:r>
              <w:rPr>
                <w:rFonts w:ascii="Arial" w:eastAsia="Times New Roman" w:hAnsi="Arial" w:cs="Arial"/>
                <w:b/>
                <w:bCs/>
                <w:sz w:val="26"/>
                <w:szCs w:val="26"/>
              </w:rPr>
              <w:t xml:space="preserve">7. </w:t>
            </w:r>
          </w:p>
        </w:tc>
        <w:tc>
          <w:tcPr>
            <w:tcW w:w="0" w:type="auto"/>
            <w:hideMark/>
          </w:tcPr>
          <w:p w:rsidR="00000000" w:rsidRDefault="00B579D2">
            <w:pPr>
              <w:spacing w:line="288" w:lineRule="auto"/>
              <w:rPr>
                <w:rFonts w:eastAsia="Times New Roman"/>
                <w:sz w:val="26"/>
                <w:szCs w:val="26"/>
              </w:rPr>
            </w:pPr>
            <w:r>
              <w:rPr>
                <w:rFonts w:ascii="Arial" w:eastAsia="Times New Roman" w:hAnsi="Arial" w:cs="Arial"/>
                <w:b/>
                <w:bCs/>
                <w:sz w:val="26"/>
                <w:szCs w:val="26"/>
              </w:rPr>
              <w:t xml:space="preserve">DEBT </w:t>
            </w:r>
          </w:p>
        </w:tc>
      </w:tr>
    </w:tbl>
    <w:p w:rsidR="00000000" w:rsidRDefault="00B579D2">
      <w:pPr>
        <w:spacing w:line="288" w:lineRule="auto"/>
        <w:ind w:hanging="360"/>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CREDIT FACILITIES</w:t>
      </w:r>
    </w:p>
    <w:p w:rsidR="00000000" w:rsidRDefault="00B579D2">
      <w:pPr>
        <w:spacing w:line="288" w:lineRule="auto"/>
        <w:jc w:val="both"/>
        <w:divId w:val="1798453299"/>
        <w:rPr>
          <w:rFonts w:eastAsia="Times New Roman"/>
          <w:sz w:val="20"/>
          <w:szCs w:val="20"/>
        </w:rPr>
      </w:pPr>
      <w:r>
        <w:rPr>
          <w:rFonts w:ascii="Arial" w:eastAsia="Times New Roman" w:hAnsi="Arial" w:cs="Arial"/>
          <w:sz w:val="20"/>
          <w:szCs w:val="20"/>
        </w:rPr>
        <w:t xml:space="preserve">The following table provides details of our committed credit facilities as at June 30, 2020: </w:t>
      </w:r>
    </w:p>
    <w:p w:rsidR="00000000" w:rsidRDefault="00B579D2">
      <w:pPr>
        <w:spacing w:line="288" w:lineRule="auto"/>
        <w:jc w:val="both"/>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1453817118"/>
        </w:trPr>
        <w:tc>
          <w:tcPr>
            <w:tcW w:w="0" w:type="auto"/>
            <w:gridSpan w:val="8"/>
            <w:vAlign w:val="center"/>
            <w:hideMark/>
          </w:tcPr>
          <w:p w:rsidR="00000000" w:rsidRDefault="00B579D2">
            <w:pPr>
              <w:spacing w:line="288" w:lineRule="auto"/>
              <w:rPr>
                <w:rFonts w:eastAsia="Times New Roman"/>
                <w:sz w:val="2"/>
                <w:szCs w:val="2"/>
              </w:rPr>
            </w:pPr>
          </w:p>
        </w:tc>
      </w:tr>
      <w:tr w:rsidR="00000000">
        <w:trPr>
          <w:divId w:val="1453817118"/>
        </w:trPr>
        <w:tc>
          <w:tcPr>
            <w:tcW w:w="26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45381711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317807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Total</w:t>
            </w:r>
          </w:p>
          <w:p w:rsidR="00000000" w:rsidRDefault="00B579D2">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453817118"/>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r>
      <w:tr w:rsidR="00000000">
        <w:trPr>
          <w:divId w:val="145381711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12,013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5,531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6,482</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45381711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7,491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2,531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4,960</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45381711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1,985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1,015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45381711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453817118"/>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24,504</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10,402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14,102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6715"/>
      </w:tblGrid>
      <w:tr w:rsidR="00000000">
        <w:trPr>
          <w:divId w:val="1798453299"/>
          <w:tblCellSpacing w:w="0" w:type="dxa"/>
        </w:trPr>
        <w:tc>
          <w:tcPr>
            <w:tcW w:w="180" w:type="dxa"/>
            <w:vAlign w:val="center"/>
            <w:hideMark/>
          </w:tcPr>
          <w:p w:rsidR="00000000" w:rsidRDefault="00B579D2">
            <w:pPr>
              <w:spacing w:line="288" w:lineRule="auto"/>
              <w:rPr>
                <w:rFonts w:eastAsia="Times New Roman"/>
                <w:sz w:val="2"/>
                <w:szCs w:val="2"/>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18406061"/>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Includes facility draws and commercial paper issuances that are back-stopped by credit facility.</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2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132018017"/>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Maturity date is inclusive of the one-year term out option. </w:t>
            </w:r>
          </w:p>
        </w:tc>
      </w:tr>
    </w:tbl>
    <w:p w:rsidR="00000000" w:rsidRDefault="00B579D2">
      <w:pPr>
        <w:spacing w:line="288" w:lineRule="auto"/>
        <w:ind w:hanging="180"/>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February 24, 2020, Enbridge Inc. entered into a two year, non-revolving credit facili</w:t>
      </w:r>
      <w:r>
        <w:rPr>
          <w:rFonts w:ascii="Arial" w:eastAsia="Times New Roman" w:hAnsi="Arial" w:cs="Arial"/>
          <w:sz w:val="20"/>
          <w:szCs w:val="20"/>
        </w:rPr>
        <w:t xml:space="preserve">ty for US$1 billion with a syndicate of lenders.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On February 25, 2020, Enbridge Inc. entered into two, one year, non-revolving, bilateral credit facilities for a total of US$500 million. </w:t>
      </w:r>
    </w:p>
    <w:p w:rsidR="00000000" w:rsidRDefault="00B579D2">
      <w:pPr>
        <w:spacing w:line="288" w:lineRule="auto"/>
        <w:divId w:val="1798453299"/>
        <w:rPr>
          <w:rFonts w:eastAsia="Times New Roman"/>
          <w:sz w:val="20"/>
          <w:szCs w:val="20"/>
        </w:rPr>
      </w:pPr>
    </w:p>
    <w:p w:rsidR="00000000" w:rsidRDefault="00B579D2">
      <w:pPr>
        <w:divId w:val="81371545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20</w:t>
      </w:r>
    </w:p>
    <w:p w:rsidR="00000000" w:rsidRDefault="00B579D2">
      <w:pPr>
        <w:divId w:val="1798453299"/>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B579D2">
      <w:pPr>
        <w:divId w:val="1539315258"/>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March 31, 2020, Enbridge Inc. entered into a one year, revolving, syndicated credit facility for $1.7 billion. On April 9, 2020, Enbridge Inc. exercised an accordion provision and increased the facility to $3.0 bill</w:t>
      </w:r>
      <w:r>
        <w:rPr>
          <w:rFonts w:ascii="Arial" w:eastAsia="Times New Roman" w:hAnsi="Arial" w:cs="Arial"/>
          <w:sz w:val="20"/>
          <w:szCs w:val="20"/>
        </w:rPr>
        <w:t xml:space="preserve">ion.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On July 23 and 24, 2020, we extended approximately $10.0 billion of our 364 day extendible credit facilities to July 2021, inclusive of a one-year term out provision to July 2022.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addition to the committed credit facilities noted above, we ma</w:t>
      </w:r>
      <w:r>
        <w:rPr>
          <w:rFonts w:ascii="Arial" w:eastAsia="Times New Roman" w:hAnsi="Arial" w:cs="Arial"/>
          <w:sz w:val="20"/>
          <w:szCs w:val="20"/>
        </w:rPr>
        <w:t xml:space="preserve">intain $795 million of uncommitted demand credit facilities, of which $519 million were unutilized as at June 30, 2020. As at December 31, 2019, we had $916 million of uncommitted credit facilities, of which $476 million were unutilized.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credit faci</w:t>
      </w:r>
      <w:r>
        <w:rPr>
          <w:rFonts w:ascii="Arial" w:eastAsia="Times New Roman" w:hAnsi="Arial" w:cs="Arial"/>
          <w:sz w:val="20"/>
          <w:szCs w:val="20"/>
        </w:rPr>
        <w:t>lities carry a weighted average standby fee of 0.2% per annum on the unused portion and draws bear interest at market rates. Certain credit facilities serve as a back-stop to the commercial paper programs and we have the option to extend such facilities, w</w:t>
      </w:r>
      <w:r>
        <w:rPr>
          <w:rFonts w:ascii="Arial" w:eastAsia="Times New Roman" w:hAnsi="Arial" w:cs="Arial"/>
          <w:sz w:val="20"/>
          <w:szCs w:val="20"/>
        </w:rPr>
        <w:t>hich are currently scheduled to mature from 2021 to 2024.</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 at June 30, 2020 and December 31, 2019, commercial paper and credit facility draws, net of short-term borrowings and non-revolving credit facilities that mature within one year, of $9,365 milli</w:t>
      </w:r>
      <w:r>
        <w:rPr>
          <w:rFonts w:ascii="Arial" w:eastAsia="Times New Roman" w:hAnsi="Arial" w:cs="Arial"/>
          <w:sz w:val="20"/>
          <w:szCs w:val="20"/>
        </w:rPr>
        <w:t>on and $8,974 million, respectively, were supported by the availability of long-term committed credit facilities and therefore have been classified as long-term debt.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LONG-TERM DEBT ISSUANCES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During the six months ended June 30, 2020, we completed the f</w:t>
      </w:r>
      <w:r>
        <w:rPr>
          <w:rFonts w:ascii="Arial" w:eastAsia="Times New Roman" w:hAnsi="Arial" w:cs="Arial"/>
          <w:sz w:val="20"/>
          <w:szCs w:val="20"/>
        </w:rPr>
        <w:t xml:space="preserve">ollowing long-term debt issuances: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1732575934"/>
        </w:trPr>
        <w:tc>
          <w:tcPr>
            <w:tcW w:w="0" w:type="auto"/>
            <w:gridSpan w:val="5"/>
            <w:vAlign w:val="center"/>
            <w:hideMark/>
          </w:tcPr>
          <w:p w:rsidR="00000000" w:rsidRDefault="00B579D2">
            <w:pPr>
              <w:spacing w:line="288" w:lineRule="auto"/>
              <w:rPr>
                <w:rFonts w:eastAsia="Times New Roman"/>
                <w:sz w:val="20"/>
                <w:szCs w:val="20"/>
              </w:rPr>
            </w:pPr>
          </w:p>
        </w:tc>
      </w:tr>
      <w:tr w:rsidR="00000000">
        <w:trPr>
          <w:divId w:val="1732575934"/>
        </w:trPr>
        <w:tc>
          <w:tcPr>
            <w:tcW w:w="550" w:type="pct"/>
            <w:vAlign w:val="center"/>
            <w:hideMark/>
          </w:tcPr>
          <w:p w:rsidR="00000000" w:rsidRDefault="00B579D2">
            <w:pPr>
              <w:rPr>
                <w:rFonts w:eastAsia="Times New Roman"/>
                <w:sz w:val="20"/>
                <w:szCs w:val="20"/>
              </w:rPr>
            </w:pPr>
          </w:p>
        </w:tc>
        <w:tc>
          <w:tcPr>
            <w:tcW w:w="900" w:type="pct"/>
            <w:vAlign w:val="center"/>
            <w:hideMark/>
          </w:tcPr>
          <w:p w:rsidR="00000000" w:rsidRDefault="00B579D2">
            <w:pPr>
              <w:rPr>
                <w:rFonts w:eastAsia="Times New Roman"/>
                <w:sz w:val="20"/>
                <w:szCs w:val="20"/>
              </w:rPr>
            </w:pPr>
          </w:p>
        </w:tc>
        <w:tc>
          <w:tcPr>
            <w:tcW w:w="23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650" w:type="pct"/>
            <w:vAlign w:val="center"/>
            <w:hideMark/>
          </w:tcPr>
          <w:p w:rsidR="00000000" w:rsidRDefault="00B579D2">
            <w:pPr>
              <w:rPr>
                <w:rFonts w:eastAsia="Times New Roman"/>
                <w:sz w:val="20"/>
                <w:szCs w:val="20"/>
              </w:rPr>
            </w:pPr>
          </w:p>
        </w:tc>
      </w:tr>
      <w:tr w:rsidR="00000000">
        <w:trPr>
          <w:divId w:val="1732575934"/>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794640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783981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Principal Amount</w:t>
            </w:r>
          </w:p>
        </w:tc>
      </w:tr>
      <w:tr w:rsidR="00000000">
        <w:trPr>
          <w:divId w:val="1732575934"/>
        </w:trPr>
        <w:tc>
          <w:tcPr>
            <w:tcW w:w="0" w:type="auto"/>
            <w:gridSpan w:val="3"/>
            <w:tcMar>
              <w:top w:w="30" w:type="dxa"/>
              <w:left w:w="30" w:type="dxa"/>
              <w:bottom w:w="30" w:type="dxa"/>
              <w:right w:w="30" w:type="dxa"/>
            </w:tcMar>
            <w:hideMark/>
          </w:tcPr>
          <w:p w:rsidR="00000000" w:rsidRDefault="00B579D2">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B579D2">
            <w:pPr>
              <w:divId w:val="763573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126804355"/>
              <w:rPr>
                <w:rFonts w:eastAsia="Times New Roman"/>
                <w:sz w:val="20"/>
                <w:szCs w:val="20"/>
              </w:rPr>
            </w:pPr>
            <w:r>
              <w:rPr>
                <w:rFonts w:ascii="inherit" w:eastAsia="Times New Roman" w:hAnsi="inherit"/>
                <w:sz w:val="20"/>
                <w:szCs w:val="20"/>
              </w:rPr>
              <w:t> </w:t>
            </w:r>
          </w:p>
        </w:tc>
      </w:tr>
      <w:tr w:rsidR="00000000">
        <w:trPr>
          <w:divId w:val="1732575934"/>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B579D2">
            <w:pPr>
              <w:divId w:val="1478062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723825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034723487"/>
              <w:rPr>
                <w:rFonts w:eastAsia="Times New Roman"/>
                <w:sz w:val="20"/>
                <w:szCs w:val="20"/>
              </w:rPr>
            </w:pPr>
            <w:r>
              <w:rPr>
                <w:rFonts w:ascii="inherit" w:eastAsia="Times New Roman" w:hAnsi="inherit"/>
                <w:sz w:val="20"/>
                <w:szCs w:val="20"/>
              </w:rPr>
              <w:t> </w:t>
            </w:r>
          </w:p>
        </w:tc>
      </w:tr>
      <w:tr w:rsidR="00000000">
        <w:trPr>
          <w:divId w:val="1732575934"/>
        </w:trPr>
        <w:tc>
          <w:tcPr>
            <w:tcW w:w="0" w:type="auto"/>
            <w:tcMar>
              <w:top w:w="30" w:type="dxa"/>
              <w:left w:w="30" w:type="dxa"/>
              <w:bottom w:w="30" w:type="dxa"/>
              <w:right w:w="30" w:type="dxa"/>
            </w:tcMar>
            <w:vAlign w:val="bottom"/>
            <w:hideMark/>
          </w:tcPr>
          <w:p w:rsidR="00000000" w:rsidRDefault="00B579D2">
            <w:pPr>
              <w:divId w:val="2071923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February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489450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US$750</w:t>
            </w:r>
          </w:p>
        </w:tc>
      </w:tr>
      <w:tr w:rsidR="00000000">
        <w:trPr>
          <w:divId w:val="1732575934"/>
        </w:trPr>
        <w:tc>
          <w:tcPr>
            <w:tcW w:w="0" w:type="auto"/>
            <w:tcMar>
              <w:top w:w="30" w:type="dxa"/>
              <w:left w:w="30" w:type="dxa"/>
              <w:bottom w:w="30" w:type="dxa"/>
              <w:right w:w="30" w:type="dxa"/>
            </w:tcMar>
            <w:vAlign w:val="bottom"/>
            <w:hideMark/>
          </w:tcPr>
          <w:p w:rsidR="00000000" w:rsidRDefault="00B579D2">
            <w:pPr>
              <w:divId w:val="1087727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May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3.20% medium-term notes</w:t>
            </w:r>
          </w:p>
        </w:tc>
        <w:tc>
          <w:tcPr>
            <w:tcW w:w="0" w:type="auto"/>
            <w:tcMar>
              <w:top w:w="30" w:type="dxa"/>
              <w:left w:w="30" w:type="dxa"/>
              <w:bottom w:w="30" w:type="dxa"/>
              <w:right w:w="30" w:type="dxa"/>
            </w:tcMar>
            <w:vAlign w:val="bottom"/>
            <w:hideMark/>
          </w:tcPr>
          <w:p w:rsidR="00000000" w:rsidRDefault="00B579D2">
            <w:pPr>
              <w:divId w:val="962421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$750</w:t>
            </w:r>
          </w:p>
        </w:tc>
      </w:tr>
      <w:tr w:rsidR="00000000">
        <w:trPr>
          <w:divId w:val="1732575934"/>
        </w:trPr>
        <w:tc>
          <w:tcPr>
            <w:tcW w:w="0" w:type="auto"/>
            <w:tcMar>
              <w:top w:w="30" w:type="dxa"/>
              <w:left w:w="30" w:type="dxa"/>
              <w:bottom w:w="30" w:type="dxa"/>
              <w:right w:w="30" w:type="dxa"/>
            </w:tcMar>
            <w:vAlign w:val="bottom"/>
            <w:hideMark/>
          </w:tcPr>
          <w:p w:rsidR="00000000" w:rsidRDefault="00B579D2">
            <w:pPr>
              <w:divId w:val="423845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May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2.44% medium-term notes</w:t>
            </w:r>
          </w:p>
        </w:tc>
        <w:tc>
          <w:tcPr>
            <w:tcW w:w="0" w:type="auto"/>
            <w:tcMar>
              <w:top w:w="30" w:type="dxa"/>
              <w:left w:w="30" w:type="dxa"/>
              <w:bottom w:w="30" w:type="dxa"/>
              <w:right w:w="30" w:type="dxa"/>
            </w:tcMar>
            <w:vAlign w:val="bottom"/>
            <w:hideMark/>
          </w:tcPr>
          <w:p w:rsidR="00000000" w:rsidRDefault="00B579D2">
            <w:pPr>
              <w:divId w:val="114854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$550</w:t>
            </w:r>
          </w:p>
        </w:tc>
      </w:tr>
      <w:tr w:rsidR="00000000">
        <w:trPr>
          <w:divId w:val="1732575934"/>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Gas Inc.</w:t>
            </w:r>
          </w:p>
        </w:tc>
        <w:tc>
          <w:tcPr>
            <w:tcW w:w="0" w:type="auto"/>
            <w:tcMar>
              <w:top w:w="30" w:type="dxa"/>
              <w:left w:w="30" w:type="dxa"/>
              <w:bottom w:w="30" w:type="dxa"/>
              <w:right w:w="30" w:type="dxa"/>
            </w:tcMar>
            <w:vAlign w:val="bottom"/>
            <w:hideMark/>
          </w:tcPr>
          <w:p w:rsidR="00000000" w:rsidRDefault="00B579D2">
            <w:pPr>
              <w:divId w:val="2087990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6203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37190502"/>
              <w:rPr>
                <w:rFonts w:eastAsia="Times New Roman"/>
                <w:sz w:val="20"/>
                <w:szCs w:val="20"/>
              </w:rPr>
            </w:pPr>
            <w:r>
              <w:rPr>
                <w:rFonts w:ascii="inherit" w:eastAsia="Times New Roman" w:hAnsi="inherit"/>
                <w:sz w:val="20"/>
                <w:szCs w:val="20"/>
              </w:rPr>
              <w:t> </w:t>
            </w:r>
          </w:p>
        </w:tc>
      </w:tr>
      <w:tr w:rsidR="00000000">
        <w:trPr>
          <w:divId w:val="1732575934"/>
        </w:trPr>
        <w:tc>
          <w:tcPr>
            <w:tcW w:w="0" w:type="auto"/>
            <w:tcMar>
              <w:top w:w="30" w:type="dxa"/>
              <w:left w:w="30" w:type="dxa"/>
              <w:bottom w:w="30" w:type="dxa"/>
              <w:right w:w="30" w:type="dxa"/>
            </w:tcMar>
            <w:vAlign w:val="bottom"/>
            <w:hideMark/>
          </w:tcPr>
          <w:p w:rsidR="00000000" w:rsidRDefault="00B579D2">
            <w:pPr>
              <w:divId w:val="1534920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April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2.90% medium-term notes</w:t>
            </w:r>
          </w:p>
        </w:tc>
        <w:tc>
          <w:tcPr>
            <w:tcW w:w="0" w:type="auto"/>
            <w:tcMar>
              <w:top w:w="30" w:type="dxa"/>
              <w:left w:w="30" w:type="dxa"/>
              <w:bottom w:w="30" w:type="dxa"/>
              <w:right w:w="30" w:type="dxa"/>
            </w:tcMar>
            <w:vAlign w:val="bottom"/>
            <w:hideMark/>
          </w:tcPr>
          <w:p w:rsidR="00000000" w:rsidRDefault="00B579D2">
            <w:pPr>
              <w:divId w:val="624576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$600</w:t>
            </w:r>
          </w:p>
        </w:tc>
      </w:tr>
      <w:tr w:rsidR="00000000">
        <w:trPr>
          <w:divId w:val="1732575934"/>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38622744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April 2020</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3.65% medium-term notes</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93504412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$600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July 8, 2020, Enbridge Inc. issued US$1.0 billion of 60-year hybrid subordinated notes payable semi-annually in arrears. For the initial 10 years, the notes carry a fixed interest rate of 5.75%. Subsequently, the interest rate per annum will be reset to</w:t>
      </w:r>
      <w:r>
        <w:rPr>
          <w:rFonts w:ascii="Arial" w:eastAsia="Times New Roman" w:hAnsi="Arial" w:cs="Arial"/>
          <w:sz w:val="20"/>
          <w:szCs w:val="20"/>
        </w:rPr>
        <w:t xml:space="preserve"> equal the 5-year United States Treasury rate plus 5.31% every five years from years 10 to 30 and the 5-year United States Treasury rate plus 6.06% every five years from years 30 to 60. The notes mature on July 15, 2080 and are redeemable on year 10 and ev</w:t>
      </w:r>
      <w:r>
        <w:rPr>
          <w:rFonts w:ascii="Arial" w:eastAsia="Times New Roman" w:hAnsi="Arial" w:cs="Arial"/>
          <w:sz w:val="20"/>
          <w:szCs w:val="20"/>
        </w:rPr>
        <w:t xml:space="preserve">ery five years thereafter. </w:t>
      </w:r>
    </w:p>
    <w:p w:rsidR="00000000" w:rsidRDefault="00B579D2">
      <w:pPr>
        <w:spacing w:line="288" w:lineRule="auto"/>
        <w:divId w:val="1798453299"/>
        <w:rPr>
          <w:rFonts w:eastAsia="Times New Roman"/>
          <w:sz w:val="20"/>
          <w:szCs w:val="20"/>
        </w:rPr>
      </w:pPr>
    </w:p>
    <w:p w:rsidR="00000000" w:rsidRDefault="00B579D2">
      <w:pPr>
        <w:divId w:val="123466309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21</w:t>
      </w:r>
    </w:p>
    <w:p w:rsidR="00000000" w:rsidRDefault="00B579D2">
      <w:pPr>
        <w:divId w:val="1798453299"/>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B579D2">
      <w:pPr>
        <w:divId w:val="1146506884"/>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LONG-TERM DEBT REPAYMENTS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During the six months ended June 30, 2020, we completed the following long-term debt repayments: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1031419807"/>
        </w:trPr>
        <w:tc>
          <w:tcPr>
            <w:tcW w:w="0" w:type="auto"/>
            <w:gridSpan w:val="5"/>
            <w:vAlign w:val="center"/>
            <w:hideMark/>
          </w:tcPr>
          <w:p w:rsidR="00000000" w:rsidRDefault="00B579D2">
            <w:pPr>
              <w:spacing w:line="288" w:lineRule="auto"/>
              <w:rPr>
                <w:rFonts w:eastAsia="Times New Roman"/>
                <w:sz w:val="20"/>
                <w:szCs w:val="20"/>
              </w:rPr>
            </w:pPr>
          </w:p>
        </w:tc>
      </w:tr>
      <w:tr w:rsidR="00000000">
        <w:trPr>
          <w:divId w:val="1031419807"/>
        </w:trPr>
        <w:tc>
          <w:tcPr>
            <w:tcW w:w="550" w:type="pct"/>
            <w:vAlign w:val="center"/>
            <w:hideMark/>
          </w:tcPr>
          <w:p w:rsidR="00000000" w:rsidRDefault="00B579D2">
            <w:pPr>
              <w:rPr>
                <w:rFonts w:eastAsia="Times New Roman"/>
                <w:sz w:val="20"/>
                <w:szCs w:val="20"/>
              </w:rPr>
            </w:pPr>
          </w:p>
        </w:tc>
        <w:tc>
          <w:tcPr>
            <w:tcW w:w="900" w:type="pct"/>
            <w:vAlign w:val="center"/>
            <w:hideMark/>
          </w:tcPr>
          <w:p w:rsidR="00000000" w:rsidRDefault="00B579D2">
            <w:pPr>
              <w:rPr>
                <w:rFonts w:eastAsia="Times New Roman"/>
                <w:sz w:val="20"/>
                <w:szCs w:val="20"/>
              </w:rPr>
            </w:pPr>
          </w:p>
        </w:tc>
        <w:tc>
          <w:tcPr>
            <w:tcW w:w="23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650" w:type="pct"/>
            <w:vAlign w:val="center"/>
            <w:hideMark/>
          </w:tcPr>
          <w:p w:rsidR="00000000" w:rsidRDefault="00B579D2">
            <w:pPr>
              <w:rPr>
                <w:rFonts w:eastAsia="Times New Roman"/>
                <w:sz w:val="20"/>
                <w:szCs w:val="20"/>
              </w:rPr>
            </w:pPr>
          </w:p>
        </w:tc>
      </w:tr>
      <w:tr w:rsidR="00000000">
        <w:trPr>
          <w:divId w:val="1031419807"/>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7802233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6670493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Principal Amount</w:t>
            </w:r>
          </w:p>
        </w:tc>
      </w:tr>
      <w:tr w:rsidR="00000000">
        <w:trPr>
          <w:divId w:val="1031419807"/>
        </w:trPr>
        <w:tc>
          <w:tcPr>
            <w:tcW w:w="0" w:type="auto"/>
            <w:gridSpan w:val="3"/>
            <w:tcMar>
              <w:top w:w="30" w:type="dxa"/>
              <w:left w:w="30" w:type="dxa"/>
              <w:bottom w:w="30" w:type="dxa"/>
              <w:right w:w="30" w:type="dxa"/>
            </w:tcMar>
            <w:hideMark/>
          </w:tcPr>
          <w:p w:rsidR="00000000" w:rsidRDefault="00B579D2">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B579D2">
            <w:pPr>
              <w:divId w:val="160572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349020375"/>
              <w:rPr>
                <w:rFonts w:eastAsia="Times New Roman"/>
                <w:sz w:val="20"/>
                <w:szCs w:val="20"/>
              </w:rPr>
            </w:pPr>
            <w:r>
              <w:rPr>
                <w:rFonts w:ascii="inherit" w:eastAsia="Times New Roman" w:hAnsi="inherit"/>
                <w:sz w:val="20"/>
                <w:szCs w:val="20"/>
              </w:rPr>
              <w:t> </w:t>
            </w:r>
          </w:p>
        </w:tc>
      </w:tr>
      <w:tr w:rsidR="00000000">
        <w:trPr>
          <w:divId w:val="1031419807"/>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Inc.</w:t>
            </w:r>
          </w:p>
        </w:tc>
        <w:tc>
          <w:tcPr>
            <w:tcW w:w="0" w:type="auto"/>
            <w:gridSpan w:val="2"/>
            <w:tcMar>
              <w:top w:w="30" w:type="dxa"/>
              <w:left w:w="30" w:type="dxa"/>
              <w:bottom w:w="30" w:type="dxa"/>
              <w:right w:w="30" w:type="dxa"/>
            </w:tcMar>
            <w:vAlign w:val="bottom"/>
            <w:hideMark/>
          </w:tcPr>
          <w:p w:rsidR="00000000" w:rsidRDefault="00B579D2">
            <w:pPr>
              <w:divId w:val="1609963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2217483"/>
              <w:rPr>
                <w:rFonts w:eastAsia="Times New Roman"/>
                <w:sz w:val="20"/>
                <w:szCs w:val="20"/>
              </w:rPr>
            </w:pPr>
            <w:r>
              <w:rPr>
                <w:rFonts w:ascii="inherit" w:eastAsia="Times New Roman" w:hAnsi="inherit"/>
                <w:sz w:val="20"/>
                <w:szCs w:val="20"/>
              </w:rPr>
              <w:t> </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1090539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January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67149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US$700</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15796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March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4.53% medium-term notes</w:t>
            </w:r>
          </w:p>
        </w:tc>
        <w:tc>
          <w:tcPr>
            <w:tcW w:w="0" w:type="auto"/>
            <w:tcMar>
              <w:top w:w="30" w:type="dxa"/>
              <w:left w:w="30" w:type="dxa"/>
              <w:bottom w:w="30" w:type="dxa"/>
              <w:right w:w="30" w:type="dxa"/>
            </w:tcMar>
            <w:vAlign w:val="bottom"/>
            <w:hideMark/>
          </w:tcPr>
          <w:p w:rsidR="00000000" w:rsidRDefault="00B579D2">
            <w:pPr>
              <w:divId w:val="1472287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$500</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1607888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color w:val="000000"/>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211696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US$500</w:t>
            </w:r>
          </w:p>
        </w:tc>
      </w:tr>
      <w:tr w:rsidR="00000000">
        <w:trPr>
          <w:divId w:val="1031419807"/>
        </w:trPr>
        <w:tc>
          <w:tcPr>
            <w:tcW w:w="0" w:type="auto"/>
            <w:gridSpan w:val="3"/>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Pipelines (Southern Lights) L.L.C.</w:t>
            </w:r>
          </w:p>
        </w:tc>
        <w:tc>
          <w:tcPr>
            <w:tcW w:w="0" w:type="auto"/>
            <w:tcMar>
              <w:top w:w="30" w:type="dxa"/>
              <w:left w:w="30" w:type="dxa"/>
              <w:bottom w:w="30" w:type="dxa"/>
              <w:right w:w="30" w:type="dxa"/>
            </w:tcMar>
            <w:vAlign w:val="bottom"/>
            <w:hideMark/>
          </w:tcPr>
          <w:p w:rsidR="00000000" w:rsidRDefault="00B579D2">
            <w:pPr>
              <w:divId w:val="1467776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094206534"/>
              <w:rPr>
                <w:rFonts w:eastAsia="Times New Roman"/>
                <w:sz w:val="20"/>
                <w:szCs w:val="20"/>
              </w:rPr>
            </w:pPr>
            <w:r>
              <w:rPr>
                <w:rFonts w:ascii="inherit" w:eastAsia="Times New Roman" w:hAnsi="inherit"/>
                <w:sz w:val="20"/>
                <w:szCs w:val="20"/>
              </w:rPr>
              <w:t> </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706951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3.98% senior notes due 2040</w:t>
            </w:r>
          </w:p>
        </w:tc>
        <w:tc>
          <w:tcPr>
            <w:tcW w:w="0" w:type="auto"/>
            <w:tcMar>
              <w:top w:w="30" w:type="dxa"/>
              <w:left w:w="30" w:type="dxa"/>
              <w:bottom w:w="30" w:type="dxa"/>
              <w:right w:w="30" w:type="dxa"/>
            </w:tcMar>
            <w:vAlign w:val="bottom"/>
            <w:hideMark/>
          </w:tcPr>
          <w:p w:rsidR="00000000" w:rsidRDefault="00B579D2">
            <w:pPr>
              <w:divId w:val="1478497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US$26</w:t>
            </w:r>
          </w:p>
        </w:tc>
      </w:tr>
      <w:tr w:rsidR="00000000">
        <w:trPr>
          <w:divId w:val="1031419807"/>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B579D2">
            <w:pPr>
              <w:divId w:val="1871337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815337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778672527"/>
              <w:rPr>
                <w:rFonts w:eastAsia="Times New Roman"/>
                <w:sz w:val="20"/>
                <w:szCs w:val="20"/>
              </w:rPr>
            </w:pPr>
            <w:r>
              <w:rPr>
                <w:rFonts w:ascii="inherit" w:eastAsia="Times New Roman" w:hAnsi="inherit"/>
                <w:sz w:val="20"/>
                <w:szCs w:val="20"/>
              </w:rPr>
              <w:t> </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2016883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April 2020</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4.45% medium-term notes</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$350</w:t>
            </w:r>
          </w:p>
        </w:tc>
      </w:tr>
      <w:tr w:rsidR="00000000">
        <w:trPr>
          <w:divId w:val="1031419807"/>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Southern Lights LP</w:t>
            </w:r>
          </w:p>
        </w:tc>
        <w:tc>
          <w:tcPr>
            <w:tcW w:w="0" w:type="auto"/>
            <w:tcMar>
              <w:top w:w="30" w:type="dxa"/>
              <w:left w:w="30" w:type="dxa"/>
              <w:bottom w:w="30" w:type="dxa"/>
              <w:right w:w="30" w:type="dxa"/>
            </w:tcMar>
            <w:vAlign w:val="bottom"/>
            <w:hideMark/>
          </w:tcPr>
          <w:p w:rsidR="00000000" w:rsidRDefault="00B579D2">
            <w:pPr>
              <w:divId w:val="1763260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106926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76363127"/>
              <w:rPr>
                <w:rFonts w:eastAsia="Times New Roman"/>
                <w:sz w:val="20"/>
                <w:szCs w:val="20"/>
              </w:rPr>
            </w:pPr>
            <w:r>
              <w:rPr>
                <w:rFonts w:ascii="inherit" w:eastAsia="Times New Roman" w:hAnsi="inherit"/>
                <w:sz w:val="20"/>
                <w:szCs w:val="20"/>
              </w:rPr>
              <w:t> </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872691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4.01% senior notes due 2040</w:t>
            </w:r>
          </w:p>
        </w:tc>
        <w:tc>
          <w:tcPr>
            <w:tcW w:w="0" w:type="auto"/>
            <w:tcMar>
              <w:top w:w="30" w:type="dxa"/>
              <w:left w:w="30" w:type="dxa"/>
              <w:bottom w:w="30" w:type="dxa"/>
              <w:right w:w="30" w:type="dxa"/>
            </w:tcMar>
            <w:vAlign w:val="bottom"/>
            <w:hideMark/>
          </w:tcPr>
          <w:p w:rsidR="00000000" w:rsidRDefault="00B579D2">
            <w:pPr>
              <w:divId w:val="1833376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w:t>
            </w:r>
          </w:p>
        </w:tc>
      </w:tr>
      <w:tr w:rsidR="00000000">
        <w:trPr>
          <w:divId w:val="1031419807"/>
        </w:trPr>
        <w:tc>
          <w:tcPr>
            <w:tcW w:w="0" w:type="auto"/>
            <w:gridSpan w:val="3"/>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Spectra Energy Partners, LP</w:t>
            </w:r>
          </w:p>
        </w:tc>
        <w:tc>
          <w:tcPr>
            <w:tcW w:w="0" w:type="auto"/>
            <w:tcMar>
              <w:top w:w="30" w:type="dxa"/>
              <w:left w:w="30" w:type="dxa"/>
              <w:bottom w:w="30" w:type="dxa"/>
              <w:right w:w="30" w:type="dxa"/>
            </w:tcMar>
            <w:vAlign w:val="bottom"/>
            <w:hideMark/>
          </w:tcPr>
          <w:p w:rsidR="00000000" w:rsidRDefault="00B579D2">
            <w:pPr>
              <w:divId w:val="1401754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57747537"/>
              <w:rPr>
                <w:rFonts w:eastAsia="Times New Roman"/>
                <w:sz w:val="20"/>
                <w:szCs w:val="20"/>
              </w:rPr>
            </w:pPr>
            <w:r>
              <w:rPr>
                <w:rFonts w:ascii="inherit" w:eastAsia="Times New Roman" w:hAnsi="inherit"/>
                <w:sz w:val="20"/>
                <w:szCs w:val="20"/>
              </w:rPr>
              <w:t> </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1079670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January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6.09% senior secured notes</w:t>
            </w:r>
          </w:p>
        </w:tc>
        <w:tc>
          <w:tcPr>
            <w:tcW w:w="0" w:type="auto"/>
            <w:tcMar>
              <w:top w:w="30" w:type="dxa"/>
              <w:left w:w="30" w:type="dxa"/>
              <w:bottom w:w="30" w:type="dxa"/>
              <w:right w:w="30" w:type="dxa"/>
            </w:tcMar>
            <w:vAlign w:val="bottom"/>
            <w:hideMark/>
          </w:tcPr>
          <w:p w:rsidR="00000000" w:rsidRDefault="00B579D2">
            <w:pPr>
              <w:divId w:val="1126974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US$111</w:t>
            </w:r>
          </w:p>
        </w:tc>
      </w:tr>
      <w:tr w:rsidR="00000000">
        <w:trPr>
          <w:divId w:val="1031419807"/>
        </w:trPr>
        <w:tc>
          <w:tcPr>
            <w:tcW w:w="0" w:type="auto"/>
            <w:tcMar>
              <w:top w:w="30" w:type="dxa"/>
              <w:left w:w="30" w:type="dxa"/>
              <w:bottom w:w="30" w:type="dxa"/>
              <w:right w:w="30" w:type="dxa"/>
            </w:tcMar>
            <w:vAlign w:val="bottom"/>
            <w:hideMark/>
          </w:tcPr>
          <w:p w:rsidR="00000000" w:rsidRDefault="00B579D2">
            <w:pPr>
              <w:divId w:val="157289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506872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US$400</w:t>
            </w:r>
          </w:p>
        </w:tc>
      </w:tr>
      <w:tr w:rsidR="00000000">
        <w:trPr>
          <w:divId w:val="1031419807"/>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rsidR="00000000" w:rsidRDefault="00B579D2">
            <w:pPr>
              <w:divId w:val="1294797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510410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650473080"/>
              <w:rPr>
                <w:rFonts w:eastAsia="Times New Roman"/>
                <w:sz w:val="20"/>
                <w:szCs w:val="20"/>
              </w:rPr>
            </w:pPr>
            <w:r>
              <w:rPr>
                <w:rFonts w:ascii="inherit" w:eastAsia="Times New Roman" w:hAnsi="inherit"/>
                <w:sz w:val="20"/>
                <w:szCs w:val="20"/>
              </w:rPr>
              <w:t> </w:t>
            </w:r>
          </w:p>
        </w:tc>
      </w:tr>
      <w:tr w:rsidR="00000000">
        <w:trPr>
          <w:divId w:val="1031419807"/>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January 2020</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9.90% debentures</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2004157177"/>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SUBORDINATED TERM NOTES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As at June 30, 2020 and December 31, 2019, our fixed-to-floating subordinated term notes had a principal value of $6,758 million and $6,550 million, respectively.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FAIR VALUE ADJUSTMENT</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 at June 30, 2020</w:t>
      </w:r>
      <w:r>
        <w:rPr>
          <w:rFonts w:ascii="Arial" w:eastAsia="Times New Roman" w:hAnsi="Arial" w:cs="Arial"/>
          <w:sz w:val="20"/>
          <w:szCs w:val="20"/>
        </w:rPr>
        <w:t>, the net fair value adjustment for total debt assumed in the acquisition of Spectra Energy was $810 million. During the three and six months ended June 30, 2020, the amortization of the fair value adjustment, recorded as a reduction to Interest expense in</w:t>
      </w:r>
      <w:r>
        <w:rPr>
          <w:rFonts w:ascii="Arial" w:eastAsia="Times New Roman" w:hAnsi="Arial" w:cs="Arial"/>
          <w:sz w:val="20"/>
          <w:szCs w:val="20"/>
        </w:rPr>
        <w:t xml:space="preserve"> the Consolidated Statements of Earnings, was $14 million and $29 million, respectively.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DEBT COVENANTS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sz w:val="20"/>
          <w:szCs w:val="20"/>
        </w:rPr>
        <w:t xml:space="preserve">As at June 30, 2020, we were in compliance with all debt covenants. </w:t>
      </w:r>
    </w:p>
    <w:p w:rsidR="00000000" w:rsidRDefault="00B579D2">
      <w:pPr>
        <w:spacing w:line="288" w:lineRule="auto"/>
        <w:divId w:val="1798453299"/>
        <w:rPr>
          <w:rFonts w:eastAsia="Times New Roman"/>
          <w:sz w:val="20"/>
          <w:szCs w:val="20"/>
        </w:rPr>
      </w:pPr>
    </w:p>
    <w:p w:rsidR="00000000" w:rsidRDefault="00B579D2">
      <w:pPr>
        <w:divId w:val="196345963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22</w:t>
      </w:r>
    </w:p>
    <w:p w:rsidR="00000000" w:rsidRDefault="00B579D2">
      <w:pPr>
        <w:divId w:val="1798453299"/>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B579D2">
      <w:pPr>
        <w:divId w:val="40449721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798453299"/>
          <w:tblCellSpacing w:w="0" w:type="dxa"/>
        </w:trPr>
        <w:tc>
          <w:tcPr>
            <w:tcW w:w="36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02397138"/>
              <w:rPr>
                <w:rFonts w:eastAsia="Times New Roman"/>
                <w:sz w:val="26"/>
                <w:szCs w:val="26"/>
              </w:rPr>
            </w:pPr>
            <w:r>
              <w:rPr>
                <w:rFonts w:ascii="Arial" w:eastAsia="Times New Roman" w:hAnsi="Arial" w:cs="Arial"/>
                <w:b/>
                <w:bCs/>
                <w:sz w:val="26"/>
                <w:szCs w:val="26"/>
              </w:rPr>
              <w:t xml:space="preserve">8. </w:t>
            </w:r>
          </w:p>
        </w:tc>
        <w:tc>
          <w:tcPr>
            <w:tcW w:w="0" w:type="auto"/>
            <w:tcMar>
              <w:top w:w="0" w:type="dxa"/>
              <w:left w:w="360" w:type="dxa"/>
              <w:bottom w:w="0" w:type="dxa"/>
              <w:right w:w="0" w:type="dxa"/>
            </w:tcMar>
            <w:hideMark/>
          </w:tcPr>
          <w:p w:rsidR="00000000" w:rsidRDefault="00B579D2">
            <w:pPr>
              <w:spacing w:line="288" w:lineRule="auto"/>
              <w:ind w:hanging="360"/>
              <w:rPr>
                <w:rFonts w:eastAsia="Times New Roman"/>
                <w:sz w:val="26"/>
                <w:szCs w:val="26"/>
              </w:rPr>
            </w:pPr>
            <w:r>
              <w:rPr>
                <w:rFonts w:ascii="Arial" w:eastAsia="Times New Roman" w:hAnsi="Arial" w:cs="Arial"/>
                <w:b/>
                <w:bCs/>
                <w:sz w:val="26"/>
                <w:szCs w:val="26"/>
              </w:rPr>
              <w:t>COMPONENTS OF ACCUMULATED OTHER COMPREHENSIVE INCOME</w:t>
            </w: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Changes in Accumulated Other Comprehensive Income (AOCI) attributable to our co</w:t>
      </w:r>
      <w:r>
        <w:rPr>
          <w:rFonts w:ascii="Arial" w:eastAsia="Times New Roman" w:hAnsi="Arial" w:cs="Arial"/>
          <w:sz w:val="20"/>
          <w:szCs w:val="20"/>
        </w:rPr>
        <w:t>mmon shareholders for the six months ended June 30, 2020 and 2019 are as follows:</w:t>
      </w:r>
    </w:p>
    <w:tbl>
      <w:tblPr>
        <w:tblW w:w="5000" w:type="pct"/>
        <w:tblCellMar>
          <w:left w:w="0" w:type="dxa"/>
          <w:right w:w="0" w:type="dxa"/>
        </w:tblCellMar>
        <w:tblLook w:val="04A0" w:firstRow="1" w:lastRow="0" w:firstColumn="1" w:lastColumn="0" w:noHBand="0" w:noVBand="1"/>
      </w:tblPr>
      <w:tblGrid>
        <w:gridCol w:w="2662"/>
        <w:gridCol w:w="585"/>
        <w:gridCol w:w="84"/>
        <w:gridCol w:w="938"/>
        <w:gridCol w:w="6"/>
        <w:gridCol w:w="813"/>
        <w:gridCol w:w="84"/>
        <w:gridCol w:w="831"/>
        <w:gridCol w:w="6"/>
        <w:gridCol w:w="715"/>
        <w:gridCol w:w="84"/>
        <w:gridCol w:w="831"/>
        <w:gridCol w:w="84"/>
        <w:gridCol w:w="499"/>
        <w:gridCol w:w="84"/>
      </w:tblGrid>
      <w:tr w:rsidR="00000000">
        <w:trPr>
          <w:divId w:val="1682471306"/>
        </w:trPr>
        <w:tc>
          <w:tcPr>
            <w:tcW w:w="0" w:type="auto"/>
            <w:gridSpan w:val="15"/>
            <w:vAlign w:val="center"/>
            <w:hideMark/>
          </w:tcPr>
          <w:p w:rsidR="00000000" w:rsidRDefault="00B579D2">
            <w:pPr>
              <w:spacing w:line="288" w:lineRule="auto"/>
              <w:rPr>
                <w:rFonts w:eastAsia="Times New Roman"/>
                <w:sz w:val="20"/>
                <w:szCs w:val="20"/>
              </w:rPr>
            </w:pPr>
          </w:p>
        </w:tc>
      </w:tr>
      <w:tr w:rsidR="00000000">
        <w:trPr>
          <w:divId w:val="1682471306"/>
        </w:trPr>
        <w:tc>
          <w:tcPr>
            <w:tcW w:w="16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682471306"/>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150470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Cash Flow </w:t>
            </w:r>
          </w:p>
          <w:p w:rsidR="00000000" w:rsidRDefault="00B579D2">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Excluded Components of Fair Value 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Net</w:t>
            </w:r>
          </w:p>
          <w:p w:rsidR="00000000" w:rsidRDefault="00B579D2">
            <w:pPr>
              <w:jc w:val="right"/>
              <w:rPr>
                <w:rFonts w:eastAsia="Times New Roman"/>
                <w:sz w:val="16"/>
                <w:szCs w:val="16"/>
              </w:rPr>
            </w:pPr>
            <w:r>
              <w:rPr>
                <w:rFonts w:ascii="Arial" w:eastAsia="Times New Roman" w:hAnsi="Arial" w:cs="Arial"/>
                <w:sz w:val="16"/>
                <w:szCs w:val="16"/>
              </w:rPr>
              <w:t>Investment</w:t>
            </w:r>
          </w:p>
          <w:p w:rsidR="00000000" w:rsidRDefault="00B579D2">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Cumulative</w:t>
            </w:r>
          </w:p>
          <w:p w:rsidR="00000000" w:rsidRDefault="00B579D2">
            <w:pPr>
              <w:jc w:val="right"/>
              <w:rPr>
                <w:rFonts w:eastAsia="Times New Roman"/>
                <w:sz w:val="16"/>
                <w:szCs w:val="16"/>
              </w:rPr>
            </w:pPr>
            <w:r>
              <w:rPr>
                <w:rFonts w:ascii="Arial" w:eastAsia="Times New Roman" w:hAnsi="Arial" w:cs="Arial"/>
                <w:sz w:val="16"/>
                <w:szCs w:val="16"/>
              </w:rPr>
              <w:t>Translation</w:t>
            </w:r>
          </w:p>
          <w:p w:rsidR="00000000" w:rsidRDefault="00B579D2">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Equity</w:t>
            </w:r>
          </w:p>
          <w:p w:rsidR="00000000" w:rsidRDefault="00B579D2">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Pension and</w:t>
            </w:r>
          </w:p>
          <w:p w:rsidR="00000000" w:rsidRDefault="00B579D2">
            <w:pPr>
              <w:jc w:val="right"/>
              <w:rPr>
                <w:rFonts w:eastAsia="Times New Roman"/>
                <w:sz w:val="16"/>
                <w:szCs w:val="16"/>
              </w:rPr>
            </w:pPr>
            <w:r>
              <w:rPr>
                <w:rFonts w:ascii="Arial" w:eastAsia="Times New Roman" w:hAnsi="Arial" w:cs="Arial"/>
                <w:sz w:val="16"/>
                <w:szCs w:val="16"/>
              </w:rPr>
              <w:t>OPEB</w:t>
            </w:r>
          </w:p>
          <w:p w:rsidR="00000000" w:rsidRDefault="00B579D2">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8236717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 </w:t>
            </w:r>
          </w:p>
        </w:tc>
      </w:tr>
      <w:tr w:rsidR="00000000">
        <w:trPr>
          <w:divId w:val="1682471306"/>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Balance as at January 1, 2020</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(1,073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1,396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682471306"/>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(738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(375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2,843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1,763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4340104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619576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80940004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9125001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70637294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313270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180" w:type="dxa"/>
              <w:bottom w:w="30" w:type="dxa"/>
              <w:right w:w="30" w:type="dxa"/>
            </w:tcMar>
            <w:vAlign w:val="bottom"/>
            <w:hideMark/>
          </w:tcPr>
          <w:p w:rsidR="00000000" w:rsidRDefault="00B579D2">
            <w:pPr>
              <w:divId w:val="1348210507"/>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8"/>
                <w:szCs w:val="8"/>
                <w:vertAlign w:val="superscript"/>
              </w:rPr>
              <w:t>1</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180" w:type="dxa"/>
              <w:bottom w:w="30" w:type="dxa"/>
              <w:right w:w="30" w:type="dxa"/>
            </w:tcMar>
            <w:vAlign w:val="bottom"/>
            <w:hideMark/>
          </w:tcPr>
          <w:p w:rsidR="00000000" w:rsidRDefault="00B579D2">
            <w:pPr>
              <w:divId w:val="1018656859"/>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8"/>
                <w:szCs w:val="8"/>
                <w:vertAlign w:val="superscript"/>
              </w:rPr>
              <w:t>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ind w:hanging="180"/>
              <w:divId w:val="1828520989"/>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8"/>
                <w:szCs w:val="8"/>
                <w:vertAlign w:val="superscript"/>
              </w:rPr>
              <w:t>4</w:t>
            </w:r>
          </w:p>
          <w:p w:rsidR="00000000" w:rsidRDefault="00B579D2">
            <w:pPr>
              <w:divId w:val="1536654704"/>
              <w:rPr>
                <w:rFonts w:eastAsia="Times New Roman"/>
                <w:sz w:val="12"/>
                <w:szCs w:val="12"/>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30" w:type="dxa"/>
              <w:bottom w:w="30" w:type="dxa"/>
              <w:right w:w="30" w:type="dxa"/>
            </w:tcMar>
            <w:vAlign w:val="bottom"/>
            <w:hideMark/>
          </w:tcPr>
          <w:p w:rsidR="00000000" w:rsidRDefault="00B579D2">
            <w:pPr>
              <w:divId w:val="136532380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(633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(375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2,843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1,877</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Tax impact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98254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on amounts retained in AOCI</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1682471306"/>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698387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155</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148</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682471306"/>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Balance as at June 30, 2020</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(1,551</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(692</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4,239</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87</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338</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1,753</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747"/>
        <w:gridCol w:w="374"/>
        <w:gridCol w:w="747"/>
        <w:gridCol w:w="374"/>
        <w:gridCol w:w="747"/>
        <w:gridCol w:w="374"/>
        <w:gridCol w:w="747"/>
        <w:gridCol w:w="374"/>
        <w:gridCol w:w="747"/>
        <w:gridCol w:w="374"/>
        <w:gridCol w:w="747"/>
        <w:gridCol w:w="379"/>
      </w:tblGrid>
      <w:tr w:rsidR="00000000">
        <w:trPr>
          <w:divId w:val="1798453299"/>
        </w:trPr>
        <w:tc>
          <w:tcPr>
            <w:tcW w:w="0" w:type="auto"/>
            <w:gridSpan w:val="13"/>
            <w:vAlign w:val="center"/>
            <w:hideMark/>
          </w:tcPr>
          <w:p w:rsidR="00000000" w:rsidRDefault="00B579D2">
            <w:pPr>
              <w:rPr>
                <w:rFonts w:eastAsia="Times New Roman"/>
                <w:sz w:val="20"/>
                <w:szCs w:val="20"/>
              </w:rPr>
            </w:pPr>
          </w:p>
        </w:tc>
      </w:tr>
      <w:tr w:rsidR="00000000">
        <w:trPr>
          <w:divId w:val="1798453299"/>
        </w:trPr>
        <w:tc>
          <w:tcPr>
            <w:tcW w:w="200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3931205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Cash Flow</w:t>
            </w:r>
          </w:p>
          <w:p w:rsidR="00000000" w:rsidRDefault="00B579D2">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Net</w:t>
            </w:r>
          </w:p>
          <w:p w:rsidR="00000000" w:rsidRDefault="00B579D2">
            <w:pPr>
              <w:jc w:val="right"/>
              <w:rPr>
                <w:rFonts w:eastAsia="Times New Roman"/>
                <w:sz w:val="16"/>
                <w:szCs w:val="16"/>
              </w:rPr>
            </w:pPr>
            <w:r>
              <w:rPr>
                <w:rFonts w:ascii="Arial" w:eastAsia="Times New Roman" w:hAnsi="Arial" w:cs="Arial"/>
                <w:sz w:val="16"/>
                <w:szCs w:val="16"/>
              </w:rPr>
              <w:t>Investment</w:t>
            </w:r>
          </w:p>
          <w:p w:rsidR="00000000" w:rsidRDefault="00B579D2">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Cumulative</w:t>
            </w:r>
          </w:p>
          <w:p w:rsidR="00000000" w:rsidRDefault="00B579D2">
            <w:pPr>
              <w:jc w:val="right"/>
              <w:rPr>
                <w:rFonts w:eastAsia="Times New Roman"/>
                <w:sz w:val="16"/>
                <w:szCs w:val="16"/>
              </w:rPr>
            </w:pPr>
            <w:r>
              <w:rPr>
                <w:rFonts w:ascii="Arial" w:eastAsia="Times New Roman" w:hAnsi="Arial" w:cs="Arial"/>
                <w:sz w:val="16"/>
                <w:szCs w:val="16"/>
              </w:rPr>
              <w:t>Translation</w:t>
            </w:r>
          </w:p>
          <w:p w:rsidR="00000000" w:rsidRDefault="00B579D2">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Equity</w:t>
            </w:r>
          </w:p>
          <w:p w:rsidR="00000000" w:rsidRDefault="00B579D2">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Pension and</w:t>
            </w:r>
          </w:p>
          <w:p w:rsidR="00000000" w:rsidRDefault="00B579D2">
            <w:pPr>
              <w:jc w:val="right"/>
              <w:rPr>
                <w:rFonts w:eastAsia="Times New Roman"/>
                <w:sz w:val="16"/>
                <w:szCs w:val="16"/>
              </w:rPr>
            </w:pPr>
            <w:r>
              <w:rPr>
                <w:rFonts w:ascii="Arial" w:eastAsia="Times New Roman" w:hAnsi="Arial" w:cs="Arial"/>
                <w:sz w:val="16"/>
                <w:szCs w:val="16"/>
              </w:rPr>
              <w:t>OPEB</w:t>
            </w:r>
          </w:p>
          <w:p w:rsidR="00000000" w:rsidRDefault="00B579D2">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2"/>
            <w:tcMar>
              <w:top w:w="30" w:type="dxa"/>
              <w:left w:w="30" w:type="dxa"/>
              <w:bottom w:w="30" w:type="dxa"/>
              <w:right w:w="30" w:type="dxa"/>
            </w:tcMar>
            <w:vAlign w:val="bottom"/>
            <w:hideMark/>
          </w:tcPr>
          <w:p w:rsidR="00000000" w:rsidRDefault="00B579D2">
            <w:pPr>
              <w:divId w:val="245501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580407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696031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6678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26525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87734501"/>
              <w:rPr>
                <w:rFonts w:eastAsia="Times New Roman"/>
                <w:sz w:val="20"/>
                <w:szCs w:val="20"/>
              </w:rPr>
            </w:pPr>
            <w:r>
              <w:rPr>
                <w:rFonts w:ascii="inherit" w:eastAsia="Times New Roman" w:hAnsi="inherit"/>
                <w:sz w:val="20"/>
                <w:szCs w:val="20"/>
              </w:rPr>
              <w:t> </w:t>
            </w: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Balance as at January 1, 2019</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(770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(598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4,323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2,672</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(618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(2,508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(2,852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rsidR="00000000" w:rsidRDefault="00B579D2">
            <w:pPr>
              <w:divId w:val="698894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32166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10342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963461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24881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180" w:type="dxa"/>
              <w:bottom w:w="30" w:type="dxa"/>
              <w:right w:w="30" w:type="dxa"/>
            </w:tcMar>
            <w:vAlign w:val="bottom"/>
            <w:hideMark/>
          </w:tcPr>
          <w:p w:rsidR="00000000" w:rsidRDefault="00B579D2">
            <w:pPr>
              <w:divId w:val="1089691670"/>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72</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180" w:type="dxa"/>
              <w:bottom w:w="30" w:type="dxa"/>
              <w:right w:w="30" w:type="dxa"/>
            </w:tcMar>
            <w:vAlign w:val="bottom"/>
            <w:hideMark/>
          </w:tcPr>
          <w:p w:rsidR="00000000" w:rsidRDefault="00B579D2">
            <w:pPr>
              <w:divId w:val="1049845542"/>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8"/>
                <w:szCs w:val="8"/>
                <w:vertAlign w:val="superscript"/>
              </w:rPr>
              <w:t>2</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180" w:type="dxa"/>
              <w:bottom w:w="30" w:type="dxa"/>
              <w:right w:w="30" w:type="dxa"/>
            </w:tcMar>
            <w:vAlign w:val="bottom"/>
            <w:hideMark/>
          </w:tcPr>
          <w:p w:rsidR="00000000" w:rsidRDefault="00B579D2">
            <w:pPr>
              <w:divId w:val="1490901612"/>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8"/>
                <w:szCs w:val="8"/>
                <w:vertAlign w:val="superscript"/>
              </w:rPr>
              <w:t>3</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ind w:hanging="180"/>
              <w:divId w:val="255676070"/>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8"/>
                <w:szCs w:val="8"/>
                <w:vertAlign w:val="superscript"/>
              </w:rPr>
              <w:t>4</w:t>
            </w:r>
          </w:p>
          <w:p w:rsidR="00000000" w:rsidRDefault="00B579D2">
            <w:pPr>
              <w:divId w:val="1641035882"/>
              <w:rPr>
                <w:rFonts w:eastAsia="Times New Roman"/>
                <w:sz w:val="12"/>
                <w:szCs w:val="12"/>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divId w:val="1431581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(547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(2,508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(2,724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rsidR="00000000" w:rsidRDefault="00B579D2">
            <w:pPr>
              <w:divId w:val="650869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28994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24115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47618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539057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431506118"/>
              <w:rPr>
                <w:rFonts w:eastAsia="Times New Roman"/>
                <w:sz w:val="20"/>
                <w:szCs w:val="20"/>
              </w:rPr>
            </w:pPr>
            <w:r>
              <w:rPr>
                <w:rFonts w:ascii="inherit" w:eastAsia="Times New Roman" w:hAnsi="inherit"/>
                <w:sz w:val="20"/>
                <w:szCs w:val="20"/>
              </w:rPr>
              <w:t> </w:t>
            </w:r>
          </w:p>
        </w:tc>
      </w:tr>
      <w:tr w:rsidR="00000000">
        <w:trPr>
          <w:divId w:val="1798453299"/>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160</w:t>
            </w:r>
          </w:p>
        </w:tc>
        <w:tc>
          <w:tcPr>
            <w:tcW w:w="0" w:type="auto"/>
            <w:vAlign w:val="bottom"/>
            <w:hideMark/>
          </w:tcPr>
          <w:p w:rsidR="00000000" w:rsidRDefault="00B579D2">
            <w:pPr>
              <w:rPr>
                <w:rFonts w:eastAsia="Times New Roman"/>
                <w:sz w:val="20"/>
                <w:szCs w:val="20"/>
              </w:rPr>
            </w:pPr>
          </w:p>
        </w:tc>
      </w:tr>
      <w:tr w:rsidR="00000000">
        <w:trPr>
          <w:divId w:val="1798453299"/>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17984532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3881107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121</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55</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55</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798453299"/>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Balance as at June 30, 2019</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(1,146</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(377</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1,815</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51</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(219</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124</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Reported within Interest expense in the Consolidated Statements of Earnings.</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spacing w:line="288" w:lineRule="auto"/>
              <w:rPr>
                <w:rFonts w:eastAsia="Times New Roman"/>
                <w:sz w:val="16"/>
                <w:szCs w:val="16"/>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90665124"/>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 xml:space="preserve">3 </w:t>
      </w:r>
      <w:r>
        <w:rPr>
          <w:rFonts w:ascii="Arial" w:eastAsia="Times New Roman" w:hAnsi="Arial" w:cs="Arial"/>
          <w:i/>
          <w:iCs/>
          <w:sz w:val="16"/>
          <w:szCs w:val="16"/>
        </w:rPr>
        <w:t>Reported within Operating and administrative expense in the Consolidated Statements of Earnings.</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 xml:space="preserve">4 These components are included in the computation of net periodic benefit costs and are reported within Other income/(expense) in the Consolidated Statements </w:t>
      </w:r>
      <w:r>
        <w:rPr>
          <w:rFonts w:ascii="Arial" w:eastAsia="Times New Roman" w:hAnsi="Arial" w:cs="Arial"/>
          <w:i/>
          <w:iCs/>
          <w:sz w:val="16"/>
          <w:szCs w:val="16"/>
        </w:rPr>
        <w:t xml:space="preserve">of Earnings. </w:t>
      </w:r>
    </w:p>
    <w:p w:rsidR="00000000" w:rsidRDefault="00B579D2">
      <w:pPr>
        <w:divId w:val="16293840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23</w:t>
      </w:r>
    </w:p>
    <w:p w:rsidR="00000000" w:rsidRDefault="00B579D2">
      <w:pPr>
        <w:divId w:val="1798453299"/>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B579D2">
      <w:pPr>
        <w:divId w:val="636565484"/>
        <w:rPr>
          <w:rFonts w:eastAsia="Times New Roman"/>
          <w:sz w:val="20"/>
          <w:szCs w:val="20"/>
        </w:rPr>
      </w:pPr>
    </w:p>
    <w:p w:rsidR="00000000" w:rsidRDefault="00B579D2">
      <w:pPr>
        <w:spacing w:line="288" w:lineRule="auto"/>
        <w:ind w:hanging="540"/>
        <w:jc w:val="both"/>
        <w:divId w:val="1798453299"/>
        <w:rPr>
          <w:rFonts w:eastAsia="Times New Roman"/>
          <w:sz w:val="26"/>
          <w:szCs w:val="26"/>
        </w:rPr>
      </w:pPr>
      <w:r>
        <w:rPr>
          <w:rFonts w:ascii="Arial" w:eastAsia="Times New Roman" w:hAnsi="Arial" w:cs="Arial"/>
          <w:b/>
          <w:bCs/>
          <w:sz w:val="26"/>
          <w:szCs w:val="26"/>
        </w:rPr>
        <w:t xml:space="preserve">9. IMPAIRMENT OF EQUITY INVESTMENTS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For the six months ended June 30, 2020, we recorded a loss of $1,736 million </w:t>
      </w:r>
      <w:r>
        <w:rPr>
          <w:rFonts w:ascii="Arial" w:eastAsia="Times New Roman" w:hAnsi="Arial" w:cs="Arial"/>
          <w:sz w:val="20"/>
          <w:szCs w:val="20"/>
        </w:rPr>
        <w:t>resulting from an other than temporary impairment to the carrying value of our equity method investment in DCP Midstream, LLC (DCP Midstream). DCP Midstream holds a limited partner interest in and is the owner of the general partner of DCP Midstream, LP. T</w:t>
      </w:r>
      <w:r>
        <w:rPr>
          <w:rFonts w:ascii="Arial" w:eastAsia="Times New Roman" w:hAnsi="Arial" w:cs="Arial"/>
          <w:sz w:val="20"/>
          <w:szCs w:val="20"/>
        </w:rPr>
        <w:t>he impairment in our equity investment is related to a decline in the market price of DCP Midstream, LP publicly-traded units as at March 31, 2020. In addition, we recorded a loss of $324 million from our equity pick up of the loss recorded by DCP Midstrea</w:t>
      </w:r>
      <w:r>
        <w:rPr>
          <w:rFonts w:ascii="Arial" w:eastAsia="Times New Roman" w:hAnsi="Arial" w:cs="Arial"/>
          <w:sz w:val="20"/>
          <w:szCs w:val="20"/>
        </w:rPr>
        <w:t>m in relation to DCP Midstream, LP's asset and goodwill impairment. This is recorded within Income from equity investments in the Consolidated Statements of Earnings. Our investment in DCP Midstream is part of the Gas Transmission and Midstream segment and</w:t>
      </w:r>
      <w:r>
        <w:rPr>
          <w:rFonts w:ascii="Arial" w:eastAsia="Times New Roman" w:hAnsi="Arial" w:cs="Arial"/>
          <w:sz w:val="20"/>
          <w:szCs w:val="20"/>
        </w:rPr>
        <w:t xml:space="preserve"> our carrying value of the investment as at June 30, 2020 and December 31, 2019 was $325 million and $2,193 million, respectively. </w:t>
      </w:r>
    </w:p>
    <w:p w:rsidR="00000000" w:rsidRDefault="00B579D2">
      <w:pPr>
        <w:spacing w:line="288" w:lineRule="auto"/>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 xml:space="preserve">10. RISK MANAGEMENT AND FINANCIAL INSTRUMENTS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MARKET RISK</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earnings, cash flows and Other Comprehensive Income (OCI)</w:t>
      </w:r>
      <w:r>
        <w:rPr>
          <w:rFonts w:ascii="Arial" w:eastAsia="Times New Roman" w:hAnsi="Arial" w:cs="Arial"/>
          <w:sz w:val="20"/>
          <w:szCs w:val="20"/>
        </w:rPr>
        <w:t xml:space="preserve"> are subject to movements in foreign exchange rates, interest rates, commodity prices and our share price (collectively, market risks). Formal risk management policies, processes and systems have been designed to mitigate these risks.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summa</w:t>
      </w:r>
      <w:r>
        <w:rPr>
          <w:rFonts w:ascii="Arial" w:eastAsia="Times New Roman" w:hAnsi="Arial" w:cs="Arial"/>
          <w:sz w:val="20"/>
          <w:szCs w:val="20"/>
        </w:rPr>
        <w:t xml:space="preserve">rizes the types of market risks to which we are exposed and the risk management instruments used to mitigate them. We use a combination of qualifying and non-qualifying derivative instruments to manage the risks noted below.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Foreign Exchange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ge</w:t>
      </w:r>
      <w:r>
        <w:rPr>
          <w:rFonts w:ascii="Arial" w:eastAsia="Times New Roman" w:hAnsi="Arial" w:cs="Arial"/>
          <w:sz w:val="20"/>
          <w:szCs w:val="20"/>
        </w:rPr>
        <w:t>nerate certain revenues, incur expenses, and hold a number of investments and subsidiaries that are denominated in currencies other than Canadian dollars. As a result, our earnings, cash flows and OCI are exposed to fluctuations resulting from foreign exch</w:t>
      </w:r>
      <w:r>
        <w:rPr>
          <w:rFonts w:ascii="Arial" w:eastAsia="Times New Roman" w:hAnsi="Arial" w:cs="Arial"/>
          <w:sz w:val="20"/>
          <w:szCs w:val="20"/>
        </w:rPr>
        <w:t xml:space="preserve">ange rate variability.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employ financial derivative instruments to hedge foreign currency denominated earnings exposure. A combination of qualifying cash flow, fair value and non-qualifying derivative instruments is used to hedge anticipated foreign currency denominated revenu</w:t>
      </w:r>
      <w:r>
        <w:rPr>
          <w:rFonts w:ascii="Arial" w:eastAsia="Times New Roman" w:hAnsi="Arial" w:cs="Arial"/>
          <w:sz w:val="20"/>
          <w:szCs w:val="20"/>
        </w:rPr>
        <w:t xml:space="preserve">es and expenses, and to manage variability in cash flows. We hedge certain net investments in United States dollar denominated investments and subsidiaries using foreign currency derivatives and United States dollar denominated debt.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Interest Rate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earnings and cash flows are exposed to short-term interest rate variability due to the regular repricing of our variable rate debt, primarily commercial paper. We monitor our debt portfolio mix of fixed and variable rate debt instruments to manage a c</w:t>
      </w:r>
      <w:r>
        <w:rPr>
          <w:rFonts w:ascii="Arial" w:eastAsia="Times New Roman" w:hAnsi="Arial" w:cs="Arial"/>
          <w:sz w:val="20"/>
          <w:szCs w:val="20"/>
        </w:rPr>
        <w:t xml:space="preserve">onsolidated portfolio of floating rate debt within the Board of Directors approved policy limit of a maximum of 30% of floating rate debt as a percentage of total debt outstanding. We primarily use qualifying derivative instruments to manage interest rate </w:t>
      </w:r>
      <w:r>
        <w:rPr>
          <w:rFonts w:ascii="Arial" w:eastAsia="Times New Roman" w:hAnsi="Arial" w:cs="Arial"/>
          <w:sz w:val="20"/>
          <w:szCs w:val="20"/>
        </w:rPr>
        <w:t>risk. Pay fixed-receive floating interest rate swaps may be used to hedge against the effect of future interest rate movements. We have implemented a program to significantly mitigate the impact of short-term interest rate volatility on interest expense vi</w:t>
      </w:r>
      <w:r>
        <w:rPr>
          <w:rFonts w:ascii="Arial" w:eastAsia="Times New Roman" w:hAnsi="Arial" w:cs="Arial"/>
          <w:sz w:val="20"/>
          <w:szCs w:val="20"/>
        </w:rPr>
        <w:t xml:space="preserve">a execution of floating to fixed interest rate swaps with an average swap rate of 2.9%.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are exposed to changes in the fair value of fixed rate debt that arise as a result of the changes in market interest rates. Pay floating-receive fixed interest ra</w:t>
      </w:r>
      <w:r>
        <w:rPr>
          <w:rFonts w:ascii="Arial" w:eastAsia="Times New Roman" w:hAnsi="Arial" w:cs="Arial"/>
          <w:sz w:val="20"/>
          <w:szCs w:val="20"/>
        </w:rPr>
        <w:t xml:space="preserve">te swaps are used, when applicable, to hedge against future changes to the fair value of fixed rate debt which mitigates the impact of fluctuations in the fair value of fixed rate debt via execution of fixed to floating interest rate swaps. As at June 30, </w:t>
      </w:r>
      <w:r>
        <w:rPr>
          <w:rFonts w:ascii="Arial" w:eastAsia="Times New Roman" w:hAnsi="Arial" w:cs="Arial"/>
          <w:sz w:val="20"/>
          <w:szCs w:val="20"/>
        </w:rPr>
        <w:t xml:space="preserve">2020, we do not have any pay floating-receive fixed interest rate swaps outstanding.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divId w:val="207939651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24</w:t>
      </w:r>
    </w:p>
    <w:p w:rsidR="00000000" w:rsidRDefault="00B579D2">
      <w:pPr>
        <w:divId w:val="1798453299"/>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B579D2">
      <w:pPr>
        <w:divId w:val="114196724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earnings and cash flows are also exposed to variability in longer term interest rates ahead of anticipated fixed rate te</w:t>
      </w:r>
      <w:r>
        <w:rPr>
          <w:rFonts w:ascii="Arial" w:eastAsia="Times New Roman" w:hAnsi="Arial" w:cs="Arial"/>
          <w:sz w:val="20"/>
          <w:szCs w:val="20"/>
        </w:rPr>
        <w:t>rm debt issuances. Forward starting interest rate swaps are used to hedge against the effect of future interest rate movements. We have established a program within some of our subsidiaries to mitigate our exposure to long-term interest rate variability on</w:t>
      </w:r>
      <w:r>
        <w:rPr>
          <w:rFonts w:ascii="Arial" w:eastAsia="Times New Roman" w:hAnsi="Arial" w:cs="Arial"/>
          <w:sz w:val="20"/>
          <w:szCs w:val="20"/>
        </w:rPr>
        <w:t xml:space="preserve"> select forecast term debt issuances via execution of floating to fixed interest rate swaps with an average swap rate of 3.1%.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Commodity Price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earnings and cash flows are exposed to changes in commodity prices as a result of our ownership int</w:t>
      </w:r>
      <w:r>
        <w:rPr>
          <w:rFonts w:ascii="Arial" w:eastAsia="Times New Roman" w:hAnsi="Arial" w:cs="Arial"/>
          <w:sz w:val="20"/>
          <w:szCs w:val="20"/>
        </w:rPr>
        <w:t>erests in certain assets and investments, as well as through the activities of our energy services subsidiaries. These commodities include natural gas, crude oil, power and NGL. We employ financial and physical derivative instruments to fix a portion of th</w:t>
      </w:r>
      <w:r>
        <w:rPr>
          <w:rFonts w:ascii="Arial" w:eastAsia="Times New Roman" w:hAnsi="Arial" w:cs="Arial"/>
          <w:sz w:val="20"/>
          <w:szCs w:val="20"/>
        </w:rPr>
        <w:t xml:space="preserve">e variable price exposures that arise from physical transactions involving these commodities. We use primarily non-qualifying derivative instruments to manage commodity price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Equity Price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Equity price risk is the risk of earnings fluctuation</w:t>
      </w:r>
      <w:r>
        <w:rPr>
          <w:rFonts w:ascii="Arial" w:eastAsia="Times New Roman" w:hAnsi="Arial" w:cs="Arial"/>
          <w:sz w:val="20"/>
          <w:szCs w:val="20"/>
        </w:rPr>
        <w:t>s due to changes in our share price. We have exposure to our own common share price through the issuance of various forms of stock-based compensation, which affect earnings through revaluation of the outstanding units every period. We use equity derivative</w:t>
      </w:r>
      <w:r>
        <w:rPr>
          <w:rFonts w:ascii="Arial" w:eastAsia="Times New Roman" w:hAnsi="Arial" w:cs="Arial"/>
          <w:sz w:val="20"/>
          <w:szCs w:val="20"/>
        </w:rPr>
        <w:t xml:space="preserve">s to manage the earnings volatility derived from one form of stock-based compensation, restricted share units. We use a combination of qualifying and non-qualifying derivative instruments to manage equity price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COVID-19 PANDEMIC RISK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spread o</w:t>
      </w:r>
      <w:r>
        <w:rPr>
          <w:rFonts w:ascii="Arial" w:eastAsia="Times New Roman" w:hAnsi="Arial" w:cs="Arial"/>
          <w:sz w:val="20"/>
          <w:szCs w:val="20"/>
        </w:rPr>
        <w:t>f the COVID-19 pandemic has caused significant volatility in Canada, the United States and international markets. While we have taken proactive measures to deliver energy safely and reliably during this pandemic, given the ongoing dynamic nature of the cir</w:t>
      </w:r>
      <w:r>
        <w:rPr>
          <w:rFonts w:ascii="Arial" w:eastAsia="Times New Roman" w:hAnsi="Arial" w:cs="Arial"/>
          <w:sz w:val="20"/>
          <w:szCs w:val="20"/>
        </w:rPr>
        <w:t xml:space="preserve">cumstances surrounding COVID-19, the impact of this pandemic on our business remains uncertain.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TOTAL DERIVATIVE INSTRUMENTS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table summarizes the Consolidated Statements of Financial Position location and carrying value of our derivative i</w:t>
      </w:r>
      <w:r>
        <w:rPr>
          <w:rFonts w:ascii="Arial" w:eastAsia="Times New Roman" w:hAnsi="Arial" w:cs="Arial"/>
          <w:sz w:val="20"/>
          <w:szCs w:val="20"/>
        </w:rPr>
        <w:t>nstruments.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generally have a policy of entering into individual International Swaps and Derivatives Association, </w:t>
      </w:r>
      <w:r>
        <w:rPr>
          <w:rFonts w:ascii="Arial" w:eastAsia="Times New Roman" w:hAnsi="Arial" w:cs="Arial"/>
          <w:sz w:val="20"/>
          <w:szCs w:val="20"/>
        </w:rPr>
        <w:t>Inc. agreements, or other similar derivative agreements, with the majority of our financial derivative counterparties. These agreements provide for the net settlement of derivative instruments outstanding with specific counterparties in the event of bankru</w:t>
      </w:r>
      <w:r>
        <w:rPr>
          <w:rFonts w:ascii="Arial" w:eastAsia="Times New Roman" w:hAnsi="Arial" w:cs="Arial"/>
          <w:sz w:val="20"/>
          <w:szCs w:val="20"/>
        </w:rPr>
        <w:t xml:space="preserve">ptcy or other significant credit events, and reduce our credit risk exposure on financial derivative asset positions outstanding with the counterparties in those circumstances. </w:t>
      </w:r>
    </w:p>
    <w:p w:rsidR="00000000" w:rsidRDefault="00B579D2">
      <w:pPr>
        <w:spacing w:line="288" w:lineRule="auto"/>
        <w:divId w:val="1798453299"/>
        <w:rPr>
          <w:rFonts w:eastAsia="Times New Roman"/>
          <w:sz w:val="20"/>
          <w:szCs w:val="20"/>
        </w:rPr>
      </w:pPr>
    </w:p>
    <w:p w:rsidR="00000000" w:rsidRDefault="00B579D2">
      <w:pPr>
        <w:divId w:val="76240989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25</w:t>
      </w:r>
    </w:p>
    <w:p w:rsidR="00000000" w:rsidRDefault="00B579D2">
      <w:pPr>
        <w:divId w:val="1798453299"/>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B579D2">
      <w:pPr>
        <w:divId w:val="1461343468"/>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table summarizes the maximum potential settlement amounts in the event of these specific</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circumstances. All amounts are presented gross in the Consolidated Statements of Financial Position.</w:t>
      </w:r>
    </w:p>
    <w:p w:rsidR="00000000" w:rsidRDefault="00B579D2">
      <w:pPr>
        <w:spacing w:line="288" w:lineRule="auto"/>
        <w:divId w:val="17984532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09"/>
        <w:gridCol w:w="866"/>
        <w:gridCol w:w="84"/>
        <w:gridCol w:w="866"/>
        <w:gridCol w:w="84"/>
        <w:gridCol w:w="866"/>
        <w:gridCol w:w="84"/>
        <w:gridCol w:w="866"/>
        <w:gridCol w:w="84"/>
        <w:gridCol w:w="866"/>
        <w:gridCol w:w="84"/>
        <w:gridCol w:w="133"/>
        <w:gridCol w:w="680"/>
        <w:gridCol w:w="84"/>
        <w:gridCol w:w="866"/>
        <w:gridCol w:w="84"/>
      </w:tblGrid>
      <w:tr w:rsidR="00000000">
        <w:trPr>
          <w:divId w:val="720785505"/>
        </w:trPr>
        <w:tc>
          <w:tcPr>
            <w:tcW w:w="0" w:type="auto"/>
            <w:gridSpan w:val="16"/>
            <w:vAlign w:val="center"/>
            <w:hideMark/>
          </w:tcPr>
          <w:p w:rsidR="00000000" w:rsidRDefault="00B579D2">
            <w:pPr>
              <w:spacing w:line="288" w:lineRule="auto"/>
              <w:rPr>
                <w:rFonts w:eastAsia="Times New Roman"/>
                <w:sz w:val="20"/>
                <w:szCs w:val="20"/>
              </w:rPr>
            </w:pPr>
          </w:p>
        </w:tc>
      </w:tr>
      <w:tr w:rsidR="00000000">
        <w:trPr>
          <w:divId w:val="720785505"/>
        </w:trPr>
        <w:tc>
          <w:tcPr>
            <w:tcW w:w="13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10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7207855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June 30, 2020</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Derivative</w:t>
            </w:r>
          </w:p>
          <w:p w:rsidR="00000000" w:rsidRDefault="00B579D2">
            <w:pPr>
              <w:jc w:val="right"/>
              <w:rPr>
                <w:rFonts w:eastAsia="Times New Roman"/>
                <w:sz w:val="16"/>
                <w:szCs w:val="16"/>
              </w:rPr>
            </w:pPr>
            <w:r>
              <w:rPr>
                <w:rFonts w:ascii="Arial" w:eastAsia="Times New Roman" w:hAnsi="Arial" w:cs="Arial"/>
                <w:sz w:val="16"/>
                <w:szCs w:val="16"/>
              </w:rPr>
              <w:t>Instruments</w:t>
            </w:r>
          </w:p>
          <w:p w:rsidR="00000000" w:rsidRDefault="00B579D2">
            <w:pPr>
              <w:jc w:val="right"/>
              <w:rPr>
                <w:rFonts w:eastAsia="Times New Roman"/>
                <w:sz w:val="16"/>
                <w:szCs w:val="16"/>
              </w:rPr>
            </w:pPr>
            <w:r>
              <w:rPr>
                <w:rFonts w:ascii="Arial" w:eastAsia="Times New Roman" w:hAnsi="Arial" w:cs="Arial"/>
                <w:sz w:val="16"/>
                <w:szCs w:val="16"/>
              </w:rPr>
              <w:t>Used as</w:t>
            </w:r>
          </w:p>
          <w:p w:rsidR="00000000" w:rsidRDefault="00B579D2">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Derivative</w:t>
            </w:r>
          </w:p>
          <w:p w:rsidR="00000000" w:rsidRDefault="00B579D2">
            <w:pPr>
              <w:jc w:val="right"/>
              <w:rPr>
                <w:rFonts w:eastAsia="Times New Roman"/>
                <w:sz w:val="16"/>
                <w:szCs w:val="16"/>
              </w:rPr>
            </w:pPr>
            <w:r>
              <w:rPr>
                <w:rFonts w:ascii="Arial" w:eastAsia="Times New Roman" w:hAnsi="Arial" w:cs="Arial"/>
                <w:sz w:val="16"/>
                <w:szCs w:val="16"/>
              </w:rPr>
              <w:t>Instruments</w:t>
            </w:r>
          </w:p>
          <w:p w:rsidR="00000000" w:rsidRDefault="00B579D2">
            <w:pPr>
              <w:jc w:val="right"/>
              <w:rPr>
                <w:rFonts w:eastAsia="Times New Roman"/>
                <w:sz w:val="16"/>
                <w:szCs w:val="16"/>
              </w:rPr>
            </w:pPr>
            <w:r>
              <w:rPr>
                <w:rFonts w:ascii="Arial" w:eastAsia="Times New Roman" w:hAnsi="Arial" w:cs="Arial"/>
                <w:sz w:val="16"/>
                <w:szCs w:val="16"/>
              </w:rPr>
              <w:t>Used as Net</w:t>
            </w:r>
          </w:p>
          <w:p w:rsidR="00000000" w:rsidRDefault="00B579D2">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Derivative Instruments Used as Fair Value 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Non-</w:t>
            </w:r>
          </w:p>
          <w:p w:rsidR="00000000" w:rsidRDefault="00B579D2">
            <w:pPr>
              <w:jc w:val="right"/>
              <w:rPr>
                <w:rFonts w:eastAsia="Times New Roman"/>
                <w:sz w:val="16"/>
                <w:szCs w:val="16"/>
              </w:rPr>
            </w:pPr>
            <w:r>
              <w:rPr>
                <w:rFonts w:ascii="Arial" w:eastAsia="Times New Roman" w:hAnsi="Arial" w:cs="Arial"/>
                <w:sz w:val="16"/>
                <w:szCs w:val="16"/>
              </w:rPr>
              <w:t>Qualifying</w:t>
            </w:r>
          </w:p>
          <w:p w:rsidR="00000000" w:rsidRDefault="00B579D2">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 Gross</w:t>
            </w:r>
          </w:p>
          <w:p w:rsidR="00000000" w:rsidRDefault="00B579D2">
            <w:pPr>
              <w:jc w:val="right"/>
              <w:rPr>
                <w:rFonts w:eastAsia="Times New Roman"/>
                <w:sz w:val="16"/>
                <w:szCs w:val="16"/>
              </w:rPr>
            </w:pPr>
            <w:r>
              <w:rPr>
                <w:rFonts w:ascii="Arial" w:eastAsia="Times New Roman" w:hAnsi="Arial" w:cs="Arial"/>
                <w:sz w:val="16"/>
                <w:szCs w:val="16"/>
              </w:rPr>
              <w:t>Derivative</w:t>
            </w:r>
          </w:p>
          <w:p w:rsidR="00000000" w:rsidRDefault="00B579D2">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637981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Amounts</w:t>
            </w:r>
          </w:p>
          <w:p w:rsidR="00000000" w:rsidRDefault="00B579D2">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 Net</w:t>
            </w:r>
          </w:p>
          <w:p w:rsidR="00000000" w:rsidRDefault="00B579D2">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720785505"/>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4436034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683132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48762193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0350795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9938778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202034919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16866623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30491956"/>
              <w:rPr>
                <w:rFonts w:eastAsia="Times New Roman"/>
                <w:sz w:val="20"/>
                <w:szCs w:val="20"/>
              </w:rPr>
            </w:pPr>
            <w:r>
              <w:rPr>
                <w:rFonts w:ascii="inherit" w:eastAsia="Times New Roman" w:hAnsi="inherit"/>
                <w:sz w:val="20"/>
                <w:szCs w:val="20"/>
              </w:rPr>
              <w:t> </w:t>
            </w:r>
          </w:p>
        </w:tc>
      </w:tr>
      <w:tr w:rsidR="00000000">
        <w:trPr>
          <w:divId w:val="72078550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receivable and other</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428991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5555468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98485184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316570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970024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7734011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6264418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73140775"/>
              <w:rPr>
                <w:rFonts w:eastAsia="Times New Roman"/>
                <w:sz w:val="20"/>
                <w:szCs w:val="20"/>
              </w:rPr>
            </w:pPr>
            <w:r>
              <w:rPr>
                <w:rFonts w:ascii="inherit" w:eastAsia="Times New Roman" w:hAnsi="inherit"/>
                <w:sz w:val="20"/>
                <w:szCs w:val="20"/>
              </w:rPr>
              <w:t> </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36852616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rsidR="00000000" w:rsidRDefault="00B579D2">
            <w:pPr>
              <w:rPr>
                <w:rFonts w:eastAsia="Times New Roman"/>
                <w:sz w:val="20"/>
                <w:szCs w:val="20"/>
              </w:rPr>
            </w:pPr>
          </w:p>
        </w:tc>
      </w:tr>
      <w:tr w:rsidR="00000000">
        <w:trPr>
          <w:divId w:val="72078550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276</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111082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7207855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9316241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350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b/>
                <w:bCs/>
                <w:sz w:val="10"/>
                <w:szCs w:val="10"/>
                <w:vertAlign w:val="superscript"/>
              </w:rPr>
              <w:t>1</w:t>
            </w:r>
            <w:r>
              <w:rPr>
                <w:rFonts w:ascii="Arial" w:eastAsia="Times New Roman" w:hAnsi="Arial" w:cs="Arial"/>
                <w:b/>
                <w:bCs/>
                <w:sz w:val="14"/>
                <w:szCs w:val="14"/>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72078550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Deferred amounts and other assets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124861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2189786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85129118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4785669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76454307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48748174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167685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128817898"/>
              <w:rPr>
                <w:rFonts w:eastAsia="Times New Roman"/>
                <w:sz w:val="20"/>
                <w:szCs w:val="20"/>
              </w:rPr>
            </w:pPr>
            <w:r>
              <w:rPr>
                <w:rFonts w:ascii="inherit" w:eastAsia="Times New Roman" w:hAnsi="inherit"/>
                <w:sz w:val="20"/>
                <w:szCs w:val="20"/>
              </w:rPr>
              <w:t> </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206217243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72078550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62</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63</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193427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7207855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1189829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220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5085261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173</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72078550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payable and other</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06617366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46889008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0989673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876656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3171912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4039412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280322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78783175"/>
              <w:rPr>
                <w:rFonts w:eastAsia="Times New Roman"/>
                <w:sz w:val="20"/>
                <w:szCs w:val="20"/>
              </w:rPr>
            </w:pPr>
            <w:r>
              <w:rPr>
                <w:rFonts w:ascii="inherit" w:eastAsia="Times New Roman" w:hAnsi="inherit"/>
                <w:sz w:val="20"/>
                <w:szCs w:val="20"/>
              </w:rPr>
              <w:t> </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(564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163377939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(528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(832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187029144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11432289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13668308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929901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837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(1,756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b/>
                <w:bCs/>
                <w:sz w:val="10"/>
                <w:szCs w:val="10"/>
                <w:vertAlign w:val="superscript"/>
              </w:rPr>
              <w:t>2</w:t>
            </w:r>
            <w:r>
              <w:rPr>
                <w:rFonts w:ascii="Arial" w:eastAsia="Times New Roman" w:hAnsi="Arial" w:cs="Arial"/>
                <w:b/>
                <w:bCs/>
                <w:sz w:val="14"/>
                <w:szCs w:val="14"/>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188</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(1,568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long-term liabilities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82007777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1038450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8247020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4355779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89424202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8251655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261131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76093736"/>
              <w:rPr>
                <w:rFonts w:eastAsia="Times New Roman"/>
                <w:sz w:val="20"/>
                <w:szCs w:val="20"/>
              </w:rPr>
            </w:pPr>
            <w:r>
              <w:rPr>
                <w:rFonts w:ascii="inherit" w:eastAsia="Times New Roman" w:hAnsi="inherit"/>
                <w:sz w:val="20"/>
                <w:szCs w:val="20"/>
              </w:rPr>
              <w:t> </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(1,524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(1,524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70571549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(1,412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56433529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170475067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20370021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6357888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(1,607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(2,000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186317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(1,865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Total net derivative assets/(liabilities)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3481023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1584975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4961844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988344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9012112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70085732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1674658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461877271"/>
              <w:rPr>
                <w:rFonts w:eastAsia="Times New Roman"/>
                <w:sz w:val="20"/>
                <w:szCs w:val="20"/>
              </w:rPr>
            </w:pPr>
            <w:r>
              <w:rPr>
                <w:rFonts w:ascii="inherit" w:eastAsia="Times New Roman" w:hAnsi="inherit"/>
                <w:sz w:val="20"/>
                <w:szCs w:val="20"/>
              </w:rPr>
              <w:t> </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(1,851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(1,770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162249656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(1,770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(1,222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(1,237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5579389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(1,237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divId w:val="11199501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divId w:val="8093979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720785505"/>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63433710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(1,210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85</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(1,956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(3,098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divId w:val="24839009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(3,098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55734714"/>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As at June 30, 2020, $349 million was reported within Accounts receivable and other and $1 million </w:t>
            </w:r>
            <w:r>
              <w:rPr>
                <w:rFonts w:ascii="Arial" w:eastAsia="Times New Roman" w:hAnsi="Arial" w:cs="Arial"/>
                <w:i/>
                <w:iCs/>
                <w:sz w:val="16"/>
                <w:szCs w:val="16"/>
              </w:rPr>
              <w:t>within Accounts receivable from affiliates on the Consolidated Statements of Financial Position.</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32923921"/>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As at June 30, 2020, $1,745 million was reported within Accounts payable and other and $11 million </w:t>
            </w:r>
            <w:r>
              <w:rPr>
                <w:rFonts w:ascii="Arial" w:eastAsia="Times New Roman" w:hAnsi="Arial" w:cs="Arial"/>
                <w:i/>
                <w:iCs/>
                <w:sz w:val="16"/>
                <w:szCs w:val="16"/>
              </w:rPr>
              <w:t xml:space="preserve">within Accounts payable to affiliates on the Consolidated Statements of Financial Position. </w:t>
            </w:r>
          </w:p>
        </w:tc>
      </w:tr>
    </w:tbl>
    <w:p w:rsidR="00000000" w:rsidRDefault="00B579D2">
      <w:pPr>
        <w:divId w:val="1717462692"/>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26</w:t>
      </w:r>
    </w:p>
    <w:p w:rsidR="00000000" w:rsidRDefault="00B579D2">
      <w:pPr>
        <w:divId w:val="1798453299"/>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B579D2">
      <w:pPr>
        <w:divId w:val="151672517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2659"/>
        <w:gridCol w:w="866"/>
        <w:gridCol w:w="84"/>
        <w:gridCol w:w="866"/>
        <w:gridCol w:w="84"/>
        <w:gridCol w:w="866"/>
        <w:gridCol w:w="84"/>
        <w:gridCol w:w="866"/>
        <w:gridCol w:w="84"/>
        <w:gridCol w:w="133"/>
        <w:gridCol w:w="680"/>
        <w:gridCol w:w="84"/>
        <w:gridCol w:w="866"/>
        <w:gridCol w:w="84"/>
      </w:tblGrid>
      <w:tr w:rsidR="00000000">
        <w:trPr>
          <w:divId w:val="287975050"/>
        </w:trPr>
        <w:tc>
          <w:tcPr>
            <w:tcW w:w="0" w:type="auto"/>
            <w:gridSpan w:val="14"/>
            <w:vAlign w:val="center"/>
            <w:hideMark/>
          </w:tcPr>
          <w:p w:rsidR="00000000" w:rsidRDefault="00B579D2">
            <w:pPr>
              <w:spacing w:line="288" w:lineRule="auto"/>
              <w:rPr>
                <w:rFonts w:eastAsia="Times New Roman"/>
                <w:sz w:val="20"/>
                <w:szCs w:val="20"/>
              </w:rPr>
            </w:pPr>
          </w:p>
        </w:tc>
      </w:tr>
      <w:tr w:rsidR="00000000">
        <w:trPr>
          <w:divId w:val="287975050"/>
        </w:trPr>
        <w:tc>
          <w:tcPr>
            <w:tcW w:w="18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10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28797505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Derivative</w:t>
            </w:r>
          </w:p>
          <w:p w:rsidR="00000000" w:rsidRDefault="00B579D2">
            <w:pPr>
              <w:jc w:val="right"/>
              <w:rPr>
                <w:rFonts w:eastAsia="Times New Roman"/>
                <w:sz w:val="16"/>
                <w:szCs w:val="16"/>
              </w:rPr>
            </w:pPr>
            <w:r>
              <w:rPr>
                <w:rFonts w:ascii="Arial" w:eastAsia="Times New Roman" w:hAnsi="Arial" w:cs="Arial"/>
                <w:sz w:val="16"/>
                <w:szCs w:val="16"/>
              </w:rPr>
              <w:t>Instruments</w:t>
            </w:r>
          </w:p>
          <w:p w:rsidR="00000000" w:rsidRDefault="00B579D2">
            <w:pPr>
              <w:jc w:val="right"/>
              <w:rPr>
                <w:rFonts w:eastAsia="Times New Roman"/>
                <w:sz w:val="16"/>
                <w:szCs w:val="16"/>
              </w:rPr>
            </w:pPr>
            <w:r>
              <w:rPr>
                <w:rFonts w:ascii="Arial" w:eastAsia="Times New Roman" w:hAnsi="Arial" w:cs="Arial"/>
                <w:sz w:val="16"/>
                <w:szCs w:val="16"/>
              </w:rPr>
              <w:t>Used as</w:t>
            </w:r>
          </w:p>
          <w:p w:rsidR="00000000" w:rsidRDefault="00B579D2">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Derivative</w:t>
            </w:r>
          </w:p>
          <w:p w:rsidR="00000000" w:rsidRDefault="00B579D2">
            <w:pPr>
              <w:jc w:val="right"/>
              <w:rPr>
                <w:rFonts w:eastAsia="Times New Roman"/>
                <w:sz w:val="16"/>
                <w:szCs w:val="16"/>
              </w:rPr>
            </w:pPr>
            <w:r>
              <w:rPr>
                <w:rFonts w:ascii="Arial" w:eastAsia="Times New Roman" w:hAnsi="Arial" w:cs="Arial"/>
                <w:sz w:val="16"/>
                <w:szCs w:val="16"/>
              </w:rPr>
              <w:t>Instruments</w:t>
            </w:r>
          </w:p>
          <w:p w:rsidR="00000000" w:rsidRDefault="00B579D2">
            <w:pPr>
              <w:jc w:val="right"/>
              <w:rPr>
                <w:rFonts w:eastAsia="Times New Roman"/>
                <w:sz w:val="16"/>
                <w:szCs w:val="16"/>
              </w:rPr>
            </w:pPr>
            <w:r>
              <w:rPr>
                <w:rFonts w:ascii="Arial" w:eastAsia="Times New Roman" w:hAnsi="Arial" w:cs="Arial"/>
                <w:sz w:val="16"/>
                <w:szCs w:val="16"/>
              </w:rPr>
              <w:t>Used as Net</w:t>
            </w:r>
          </w:p>
          <w:p w:rsidR="00000000" w:rsidRDefault="00B579D2">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Non-</w:t>
            </w:r>
          </w:p>
          <w:p w:rsidR="00000000" w:rsidRDefault="00B579D2">
            <w:pPr>
              <w:jc w:val="right"/>
              <w:rPr>
                <w:rFonts w:eastAsia="Times New Roman"/>
                <w:sz w:val="16"/>
                <w:szCs w:val="16"/>
              </w:rPr>
            </w:pPr>
            <w:r>
              <w:rPr>
                <w:rFonts w:ascii="Arial" w:eastAsia="Times New Roman" w:hAnsi="Arial" w:cs="Arial"/>
                <w:sz w:val="16"/>
                <w:szCs w:val="16"/>
              </w:rPr>
              <w:t>Qualifying</w:t>
            </w:r>
          </w:p>
          <w:p w:rsidR="00000000" w:rsidRDefault="00B579D2">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 Gross</w:t>
            </w:r>
          </w:p>
          <w:p w:rsidR="00000000" w:rsidRDefault="00B579D2">
            <w:pPr>
              <w:jc w:val="right"/>
              <w:rPr>
                <w:rFonts w:eastAsia="Times New Roman"/>
                <w:sz w:val="16"/>
                <w:szCs w:val="16"/>
              </w:rPr>
            </w:pPr>
            <w:r>
              <w:rPr>
                <w:rFonts w:ascii="Arial" w:eastAsia="Times New Roman" w:hAnsi="Arial" w:cs="Arial"/>
                <w:sz w:val="16"/>
                <w:szCs w:val="16"/>
              </w:rPr>
              <w:t>Derivative</w:t>
            </w:r>
          </w:p>
          <w:p w:rsidR="00000000" w:rsidRDefault="00B579D2">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7628401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Amounts</w:t>
            </w:r>
          </w:p>
          <w:p w:rsidR="00000000" w:rsidRDefault="00B579D2">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 Net</w:t>
            </w:r>
          </w:p>
          <w:p w:rsidR="00000000" w:rsidRDefault="00B579D2">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87975050"/>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2"/>
            <w:tcMar>
              <w:top w:w="30" w:type="dxa"/>
              <w:left w:w="30" w:type="dxa"/>
              <w:bottom w:w="30" w:type="dxa"/>
              <w:right w:w="30" w:type="dxa"/>
            </w:tcMar>
            <w:vAlign w:val="bottom"/>
            <w:hideMark/>
          </w:tcPr>
          <w:p w:rsidR="00000000" w:rsidRDefault="00B579D2">
            <w:pPr>
              <w:divId w:val="106398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85475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660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40908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908878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350037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63352147"/>
              <w:rPr>
                <w:rFonts w:eastAsia="Times New Roman"/>
                <w:sz w:val="20"/>
                <w:szCs w:val="20"/>
              </w:rPr>
            </w:pPr>
            <w:r>
              <w:rPr>
                <w:rFonts w:ascii="inherit" w:eastAsia="Times New Roman" w:hAnsi="inherit"/>
                <w:sz w:val="20"/>
                <w:szCs w:val="20"/>
              </w:rPr>
              <w:t> </w:t>
            </w:r>
          </w:p>
        </w:tc>
      </w:tr>
      <w:tr w:rsidR="00000000">
        <w:trPr>
          <w:divId w:val="28797505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receivable and other</w:t>
            </w:r>
          </w:p>
        </w:tc>
        <w:tc>
          <w:tcPr>
            <w:tcW w:w="0" w:type="auto"/>
            <w:gridSpan w:val="2"/>
            <w:tcMar>
              <w:top w:w="30" w:type="dxa"/>
              <w:left w:w="30" w:type="dxa"/>
              <w:bottom w:w="30" w:type="dxa"/>
              <w:right w:w="30" w:type="dxa"/>
            </w:tcMar>
            <w:vAlign w:val="bottom"/>
            <w:hideMark/>
          </w:tcPr>
          <w:p w:rsidR="00000000" w:rsidRDefault="00B579D2">
            <w:pPr>
              <w:divId w:val="453721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574513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436101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922252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699480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03931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371422709"/>
              <w:rPr>
                <w:rFonts w:eastAsia="Times New Roman"/>
                <w:sz w:val="20"/>
                <w:szCs w:val="20"/>
              </w:rPr>
            </w:pPr>
            <w:r>
              <w:rPr>
                <w:rFonts w:ascii="inherit" w:eastAsia="Times New Roman" w:hAnsi="inherit"/>
                <w:sz w:val="20"/>
                <w:szCs w:val="20"/>
              </w:rPr>
              <w:t> </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717437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83</w:t>
            </w:r>
          </w:p>
        </w:tc>
        <w:tc>
          <w:tcPr>
            <w:tcW w:w="0" w:type="auto"/>
            <w:vAlign w:val="bottom"/>
            <w:hideMark/>
          </w:tcPr>
          <w:p w:rsidR="00000000" w:rsidRDefault="00B579D2">
            <w:pPr>
              <w:rPr>
                <w:rFonts w:eastAsia="Times New Roman"/>
                <w:sz w:val="20"/>
                <w:szCs w:val="20"/>
              </w:rPr>
            </w:pP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282958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(47</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116</w:t>
            </w:r>
          </w:p>
        </w:tc>
        <w:tc>
          <w:tcPr>
            <w:tcW w:w="0" w:type="auto"/>
            <w:vAlign w:val="bottom"/>
            <w:hideMark/>
          </w:tcPr>
          <w:p w:rsidR="00000000" w:rsidRDefault="00B579D2">
            <w:pPr>
              <w:rPr>
                <w:rFonts w:eastAsia="Times New Roman"/>
                <w:sz w:val="20"/>
                <w:szCs w:val="20"/>
              </w:rPr>
            </w:pPr>
          </w:p>
        </w:tc>
      </w:tr>
      <w:tr w:rsidR="00000000">
        <w:trPr>
          <w:divId w:val="287975050"/>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8704884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B579D2">
            <w:pPr>
              <w:rPr>
                <w:rFonts w:eastAsia="Times New Roman"/>
                <w:sz w:val="20"/>
                <w:szCs w:val="20"/>
              </w:rPr>
            </w:pPr>
          </w:p>
        </w:tc>
      </w:tr>
      <w:tr w:rsidR="00000000">
        <w:trPr>
          <w:divId w:val="28797505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332072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327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328</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sz w:val="10"/>
                <w:szCs w:val="10"/>
                <w:vertAlign w:val="superscript"/>
              </w:rPr>
              <w:t>1</w:t>
            </w:r>
            <w:r>
              <w:rPr>
                <w:rFonts w:ascii="Arial" w:eastAsia="Times New Roman" w:hAnsi="Arial" w:cs="Arial"/>
                <w:sz w:val="14"/>
                <w:szCs w:val="14"/>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203</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28797505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Deferred amounts and other assets</w:t>
            </w:r>
          </w:p>
        </w:tc>
        <w:tc>
          <w:tcPr>
            <w:tcW w:w="0" w:type="auto"/>
            <w:gridSpan w:val="2"/>
            <w:tcMar>
              <w:top w:w="30" w:type="dxa"/>
              <w:left w:w="30" w:type="dxa"/>
              <w:bottom w:w="30" w:type="dxa"/>
              <w:right w:w="30" w:type="dxa"/>
            </w:tcMar>
            <w:vAlign w:val="bottom"/>
            <w:hideMark/>
          </w:tcPr>
          <w:p w:rsidR="00000000" w:rsidRDefault="00B579D2">
            <w:pPr>
              <w:divId w:val="580603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937566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31291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852984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940789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63720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433937147"/>
              <w:rPr>
                <w:rFonts w:eastAsia="Times New Roman"/>
                <w:sz w:val="20"/>
                <w:szCs w:val="20"/>
              </w:rPr>
            </w:pPr>
            <w:r>
              <w:rPr>
                <w:rFonts w:ascii="inherit" w:eastAsia="Times New Roman" w:hAnsi="inherit"/>
                <w:sz w:val="20"/>
                <w:szCs w:val="20"/>
              </w:rPr>
              <w:t> </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141073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rsidR="00000000" w:rsidRDefault="00B579D2">
            <w:pPr>
              <w:rPr>
                <w:rFonts w:eastAsia="Times New Roman"/>
                <w:sz w:val="20"/>
                <w:szCs w:val="20"/>
              </w:rPr>
            </w:pP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33430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rsidR="00000000" w:rsidRDefault="00B579D2">
            <w:pPr>
              <w:rPr>
                <w:rFonts w:eastAsia="Times New Roman"/>
                <w:sz w:val="20"/>
                <w:szCs w:val="20"/>
              </w:rPr>
            </w:pPr>
          </w:p>
        </w:tc>
      </w:tr>
      <w:tr w:rsidR="00000000">
        <w:trPr>
          <w:divId w:val="287975050"/>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2172840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B579D2">
            <w:pPr>
              <w:rPr>
                <w:rFonts w:eastAsia="Times New Roman"/>
                <w:sz w:val="20"/>
                <w:szCs w:val="20"/>
              </w:rPr>
            </w:pPr>
          </w:p>
        </w:tc>
      </w:tr>
      <w:tr w:rsidR="00000000">
        <w:trPr>
          <w:divId w:val="28797505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791166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89</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101</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335808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57</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28797505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payable and other</w:t>
            </w:r>
          </w:p>
        </w:tc>
        <w:tc>
          <w:tcPr>
            <w:tcW w:w="0" w:type="auto"/>
            <w:gridSpan w:val="2"/>
            <w:tcMar>
              <w:top w:w="30" w:type="dxa"/>
              <w:left w:w="30" w:type="dxa"/>
              <w:bottom w:w="30" w:type="dxa"/>
              <w:right w:w="30" w:type="dxa"/>
            </w:tcMar>
            <w:vAlign w:val="bottom"/>
            <w:hideMark/>
          </w:tcPr>
          <w:p w:rsidR="00000000" w:rsidRDefault="00B579D2">
            <w:pPr>
              <w:divId w:val="1610116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9454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43777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8865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014920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112432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771165354"/>
              <w:rPr>
                <w:rFonts w:eastAsia="Times New Roman"/>
                <w:sz w:val="20"/>
                <w:szCs w:val="20"/>
              </w:rPr>
            </w:pPr>
            <w:r>
              <w:rPr>
                <w:rFonts w:ascii="inherit" w:eastAsia="Times New Roman" w:hAnsi="inherit"/>
                <w:sz w:val="20"/>
                <w:szCs w:val="20"/>
              </w:rPr>
              <w:t> </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(410</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1791239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78</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(332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26642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(173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269266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734387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(358</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(565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sz w:val="10"/>
                <w:szCs w:val="10"/>
                <w:vertAlign w:val="superscript"/>
              </w:rPr>
              <w:t>2</w:t>
            </w:r>
            <w:r>
              <w:rPr>
                <w:rFonts w:ascii="Arial" w:eastAsia="Times New Roman" w:hAnsi="Arial" w:cs="Arial"/>
                <w:sz w:val="14"/>
                <w:szCs w:val="14"/>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125</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(811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long-term liabilities</w:t>
            </w:r>
          </w:p>
        </w:tc>
        <w:tc>
          <w:tcPr>
            <w:tcW w:w="0" w:type="auto"/>
            <w:gridSpan w:val="2"/>
            <w:tcMar>
              <w:top w:w="30" w:type="dxa"/>
              <w:left w:w="30" w:type="dxa"/>
              <w:bottom w:w="30" w:type="dxa"/>
              <w:right w:w="30" w:type="dxa"/>
            </w:tcMar>
            <w:vAlign w:val="bottom"/>
            <w:hideMark/>
          </w:tcPr>
          <w:p w:rsidR="00000000" w:rsidRDefault="00B579D2">
            <w:pPr>
              <w:divId w:val="243954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434640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523126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90129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083211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38300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422726625"/>
              <w:rPr>
                <w:rFonts w:eastAsia="Times New Roman"/>
                <w:sz w:val="20"/>
                <w:szCs w:val="20"/>
              </w:rPr>
            </w:pPr>
            <w:r>
              <w:rPr>
                <w:rFonts w:ascii="inherit" w:eastAsia="Times New Roman" w:hAnsi="inherit"/>
                <w:sz w:val="20"/>
                <w:szCs w:val="20"/>
              </w:rPr>
              <w:t> </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27703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(892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1906142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(181</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(60</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26527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11377190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(186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(994</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(1,180</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340599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44</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(1,136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Total net derivative assets/(liabilities)</w:t>
            </w:r>
          </w:p>
        </w:tc>
        <w:tc>
          <w:tcPr>
            <w:tcW w:w="0" w:type="auto"/>
            <w:gridSpan w:val="2"/>
            <w:tcMar>
              <w:top w:w="30" w:type="dxa"/>
              <w:left w:w="30" w:type="dxa"/>
              <w:bottom w:w="30" w:type="dxa"/>
              <w:right w:w="30" w:type="dxa"/>
            </w:tcMar>
            <w:vAlign w:val="bottom"/>
            <w:hideMark/>
          </w:tcPr>
          <w:p w:rsidR="00000000" w:rsidRDefault="00B579D2">
            <w:pPr>
              <w:divId w:val="1837919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027607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577132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2025479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340477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09085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936912549"/>
              <w:rPr>
                <w:rFonts w:eastAsia="Times New Roman"/>
                <w:sz w:val="20"/>
                <w:szCs w:val="20"/>
              </w:rPr>
            </w:pPr>
            <w:r>
              <w:rPr>
                <w:rFonts w:ascii="inherit" w:eastAsia="Times New Roman" w:hAnsi="inherit"/>
                <w:sz w:val="20"/>
                <w:szCs w:val="20"/>
              </w:rPr>
              <w:t> </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(1,094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(1,102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360979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(1,102</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1892231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(53</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B579D2">
            <w:pPr>
              <w:divId w:val="1570268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(58</w:t>
            </w:r>
          </w:p>
        </w:tc>
        <w:tc>
          <w:tcPr>
            <w:tcW w:w="0" w:type="auto"/>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r w:rsidR="00000000">
        <w:trPr>
          <w:divId w:val="287975050"/>
        </w:trPr>
        <w:tc>
          <w:tcPr>
            <w:tcW w:w="0" w:type="auto"/>
            <w:tcBorders>
              <w:bottom w:val="single" w:sz="6" w:space="0" w:color="000000"/>
            </w:tcBorders>
            <w:tcMar>
              <w:top w:w="30" w:type="dxa"/>
              <w:left w:w="18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6802034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87975050"/>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205680472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(531</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(13</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(1,143</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(1,687</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13609704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(1,687</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62946306"/>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As at December 31, 2019, $327 million was reported within Accounts receivable and other and $1 million within Accounts receivable from affiliates on the Consolidated Statements of Financial Position.</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690831006"/>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As at December 31, 2019, $920 million </w:t>
            </w:r>
            <w:r>
              <w:rPr>
                <w:rFonts w:ascii="Arial" w:eastAsia="Times New Roman" w:hAnsi="Arial" w:cs="Arial"/>
                <w:i/>
                <w:iCs/>
                <w:sz w:val="16"/>
                <w:szCs w:val="16"/>
              </w:rPr>
              <w:t>was reported within Accounts payable and other and $16 million within Accounts payable to affiliates on the Consolidated Statements of Financial Position.</w:t>
            </w:r>
          </w:p>
        </w:tc>
      </w:tr>
    </w:tbl>
    <w:p w:rsidR="00000000" w:rsidRDefault="00B579D2">
      <w:pPr>
        <w:divId w:val="86069981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27</w:t>
      </w:r>
    </w:p>
    <w:p w:rsidR="00000000" w:rsidRDefault="00B579D2">
      <w:pPr>
        <w:divId w:val="1798453299"/>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B579D2">
      <w:pPr>
        <w:divId w:val="1374960771"/>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table summarizes the maturity and notional</w:t>
      </w:r>
      <w:r>
        <w:rPr>
          <w:rFonts w:ascii="Arial" w:eastAsia="Times New Roman" w:hAnsi="Arial" w:cs="Arial"/>
          <w:sz w:val="20"/>
          <w:szCs w:val="20"/>
        </w:rPr>
        <w:t xml:space="preserve"> principal or quantity outstanding related to our derivative instruments.</w:t>
      </w:r>
    </w:p>
    <w:tbl>
      <w:tblPr>
        <w:tblW w:w="5000" w:type="pct"/>
        <w:tblCellMar>
          <w:left w:w="0" w:type="dxa"/>
          <w:right w:w="0" w:type="dxa"/>
        </w:tblCellMar>
        <w:tblLook w:val="04A0" w:firstRow="1" w:lastRow="0" w:firstColumn="1" w:lastColumn="0" w:noHBand="0" w:noVBand="1"/>
      </w:tblPr>
      <w:tblGrid>
        <w:gridCol w:w="3384"/>
        <w:gridCol w:w="560"/>
        <w:gridCol w:w="62"/>
        <w:gridCol w:w="560"/>
        <w:gridCol w:w="84"/>
        <w:gridCol w:w="560"/>
        <w:gridCol w:w="84"/>
        <w:gridCol w:w="560"/>
        <w:gridCol w:w="84"/>
        <w:gridCol w:w="561"/>
        <w:gridCol w:w="84"/>
        <w:gridCol w:w="769"/>
        <w:gridCol w:w="84"/>
        <w:gridCol w:w="133"/>
        <w:gridCol w:w="520"/>
        <w:gridCol w:w="84"/>
        <w:gridCol w:w="133"/>
      </w:tblGrid>
      <w:tr w:rsidR="00000000">
        <w:trPr>
          <w:divId w:val="463743978"/>
        </w:trPr>
        <w:tc>
          <w:tcPr>
            <w:tcW w:w="0" w:type="auto"/>
            <w:gridSpan w:val="17"/>
            <w:vAlign w:val="center"/>
            <w:hideMark/>
          </w:tcPr>
          <w:p w:rsidR="00000000" w:rsidRDefault="00B579D2">
            <w:pPr>
              <w:spacing w:line="288" w:lineRule="auto"/>
              <w:rPr>
                <w:rFonts w:eastAsia="Times New Roman"/>
                <w:sz w:val="20"/>
                <w:szCs w:val="20"/>
              </w:rPr>
            </w:pPr>
          </w:p>
        </w:tc>
      </w:tr>
      <w:tr w:rsidR="00000000">
        <w:trPr>
          <w:divId w:val="463743978"/>
        </w:trPr>
        <w:tc>
          <w:tcPr>
            <w:tcW w:w="20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3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46374397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0182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1979649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2038775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10956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518784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2006205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20564622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711463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579D2">
            <w:pPr>
              <w:divId w:val="9126640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881208959"/>
              <w:rPr>
                <w:rFonts w:eastAsia="Times New Roman"/>
                <w:sz w:val="20"/>
                <w:szCs w:val="20"/>
              </w:rPr>
            </w:pPr>
            <w:r>
              <w:rPr>
                <w:rFonts w:ascii="inherit" w:eastAsia="Times New Roman" w:hAnsi="inherit"/>
                <w:sz w:val="20"/>
                <w:szCs w:val="20"/>
              </w:rPr>
              <w:t> </w:t>
            </w:r>
          </w:p>
        </w:tc>
      </w:tr>
      <w:tr w:rsidR="00000000">
        <w:trPr>
          <w:divId w:val="46374397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June 30, 2020</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2021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2022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2024</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Thereafter</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6228768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071654024"/>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62485800"/>
              <w:rPr>
                <w:rFonts w:eastAsia="Times New Roman"/>
                <w:sz w:val="16"/>
                <w:szCs w:val="16"/>
              </w:rPr>
            </w:pPr>
            <w:r>
              <w:rPr>
                <w:rFonts w:ascii="Arial" w:eastAsia="Times New Roman" w:hAnsi="Arial" w:cs="Arial"/>
                <w:sz w:val="16"/>
                <w:szCs w:val="16"/>
              </w:rPr>
              <w:t xml:space="preserve">Foreign exchange contracts - United States dollar forwards - purchase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973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1,750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divId w:val="872115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3,223</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divId w:val="565722124"/>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874972814"/>
              <w:rPr>
                <w:rFonts w:eastAsia="Times New Roman"/>
                <w:sz w:val="16"/>
                <w:szCs w:val="16"/>
              </w:rPr>
            </w:pPr>
            <w:r>
              <w:rPr>
                <w:rFonts w:ascii="Arial" w:eastAsia="Times New Roman" w:hAnsi="Arial" w:cs="Arial"/>
                <w:sz w:val="16"/>
                <w:szCs w:val="16"/>
              </w:rPr>
              <w:t xml:space="preserve">Foreign exchange contracts - United States dollar forwards - sell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3,027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5,631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5,703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3,784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6615428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20,001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673604097"/>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1497769820"/>
              <w:rPr>
                <w:rFonts w:eastAsia="Times New Roman"/>
                <w:sz w:val="16"/>
                <w:szCs w:val="16"/>
              </w:rPr>
            </w:pPr>
            <w:r>
              <w:rPr>
                <w:rFonts w:ascii="Arial" w:eastAsia="Times New Roman" w:hAnsi="Arial" w:cs="Arial"/>
                <w:sz w:val="16"/>
                <w:szCs w:val="16"/>
              </w:rPr>
              <w:t xml:space="preserve">Foreign exchange contracts - British pound (GBP) forwards - sell </w:t>
            </w:r>
            <w:r>
              <w:rPr>
                <w:rFonts w:ascii="Arial" w:eastAsia="Times New Roman" w:hAnsi="Arial" w:cs="Arial"/>
                <w:i/>
                <w:iCs/>
                <w:sz w:val="16"/>
                <w:szCs w:val="16"/>
              </w:rPr>
              <w:t>(millions of GBP)</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24623451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155608374"/>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1075396870"/>
              <w:rPr>
                <w:rFonts w:eastAsia="Times New Roman"/>
                <w:sz w:val="16"/>
                <w:szCs w:val="16"/>
              </w:rPr>
            </w:pPr>
            <w:r>
              <w:rPr>
                <w:rFonts w:ascii="Arial" w:eastAsia="Times New Roman" w:hAnsi="Arial" w:cs="Arial"/>
                <w:sz w:val="16"/>
                <w:szCs w:val="16"/>
              </w:rPr>
              <w:t xml:space="preserve">Foreign exchange contracts - Euro forwards - sell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515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83369099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908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2064713868"/>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2021351055"/>
              <w:rPr>
                <w:rFonts w:eastAsia="Times New Roman"/>
                <w:sz w:val="16"/>
                <w:szCs w:val="16"/>
              </w:rPr>
            </w:pPr>
            <w:r>
              <w:rPr>
                <w:rFonts w:ascii="Arial" w:eastAsia="Times New Roman" w:hAnsi="Arial" w:cs="Arial"/>
                <w:sz w:val="16"/>
                <w:szCs w:val="16"/>
              </w:rPr>
              <w:t xml:space="preserve">Foreign exchange contracts - Japanese yen forwards - purchase </w:t>
            </w:r>
            <w:r>
              <w:rPr>
                <w:rFonts w:ascii="Arial" w:eastAsia="Times New Roman" w:hAnsi="Arial" w:cs="Arial"/>
                <w:i/>
                <w:iCs/>
                <w:sz w:val="16"/>
                <w:szCs w:val="16"/>
              </w:rPr>
              <w:t>(millions of yen)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11656433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731926341"/>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16202945"/>
              <w:rPr>
                <w:rFonts w:eastAsia="Times New Roman"/>
                <w:sz w:val="16"/>
                <w:szCs w:val="16"/>
              </w:rPr>
            </w:pPr>
            <w:r>
              <w:rPr>
                <w:rFonts w:ascii="Arial" w:eastAsia="Times New Roman" w:hAnsi="Arial" w:cs="Arial"/>
                <w:sz w:val="16"/>
                <w:szCs w:val="16"/>
              </w:rPr>
              <w:t xml:space="preserve">Interest rate contracts - short-term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2,984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4,190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411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1262365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7,790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369179401"/>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820926826"/>
              <w:rPr>
                <w:rFonts w:eastAsia="Times New Roman"/>
                <w:sz w:val="16"/>
                <w:szCs w:val="16"/>
              </w:rPr>
            </w:pPr>
            <w:r>
              <w:rPr>
                <w:rFonts w:ascii="Arial" w:eastAsia="Times New Roman" w:hAnsi="Arial" w:cs="Arial"/>
                <w:sz w:val="16"/>
                <w:szCs w:val="16"/>
              </w:rPr>
              <w:t xml:space="preserve">Interest rate contracts - long-term debt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3,452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1,595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42889019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5,047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670913404"/>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1436905123"/>
              <w:rPr>
                <w:rFonts w:eastAsia="Times New Roman"/>
                <w:sz w:val="16"/>
                <w:szCs w:val="16"/>
              </w:rPr>
            </w:pPr>
            <w:r>
              <w:rPr>
                <w:rFonts w:ascii="Arial" w:eastAsia="Times New Roman" w:hAnsi="Arial" w:cs="Arial"/>
                <w:sz w:val="16"/>
                <w:szCs w:val="16"/>
              </w:rPr>
              <w:t xml:space="preserve">Equity contracts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45976181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352269162"/>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1957103873"/>
              <w:rPr>
                <w:rFonts w:eastAsia="Times New Roman"/>
                <w:sz w:val="16"/>
                <w:szCs w:val="16"/>
              </w:rPr>
            </w:pPr>
            <w:r>
              <w:rPr>
                <w:rFonts w:ascii="Arial" w:eastAsia="Times New Roman" w:hAnsi="Arial" w:cs="Arial"/>
                <w:sz w:val="16"/>
                <w:szCs w:val="16"/>
              </w:rPr>
              <w:t xml:space="preserve">Commodity contracts - natural gas </w:t>
            </w:r>
            <w:r>
              <w:rPr>
                <w:rFonts w:ascii="Arial" w:eastAsia="Times New Roman" w:hAnsi="Arial" w:cs="Arial"/>
                <w:i/>
                <w:iCs/>
                <w:sz w:val="16"/>
                <w:szCs w:val="16"/>
              </w:rPr>
              <w:t>(billions of cubic feet)</w:t>
            </w:r>
            <w:r>
              <w:rPr>
                <w:rFonts w:ascii="Arial" w:eastAsia="Times New Roman" w:hAnsi="Arial" w:cs="Arial"/>
                <w:i/>
                <w:iCs/>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20706917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844637520"/>
              <w:rPr>
                <w:rFonts w:eastAsia="Times New Roman"/>
                <w:sz w:val="20"/>
                <w:szCs w:val="20"/>
              </w:rPr>
            </w:pPr>
            <w:r>
              <w:rPr>
                <w:rFonts w:ascii="inherit" w:eastAsia="Times New Roman" w:hAnsi="inherit"/>
                <w:sz w:val="20"/>
                <w:szCs w:val="20"/>
              </w:rPr>
              <w:t> </w:t>
            </w:r>
          </w:p>
        </w:tc>
      </w:tr>
      <w:tr w:rsidR="00000000">
        <w:trPr>
          <w:divId w:val="463743978"/>
        </w:trPr>
        <w:tc>
          <w:tcPr>
            <w:tcW w:w="0" w:type="auto"/>
            <w:tcMar>
              <w:top w:w="30" w:type="dxa"/>
              <w:left w:w="30" w:type="dxa"/>
              <w:bottom w:w="30" w:type="dxa"/>
              <w:right w:w="30" w:type="dxa"/>
            </w:tcMar>
            <w:vAlign w:val="bottom"/>
            <w:hideMark/>
          </w:tcPr>
          <w:p w:rsidR="00000000" w:rsidRDefault="00B579D2">
            <w:pPr>
              <w:ind w:hanging="180"/>
              <w:divId w:val="317073609"/>
              <w:rPr>
                <w:rFonts w:eastAsia="Times New Roman"/>
                <w:sz w:val="16"/>
                <w:szCs w:val="16"/>
              </w:rPr>
            </w:pPr>
            <w:r>
              <w:rPr>
                <w:rFonts w:ascii="Arial" w:eastAsia="Times New Roman" w:hAnsi="Arial" w:cs="Arial"/>
                <w:sz w:val="16"/>
                <w:szCs w:val="16"/>
              </w:rPr>
              <w:t xml:space="preserve">Commodity contracts - crude oil </w:t>
            </w:r>
            <w:r>
              <w:rPr>
                <w:rFonts w:ascii="Arial" w:eastAsia="Times New Roman" w:hAnsi="Arial" w:cs="Arial"/>
                <w:i/>
                <w:iCs/>
                <w:sz w:val="16"/>
                <w:szCs w:val="16"/>
              </w:rPr>
              <w:t>(millions of barrels)</w:t>
            </w:r>
            <w:r>
              <w:rPr>
                <w:rFonts w:ascii="Arial" w:eastAsia="Times New Roman" w:hAnsi="Arial" w:cs="Arial"/>
                <w:i/>
                <w:iCs/>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23497034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divId w:val="1765105480"/>
              <w:rPr>
                <w:rFonts w:eastAsia="Times New Roman"/>
                <w:sz w:val="20"/>
                <w:szCs w:val="20"/>
              </w:rPr>
            </w:pPr>
            <w:r>
              <w:rPr>
                <w:rFonts w:ascii="inherit" w:eastAsia="Times New Roman" w:hAnsi="inherit"/>
                <w:sz w:val="20"/>
                <w:szCs w:val="20"/>
              </w:rPr>
              <w:t> </w:t>
            </w:r>
          </w:p>
        </w:tc>
      </w:tr>
      <w:tr w:rsidR="00000000">
        <w:trPr>
          <w:divId w:val="463743978"/>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divId w:val="1846477010"/>
              <w:rPr>
                <w:rFonts w:eastAsia="Times New Roman"/>
                <w:sz w:val="16"/>
                <w:szCs w:val="16"/>
              </w:rPr>
            </w:pPr>
            <w:r>
              <w:rPr>
                <w:rFonts w:ascii="Arial" w:eastAsia="Times New Roman" w:hAnsi="Arial" w:cs="Arial"/>
                <w:sz w:val="16"/>
                <w:szCs w:val="16"/>
              </w:rPr>
              <w:t xml:space="preserve">Commodity contracts - power </w:t>
            </w:r>
            <w:r>
              <w:rPr>
                <w:rFonts w:ascii="Arial" w:eastAsia="Times New Roman" w:hAnsi="Arial" w:cs="Arial"/>
                <w:i/>
                <w:iCs/>
                <w:sz w:val="16"/>
                <w:szCs w:val="16"/>
              </w:rPr>
              <w:t>(megawatt per hour) (MW/H)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70</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b/>
                <w:bCs/>
                <w:sz w:val="10"/>
                <w:szCs w:val="10"/>
                <w:vertAlign w:val="superscript"/>
              </w:rPr>
              <w:t>1</w:t>
            </w:r>
            <w:r>
              <w:rPr>
                <w:rFonts w:ascii="Arial" w:eastAsia="Times New Roman" w:hAnsi="Arial" w:cs="Arial"/>
                <w:b/>
                <w:bCs/>
                <w:sz w:val="14"/>
                <w:szCs w:val="14"/>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14"/>
                <w:szCs w:val="14"/>
              </w:rPr>
            </w:pPr>
            <w:r>
              <w:rPr>
                <w:rFonts w:ascii="Arial" w:eastAsia="Times New Roman" w:hAnsi="Arial" w:cs="Arial"/>
                <w:b/>
                <w:bCs/>
                <w:sz w:val="10"/>
                <w:szCs w:val="10"/>
                <w:vertAlign w:val="superscript"/>
              </w:rPr>
              <w:t>2</w:t>
            </w:r>
            <w:r>
              <w:rPr>
                <w:rFonts w:ascii="Arial" w:eastAsia="Times New Roman" w:hAnsi="Arial" w:cs="Arial"/>
                <w:b/>
                <w:bCs/>
                <w:sz w:val="14"/>
                <w:szCs w:val="14"/>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98008882"/>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As at June 30, 2020, thereafter includes an average net purchase/(sell) of power of (43</w:t>
            </w:r>
            <w:r>
              <w:rPr>
                <w:rFonts w:ascii="Arial" w:eastAsia="Times New Roman" w:hAnsi="Arial" w:cs="Arial"/>
                <w:sz w:val="16"/>
                <w:szCs w:val="16"/>
              </w:rPr>
              <w:t xml:space="preserve">) </w:t>
            </w:r>
            <w:r>
              <w:rPr>
                <w:rFonts w:ascii="Arial" w:eastAsia="Times New Roman" w:hAnsi="Arial" w:cs="Arial"/>
                <w:i/>
                <w:iCs/>
                <w:sz w:val="16"/>
                <w:szCs w:val="16"/>
              </w:rPr>
              <w:t>MW/H for 2025.</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3424"/>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31235487"/>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Total is an average net purchase/(sell) of power.</w:t>
            </w:r>
          </w:p>
        </w:tc>
      </w:tr>
    </w:tbl>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3 Total is a net purchase/(sell) of underlying commodity.</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Fair Value Derivatives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For foreign exchange derivative instruments that are designated and qualify as fair value hedges, the gain or loss on the </w:t>
      </w:r>
      <w:r>
        <w:rPr>
          <w:rFonts w:ascii="Arial" w:eastAsia="Times New Roman" w:hAnsi="Arial" w:cs="Arial"/>
          <w:sz w:val="20"/>
          <w:szCs w:val="20"/>
        </w:rPr>
        <w:t>derivative as well as the offsetting loss or gain on the hedged item attributable to the hedged risk is included in Net foreign currency gain/(loss) in the Consolidated Statements of Earnings. Any excluded components are included in the Statements of Compr</w:t>
      </w:r>
      <w:r>
        <w:rPr>
          <w:rFonts w:ascii="Arial" w:eastAsia="Times New Roman" w:hAnsi="Arial" w:cs="Arial"/>
          <w:sz w:val="20"/>
          <w:szCs w:val="20"/>
        </w:rPr>
        <w:t>ehensive Income.</w:t>
      </w:r>
    </w:p>
    <w:p w:rsidR="00000000" w:rsidRDefault="00B579D2">
      <w:pPr>
        <w:spacing w:line="288" w:lineRule="auto"/>
        <w:divId w:val="17984532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60"/>
        <w:gridCol w:w="823"/>
        <w:gridCol w:w="97"/>
        <w:gridCol w:w="824"/>
        <w:gridCol w:w="76"/>
        <w:gridCol w:w="105"/>
        <w:gridCol w:w="824"/>
        <w:gridCol w:w="97"/>
        <w:gridCol w:w="824"/>
        <w:gridCol w:w="76"/>
      </w:tblGrid>
      <w:tr w:rsidR="00000000">
        <w:trPr>
          <w:divId w:val="2016493210"/>
        </w:trPr>
        <w:tc>
          <w:tcPr>
            <w:tcW w:w="0" w:type="auto"/>
            <w:gridSpan w:val="10"/>
            <w:vAlign w:val="center"/>
            <w:hideMark/>
          </w:tcPr>
          <w:p w:rsidR="00000000" w:rsidRDefault="00B579D2">
            <w:pPr>
              <w:spacing w:line="288" w:lineRule="auto"/>
              <w:rPr>
                <w:rFonts w:eastAsia="Times New Roman"/>
                <w:sz w:val="20"/>
                <w:szCs w:val="20"/>
              </w:rPr>
            </w:pPr>
          </w:p>
        </w:tc>
      </w:tr>
      <w:tr w:rsidR="00000000">
        <w:trPr>
          <w:divId w:val="2016493210"/>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2016493210"/>
        </w:trPr>
        <w:tc>
          <w:tcPr>
            <w:tcW w:w="0" w:type="auto"/>
            <w:tcMar>
              <w:top w:w="30" w:type="dxa"/>
              <w:left w:w="30" w:type="dxa"/>
              <w:bottom w:w="30" w:type="dxa"/>
              <w:right w:w="30" w:type="dxa"/>
            </w:tcMar>
            <w:vAlign w:val="bottom"/>
            <w:hideMark/>
          </w:tcPr>
          <w:p w:rsidR="00000000" w:rsidRDefault="00B579D2">
            <w:pPr>
              <w:divId w:val="96639472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79995620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201649321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059236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08738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201649321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divId w:val="981082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468744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38321187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6654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11361700"/>
              <w:rPr>
                <w:rFonts w:eastAsia="Times New Roman"/>
                <w:sz w:val="20"/>
                <w:szCs w:val="20"/>
              </w:rPr>
            </w:pPr>
            <w:r>
              <w:rPr>
                <w:rFonts w:ascii="inherit" w:eastAsia="Times New Roman" w:hAnsi="inherit"/>
                <w:sz w:val="20"/>
                <w:szCs w:val="20"/>
              </w:rPr>
              <w:t> </w:t>
            </w:r>
          </w:p>
        </w:tc>
      </w:tr>
      <w:tr w:rsidR="00000000">
        <w:trPr>
          <w:divId w:val="201649321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Unrealized gain/(loss) on derivative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(133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209474131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201649321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Unrealized gain/(loss) on hedged item</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138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8887980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2016493210"/>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Realized loss on derivative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78997521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p>
    <w:p w:rsidR="00000000" w:rsidRDefault="00B579D2">
      <w:pPr>
        <w:divId w:val="1148549962"/>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28</w:t>
      </w:r>
    </w:p>
    <w:p w:rsidR="00000000" w:rsidRDefault="00B579D2">
      <w:pPr>
        <w:divId w:val="1798453299"/>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B579D2">
      <w:pPr>
        <w:divId w:val="163633037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The Effect of Derivative Instruments on the Statements of Earnings and Comprehensive Income</w:t>
      </w:r>
    </w:p>
    <w:p w:rsidR="00000000" w:rsidRDefault="00B579D2">
      <w:pPr>
        <w:spacing w:line="288" w:lineRule="auto"/>
        <w:divId w:val="1798453299"/>
        <w:rPr>
          <w:rFonts w:eastAsia="Times New Roman"/>
          <w:sz w:val="4"/>
          <w:szCs w:val="4"/>
        </w:rPr>
      </w:pPr>
      <w:r>
        <w:rPr>
          <w:rFonts w:ascii="Arial" w:eastAsia="Times New Roman" w:hAnsi="Arial" w:cs="Arial"/>
          <w:sz w:val="4"/>
          <w:szCs w:val="4"/>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table presents the effect of cash flow hedges, fair value hedges and net investment hedges on our consolidated earnings and consolidated comprehensive income, before the effect of income taxes:</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136144192"/>
        </w:trPr>
        <w:tc>
          <w:tcPr>
            <w:tcW w:w="0" w:type="auto"/>
            <w:gridSpan w:val="10"/>
            <w:vAlign w:val="center"/>
            <w:hideMark/>
          </w:tcPr>
          <w:p w:rsidR="00000000" w:rsidRDefault="00B579D2">
            <w:pPr>
              <w:spacing w:line="288" w:lineRule="auto"/>
              <w:rPr>
                <w:rFonts w:eastAsia="Times New Roman"/>
                <w:sz w:val="20"/>
                <w:szCs w:val="20"/>
              </w:rPr>
            </w:pPr>
          </w:p>
        </w:tc>
      </w:tr>
      <w:tr w:rsidR="00000000">
        <w:trPr>
          <w:divId w:val="136144192"/>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36144192"/>
        </w:trPr>
        <w:tc>
          <w:tcPr>
            <w:tcW w:w="0" w:type="auto"/>
            <w:tcMar>
              <w:top w:w="30" w:type="dxa"/>
              <w:left w:w="30" w:type="dxa"/>
              <w:bottom w:w="30" w:type="dxa"/>
              <w:right w:w="30" w:type="dxa"/>
            </w:tcMar>
            <w:vAlign w:val="bottom"/>
            <w:hideMark/>
          </w:tcPr>
          <w:p w:rsidR="00000000" w:rsidRDefault="00B579D2">
            <w:pPr>
              <w:divId w:val="166038610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6029681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3614419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038120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5203896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56221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591086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58087008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81717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46749038"/>
              <w:rPr>
                <w:rFonts w:eastAsia="Times New Roman"/>
                <w:sz w:val="20"/>
                <w:szCs w:val="20"/>
              </w:rPr>
            </w:pPr>
            <w:r>
              <w:rPr>
                <w:rFonts w:ascii="inherit" w:eastAsia="Times New Roman" w:hAnsi="inherit"/>
                <w:sz w:val="20"/>
                <w:szCs w:val="20"/>
              </w:rPr>
              <w:t> </w:t>
            </w:r>
          </w:p>
        </w:tc>
      </w:tr>
      <w:tr w:rsidR="00000000">
        <w:trPr>
          <w:divId w:val="136144192"/>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Amount of unrealized gain/(loss) recognized in OCI</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8739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79833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45575961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60251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810901998"/>
              <w:rPr>
                <w:rFonts w:eastAsia="Times New Roman"/>
                <w:sz w:val="20"/>
                <w:szCs w:val="20"/>
              </w:rPr>
            </w:pPr>
            <w:r>
              <w:rPr>
                <w:rFonts w:ascii="inherit" w:eastAsia="Times New Roman" w:hAnsi="inherit"/>
                <w:sz w:val="20"/>
                <w:szCs w:val="20"/>
              </w:rPr>
              <w:t> </w:t>
            </w: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Cash flow hedges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66006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471703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32319226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442499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880623645"/>
              <w:rPr>
                <w:rFonts w:eastAsia="Times New Roman"/>
                <w:sz w:val="20"/>
                <w:szCs w:val="20"/>
              </w:rPr>
            </w:pPr>
            <w:r>
              <w:rPr>
                <w:rFonts w:ascii="inherit" w:eastAsia="Times New Roman" w:hAnsi="inherit"/>
                <w:sz w:val="20"/>
                <w:szCs w:val="20"/>
              </w:rPr>
              <w:t> </w:t>
            </w: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23298072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(285</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184643922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(750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(581</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89026755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82808472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B579D2">
            <w:pPr>
              <w:rPr>
                <w:rFonts w:eastAsia="Times New Roman"/>
                <w:sz w:val="20"/>
                <w:szCs w:val="20"/>
              </w:rPr>
            </w:pP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Fair value hedges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85766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448092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34671793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429619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134758896"/>
              <w:rPr>
                <w:rFonts w:eastAsia="Times New Roman"/>
                <w:sz w:val="20"/>
                <w:szCs w:val="20"/>
              </w:rPr>
            </w:pPr>
            <w:r>
              <w:rPr>
                <w:rFonts w:ascii="inherit" w:eastAsia="Times New Roman" w:hAnsi="inherit"/>
                <w:sz w:val="20"/>
                <w:szCs w:val="20"/>
              </w:rPr>
              <w:t> </w:t>
            </w: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89504031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r>
      <w:tr w:rsidR="00000000">
        <w:trPr>
          <w:divId w:val="136144192"/>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Net investment hedges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273902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52266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2761357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754940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88619859"/>
              <w:rPr>
                <w:rFonts w:eastAsia="Times New Roman"/>
                <w:sz w:val="20"/>
                <w:szCs w:val="20"/>
              </w:rPr>
            </w:pPr>
            <w:r>
              <w:rPr>
                <w:rFonts w:ascii="inherit" w:eastAsia="Times New Roman" w:hAnsi="inherit"/>
                <w:sz w:val="20"/>
                <w:szCs w:val="20"/>
              </w:rPr>
              <w:t> </w:t>
            </w:r>
          </w:p>
        </w:tc>
      </w:tr>
      <w:tr w:rsidR="00000000">
        <w:trPr>
          <w:divId w:val="13614419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013399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3614419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6496271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(303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833242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(608</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36144192"/>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Amount of (gain)/loss reclassified from AOCI to earnings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278365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36910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1268011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629479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60642226"/>
              <w:rPr>
                <w:rFonts w:eastAsia="Times New Roman"/>
                <w:sz w:val="20"/>
                <w:szCs w:val="20"/>
              </w:rPr>
            </w:pPr>
            <w:r>
              <w:rPr>
                <w:rFonts w:ascii="inherit" w:eastAsia="Times New Roman" w:hAnsi="inherit"/>
                <w:sz w:val="20"/>
                <w:szCs w:val="20"/>
              </w:rPr>
              <w:t> </w:t>
            </w:r>
          </w:p>
        </w:tc>
      </w:tr>
      <w:tr w:rsidR="00000000">
        <w:trPr>
          <w:divId w:val="136144192"/>
        </w:trPr>
        <w:tc>
          <w:tcPr>
            <w:tcW w:w="0" w:type="auto"/>
            <w:tcMar>
              <w:top w:w="30" w:type="dxa"/>
              <w:left w:w="30" w:type="dxa"/>
              <w:bottom w:w="30" w:type="dxa"/>
              <w:right w:w="30" w:type="dxa"/>
            </w:tcMar>
            <w:vAlign w:val="bottom"/>
            <w:hideMark/>
          </w:tcPr>
          <w:p w:rsidR="00000000" w:rsidRDefault="00B579D2">
            <w:pPr>
              <w:divId w:val="2031905310"/>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75493281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B579D2">
            <w:pPr>
              <w:rPr>
                <w:rFonts w:eastAsia="Times New Roman"/>
                <w:sz w:val="20"/>
                <w:szCs w:val="20"/>
              </w:rPr>
            </w:pPr>
          </w:p>
        </w:tc>
      </w:tr>
      <w:tr w:rsidR="00000000">
        <w:trPr>
          <w:divId w:val="136144192"/>
        </w:trPr>
        <w:tc>
          <w:tcPr>
            <w:tcW w:w="0" w:type="auto"/>
            <w:tcMar>
              <w:top w:w="30" w:type="dxa"/>
              <w:left w:w="30" w:type="dxa"/>
              <w:bottom w:w="30" w:type="dxa"/>
              <w:right w:w="30" w:type="dxa"/>
            </w:tcMar>
            <w:vAlign w:val="bottom"/>
            <w:hideMark/>
          </w:tcPr>
          <w:p w:rsidR="00000000" w:rsidRDefault="00B579D2">
            <w:pPr>
              <w:divId w:val="526721703"/>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59</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74479529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72</w:t>
            </w:r>
          </w:p>
        </w:tc>
        <w:tc>
          <w:tcPr>
            <w:tcW w:w="0" w:type="auto"/>
            <w:vAlign w:val="bottom"/>
            <w:hideMark/>
          </w:tcPr>
          <w:p w:rsidR="00000000" w:rsidRDefault="00B579D2">
            <w:pPr>
              <w:rPr>
                <w:rFonts w:eastAsia="Times New Roman"/>
                <w:sz w:val="20"/>
                <w:szCs w:val="20"/>
              </w:rPr>
            </w:pPr>
          </w:p>
        </w:tc>
      </w:tr>
      <w:tr w:rsidR="00000000">
        <w:trPr>
          <w:divId w:val="13614419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55066247"/>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3766615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36144192"/>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60</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46</w:t>
            </w:r>
          </w:p>
        </w:tc>
        <w:tc>
          <w:tcPr>
            <w:tcW w:w="0" w:type="auto"/>
            <w:tcBorders>
              <w:bottom w:val="single" w:sz="8" w:space="0" w:color="000000"/>
            </w:tcBorders>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1903565490"/>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105</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71</w:t>
            </w:r>
          </w:p>
        </w:tc>
        <w:tc>
          <w:tcPr>
            <w:tcW w:w="0" w:type="auto"/>
            <w:tcBorders>
              <w:bottom w:val="single" w:sz="8" w:space="0" w:color="000000"/>
            </w:tcBorders>
            <w:vAlign w:val="bottom"/>
            <w:hideMark/>
          </w:tcPr>
          <w:p w:rsidR="00000000" w:rsidRDefault="00B579D2">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040472064"/>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506"/>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640303360"/>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Reported within Interest expense in the Consolidated Statements of Earnings.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55404041"/>
              <w:rPr>
                <w:rFonts w:eastAsia="Times New Roman"/>
                <w:sz w:val="16"/>
                <w:szCs w:val="16"/>
              </w:rPr>
            </w:pPr>
            <w:r>
              <w:rPr>
                <w:rFonts w:ascii="Arial" w:eastAsia="Times New Roman" w:hAnsi="Arial" w:cs="Arial"/>
                <w:i/>
                <w:iCs/>
                <w:sz w:val="16"/>
                <w:szCs w:val="16"/>
              </w:rPr>
              <w:t>3</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estimate that a loss of $170 million of AOCI related to unrealized c</w:t>
      </w:r>
      <w:r>
        <w:rPr>
          <w:rFonts w:ascii="Arial" w:eastAsia="Times New Roman" w:hAnsi="Arial" w:cs="Arial"/>
          <w:sz w:val="20"/>
          <w:szCs w:val="20"/>
        </w:rPr>
        <w:t>ash flow hedges will be reclassified to earnings in the next 12 months. Actual amounts reclassified to earnings depend on the foreign exchange rates, interest rates and commodity prices in effect when derivative contracts that are currently outstanding mat</w:t>
      </w:r>
      <w:r>
        <w:rPr>
          <w:rFonts w:ascii="Arial" w:eastAsia="Times New Roman" w:hAnsi="Arial" w:cs="Arial"/>
          <w:sz w:val="20"/>
          <w:szCs w:val="20"/>
        </w:rPr>
        <w:t>ure. For all forecasted transactions, the maximum term over which we are hedging exposures to the variability of cash flows is 18 months as at June 30, 2020.</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divId w:val="54324986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29</w:t>
      </w:r>
    </w:p>
    <w:p w:rsidR="00000000" w:rsidRDefault="00B579D2">
      <w:pPr>
        <w:divId w:val="1798453299"/>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B579D2">
      <w:pPr>
        <w:divId w:val="78449347"/>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Non-Qualifying Derivatives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table presents the unrealized gains and losses associated with changes in the fair value of our non-qualifying derivatives:</w:t>
      </w:r>
    </w:p>
    <w:tbl>
      <w:tblPr>
        <w:tblW w:w="5000" w:type="pct"/>
        <w:tblCellMar>
          <w:left w:w="0" w:type="dxa"/>
          <w:right w:w="0" w:type="dxa"/>
        </w:tblCellMar>
        <w:tblLook w:val="04A0" w:firstRow="1" w:lastRow="0" w:firstColumn="1" w:lastColumn="0" w:noHBand="0" w:noVBand="1"/>
      </w:tblPr>
      <w:tblGrid>
        <w:gridCol w:w="4557"/>
        <w:gridCol w:w="820"/>
        <w:gridCol w:w="97"/>
        <w:gridCol w:w="820"/>
        <w:gridCol w:w="72"/>
        <w:gridCol w:w="105"/>
        <w:gridCol w:w="820"/>
        <w:gridCol w:w="97"/>
        <w:gridCol w:w="821"/>
        <w:gridCol w:w="97"/>
      </w:tblGrid>
      <w:tr w:rsidR="00000000">
        <w:trPr>
          <w:divId w:val="929196305"/>
        </w:trPr>
        <w:tc>
          <w:tcPr>
            <w:tcW w:w="0" w:type="auto"/>
            <w:gridSpan w:val="10"/>
            <w:vAlign w:val="center"/>
            <w:hideMark/>
          </w:tcPr>
          <w:p w:rsidR="00000000" w:rsidRDefault="00B579D2">
            <w:pPr>
              <w:spacing w:line="288" w:lineRule="auto"/>
              <w:rPr>
                <w:rFonts w:eastAsia="Times New Roman"/>
                <w:sz w:val="20"/>
                <w:szCs w:val="20"/>
              </w:rPr>
            </w:pPr>
          </w:p>
        </w:tc>
      </w:tr>
      <w:tr w:rsidR="00000000">
        <w:trPr>
          <w:divId w:val="929196305"/>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929196305"/>
        </w:trPr>
        <w:tc>
          <w:tcPr>
            <w:tcW w:w="0" w:type="auto"/>
            <w:tcMar>
              <w:top w:w="30" w:type="dxa"/>
              <w:left w:w="30" w:type="dxa"/>
              <w:bottom w:w="30" w:type="dxa"/>
              <w:right w:w="30" w:type="dxa"/>
            </w:tcMar>
            <w:vAlign w:val="bottom"/>
            <w:hideMark/>
          </w:tcPr>
          <w:p w:rsidR="00000000" w:rsidRDefault="00B579D2">
            <w:pPr>
              <w:divId w:val="146322736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8280076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9291963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1058354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3525360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92919630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58486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366907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70767915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841002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563180210"/>
              <w:rPr>
                <w:rFonts w:eastAsia="Times New Roman"/>
                <w:sz w:val="20"/>
                <w:szCs w:val="20"/>
              </w:rPr>
            </w:pPr>
            <w:r>
              <w:rPr>
                <w:rFonts w:ascii="inherit" w:eastAsia="Times New Roman" w:hAnsi="inherit"/>
                <w:sz w:val="20"/>
                <w:szCs w:val="20"/>
              </w:rPr>
              <w:t> </w:t>
            </w:r>
          </w:p>
        </w:tc>
      </w:tr>
      <w:tr w:rsidR="00000000">
        <w:trPr>
          <w:divId w:val="929196305"/>
        </w:trPr>
        <w:tc>
          <w:tcPr>
            <w:tcW w:w="0" w:type="auto"/>
            <w:tcMar>
              <w:top w:w="30" w:type="dxa"/>
              <w:left w:w="30" w:type="dxa"/>
              <w:bottom w:w="30" w:type="dxa"/>
              <w:right w:w="30" w:type="dxa"/>
            </w:tcMar>
            <w:vAlign w:val="bottom"/>
            <w:hideMark/>
          </w:tcPr>
          <w:p w:rsidR="00000000" w:rsidRDefault="00B579D2">
            <w:pPr>
              <w:divId w:val="1144003770"/>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1,246</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412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563865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(757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1,028</w:t>
            </w:r>
          </w:p>
        </w:tc>
        <w:tc>
          <w:tcPr>
            <w:tcW w:w="0" w:type="auto"/>
            <w:vAlign w:val="bottom"/>
            <w:hideMark/>
          </w:tcPr>
          <w:p w:rsidR="00000000" w:rsidRDefault="00B579D2">
            <w:pPr>
              <w:rPr>
                <w:rFonts w:eastAsia="Times New Roman"/>
                <w:sz w:val="20"/>
                <w:szCs w:val="20"/>
              </w:rPr>
            </w:pPr>
          </w:p>
        </w:tc>
      </w:tr>
      <w:tr w:rsidR="00000000">
        <w:trPr>
          <w:divId w:val="929196305"/>
        </w:trPr>
        <w:tc>
          <w:tcPr>
            <w:tcW w:w="0" w:type="auto"/>
            <w:tcMar>
              <w:top w:w="30" w:type="dxa"/>
              <w:left w:w="30" w:type="dxa"/>
              <w:bottom w:w="30" w:type="dxa"/>
              <w:right w:w="30" w:type="dxa"/>
            </w:tcMar>
            <w:vAlign w:val="bottom"/>
            <w:hideMark/>
          </w:tcPr>
          <w:p w:rsidR="00000000" w:rsidRDefault="00B579D2">
            <w:pPr>
              <w:divId w:val="2032409258"/>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91766204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178</w:t>
            </w:r>
          </w:p>
        </w:tc>
        <w:tc>
          <w:tcPr>
            <w:tcW w:w="0" w:type="auto"/>
            <w:vAlign w:val="bottom"/>
            <w:hideMark/>
          </w:tcPr>
          <w:p w:rsidR="00000000" w:rsidRDefault="00B579D2">
            <w:pPr>
              <w:rPr>
                <w:rFonts w:eastAsia="Times New Roman"/>
                <w:sz w:val="20"/>
                <w:szCs w:val="20"/>
              </w:rPr>
            </w:pPr>
          </w:p>
        </w:tc>
      </w:tr>
      <w:tr w:rsidR="00000000">
        <w:trPr>
          <w:divId w:val="929196305"/>
        </w:trPr>
        <w:tc>
          <w:tcPr>
            <w:tcW w:w="0" w:type="auto"/>
            <w:tcMar>
              <w:top w:w="30" w:type="dxa"/>
              <w:left w:w="30" w:type="dxa"/>
              <w:bottom w:w="30" w:type="dxa"/>
              <w:right w:w="30" w:type="dxa"/>
            </w:tcMar>
            <w:vAlign w:val="bottom"/>
            <w:hideMark/>
          </w:tcPr>
          <w:p w:rsidR="00000000" w:rsidRDefault="00B579D2">
            <w:pPr>
              <w:divId w:val="1024789320"/>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(517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63998870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(99</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92919630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401412292"/>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405367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B579D2">
            <w:pPr>
              <w:rPr>
                <w:rFonts w:eastAsia="Times New Roman"/>
                <w:sz w:val="20"/>
                <w:szCs w:val="20"/>
              </w:rPr>
            </w:pPr>
          </w:p>
        </w:tc>
      </w:tr>
      <w:tr w:rsidR="00000000">
        <w:trPr>
          <w:divId w:val="929196305"/>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Total unrealized derivative fair value gain/(loss), net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732</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574</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91744392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(824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1,112</w:t>
            </w:r>
          </w:p>
        </w:tc>
        <w:tc>
          <w:tcPr>
            <w:tcW w:w="0" w:type="auto"/>
            <w:tcBorders>
              <w:top w:val="single" w:sz="6" w:space="0" w:color="000000"/>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264268018"/>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For the respective six months ended </w:t>
            </w:r>
            <w:r>
              <w:rPr>
                <w:rFonts w:ascii="Arial" w:eastAsia="Times New Roman" w:hAnsi="Arial" w:cs="Arial"/>
                <w:i/>
                <w:iCs/>
                <w:sz w:val="16"/>
                <w:szCs w:val="16"/>
              </w:rPr>
              <w:t>periods, reported within Transportation and other services revenues (2020 - $437 million loss; 2019 - $550 million gain) and Net foreign currency gain/(loss) (2020 - $320 million loss; 2019 - $478 million gain) in the Consolidated Statements of Earnings.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0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282493591"/>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Reported as an (increase)/decrease within Interest expense in the Consolidated Statements of Earnings.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45479812"/>
              <w:rPr>
                <w:rFonts w:eastAsia="Times New Roman"/>
                <w:sz w:val="16"/>
                <w:szCs w:val="16"/>
              </w:rPr>
            </w:pPr>
            <w:r>
              <w:rPr>
                <w:rFonts w:ascii="Arial" w:eastAsia="Times New Roman" w:hAnsi="Arial" w:cs="Arial"/>
                <w:i/>
                <w:iCs/>
                <w:sz w:val="16"/>
                <w:szCs w:val="16"/>
              </w:rPr>
              <w:t>3</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For the respective six months ended periods, reported within Transportation and other services revenues (2020 - $17 million gain; 2019 - $25</w:t>
            </w:r>
            <w:r>
              <w:rPr>
                <w:rFonts w:ascii="Arial" w:eastAsia="Times New Roman" w:hAnsi="Arial" w:cs="Arial"/>
                <w:i/>
                <w:iCs/>
                <w:sz w:val="16"/>
                <w:szCs w:val="16"/>
              </w:rPr>
              <w:t xml:space="preserve"> million loss), Commodity sales (2020 - $403 million loss; 2019 - $490 million loss), Commodity costs (2020 - $348 million gain; 2019 - $392 million gain) and Operating and administrative expense (2020 - $6 million loss; 2019 - $24 million gain) in the Con</w:t>
            </w:r>
            <w:r>
              <w:rPr>
                <w:rFonts w:ascii="Arial" w:eastAsia="Times New Roman" w:hAnsi="Arial" w:cs="Arial"/>
                <w:i/>
                <w:iCs/>
                <w:sz w:val="16"/>
                <w:szCs w:val="16"/>
              </w:rPr>
              <w:t>solidated Statements of Earnings.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53805797"/>
              <w:rPr>
                <w:rFonts w:eastAsia="Times New Roman"/>
                <w:sz w:val="16"/>
                <w:szCs w:val="16"/>
              </w:rPr>
            </w:pPr>
            <w:r>
              <w:rPr>
                <w:rFonts w:ascii="Arial" w:eastAsia="Times New Roman" w:hAnsi="Arial" w:cs="Arial"/>
                <w:i/>
                <w:iCs/>
                <w:sz w:val="16"/>
                <w:szCs w:val="16"/>
              </w:rPr>
              <w:t>4</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LIQUIDITY RISK</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Liquidity risk is the risk that we will not be able to meet our financial obligations, including commitments and guarantees, as they become due. In order to mitigate this risk, we forecast cash requirements over a 12-month rolling time period to determine </w:t>
      </w:r>
      <w:r>
        <w:rPr>
          <w:rFonts w:ascii="Arial" w:eastAsia="Times New Roman" w:hAnsi="Arial" w:cs="Arial"/>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sz w:val="20"/>
          <w:szCs w:val="20"/>
        </w:rPr>
        <w:t>commercial paper and draws under committed credit facilities and long-term debt, which includes debentures and medium-term notes. We also maintain current shelf prospectuses with securities regulators which enables ready access to either the Canadian or Un</w:t>
      </w:r>
      <w:r>
        <w:rPr>
          <w:rFonts w:ascii="Arial" w:eastAsia="Times New Roman" w:hAnsi="Arial" w:cs="Arial"/>
          <w:sz w:val="20"/>
          <w:szCs w:val="20"/>
        </w:rPr>
        <w:t>ited States public capital markets, subject to market conditions. In addition, we maintain sufficient liquidity through committed credit facilities with a diversified group of banks and institutions which, if necessary, enables us to fund all anticipated r</w:t>
      </w:r>
      <w:r>
        <w:rPr>
          <w:rFonts w:ascii="Arial" w:eastAsia="Times New Roman" w:hAnsi="Arial" w:cs="Arial"/>
          <w:sz w:val="20"/>
          <w:szCs w:val="20"/>
        </w:rPr>
        <w:t>equirements for approximately one year without accessing the capital markets. We are in compliance with all the terms and conditions of our committed credit facility agreements and term debt indentures as at June 30, 2020. As a result, all credit facilitie</w:t>
      </w:r>
      <w:r>
        <w:rPr>
          <w:rFonts w:ascii="Arial" w:eastAsia="Times New Roman" w:hAnsi="Arial" w:cs="Arial"/>
          <w:sz w:val="20"/>
          <w:szCs w:val="20"/>
        </w:rPr>
        <w:t xml:space="preserve">s are available to us and the banks are obligated to fund and have been funding us under the terms of the facilities.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CREDIT RISK</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Entering into derivative instruments may result in exposure to credit risk from the possibility that a counterparty will </w:t>
      </w:r>
      <w:r>
        <w:rPr>
          <w:rFonts w:ascii="Arial" w:eastAsia="Times New Roman" w:hAnsi="Arial" w:cs="Arial"/>
          <w:sz w:val="20"/>
          <w:szCs w:val="20"/>
        </w:rPr>
        <w:t>default on its contractual obligations. In order to mitigate this risk, we enter into risk management transactions primarily with institutions that possess strong investment grade credit ratings. Credit risk relating to derivative counterparties is mitigat</w:t>
      </w:r>
      <w:r>
        <w:rPr>
          <w:rFonts w:ascii="Arial" w:eastAsia="Times New Roman" w:hAnsi="Arial" w:cs="Arial"/>
          <w:sz w:val="20"/>
          <w:szCs w:val="20"/>
        </w:rPr>
        <w:t xml:space="preserve">ed through maintenance and monitoring of credit exposure limits and contractual requirements, netting arrangements, and ongoing monitoring of counterparty credit exposure using external credit rating services and other analytical tools. </w:t>
      </w:r>
    </w:p>
    <w:p w:rsidR="00000000" w:rsidRDefault="00B579D2">
      <w:pPr>
        <w:spacing w:line="288" w:lineRule="auto"/>
        <w:divId w:val="1798453299"/>
        <w:rPr>
          <w:rFonts w:eastAsia="Times New Roman"/>
          <w:sz w:val="20"/>
          <w:szCs w:val="20"/>
        </w:rPr>
      </w:pPr>
    </w:p>
    <w:p w:rsidR="00000000" w:rsidRDefault="00B579D2">
      <w:pPr>
        <w:divId w:val="1004165538"/>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30</w:t>
      </w:r>
    </w:p>
    <w:p w:rsidR="00000000" w:rsidRDefault="00B579D2">
      <w:pPr>
        <w:divId w:val="1798453299"/>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B579D2">
      <w:pPr>
        <w:divId w:val="745765774"/>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credit concentrations and credit exposure, with respect to derivative instruments, in the following counterparty segments:</w:t>
      </w:r>
    </w:p>
    <w:tbl>
      <w:tblPr>
        <w:tblW w:w="5000" w:type="pct"/>
        <w:tblCellMar>
          <w:left w:w="0" w:type="dxa"/>
          <w:right w:w="0" w:type="dxa"/>
        </w:tblCellMar>
        <w:tblLook w:val="04A0" w:firstRow="1" w:lastRow="0" w:firstColumn="1" w:lastColumn="0" w:noHBand="0" w:noVBand="1"/>
      </w:tblPr>
      <w:tblGrid>
        <w:gridCol w:w="5637"/>
        <w:gridCol w:w="1236"/>
        <w:gridCol w:w="73"/>
        <w:gridCol w:w="1287"/>
        <w:gridCol w:w="73"/>
      </w:tblGrid>
      <w:tr w:rsidR="00000000">
        <w:trPr>
          <w:divId w:val="1008674101"/>
        </w:trPr>
        <w:tc>
          <w:tcPr>
            <w:tcW w:w="0" w:type="auto"/>
            <w:gridSpan w:val="5"/>
            <w:vAlign w:val="center"/>
            <w:hideMark/>
          </w:tcPr>
          <w:p w:rsidR="00000000" w:rsidRDefault="00B579D2">
            <w:pPr>
              <w:spacing w:line="288" w:lineRule="auto"/>
              <w:rPr>
                <w:rFonts w:eastAsia="Times New Roman"/>
                <w:sz w:val="20"/>
                <w:szCs w:val="20"/>
              </w:rPr>
            </w:pPr>
          </w:p>
        </w:tc>
      </w:tr>
      <w:tr w:rsidR="00000000">
        <w:trPr>
          <w:divId w:val="1008674101"/>
        </w:trPr>
        <w:tc>
          <w:tcPr>
            <w:tcW w:w="3400" w:type="pct"/>
            <w:vAlign w:val="center"/>
            <w:hideMark/>
          </w:tcPr>
          <w:p w:rsidR="00000000" w:rsidRDefault="00B579D2">
            <w:pPr>
              <w:rPr>
                <w:rFonts w:eastAsia="Times New Roman"/>
                <w:sz w:val="20"/>
                <w:szCs w:val="20"/>
              </w:rPr>
            </w:pPr>
          </w:p>
        </w:tc>
        <w:tc>
          <w:tcPr>
            <w:tcW w:w="7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7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00867410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4851225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 xml:space="preserve">June 30, </w:t>
            </w:r>
            <w:r>
              <w:rPr>
                <w:rFonts w:ascii="Arial" w:eastAsia="Times New Roman" w:hAnsi="Arial" w:cs="Arial"/>
                <w:b/>
                <w:bCs/>
                <w:sz w:val="20"/>
                <w:szCs w:val="20"/>
              </w:rPr>
              <w:b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008674101"/>
        </w:trPr>
        <w:tc>
          <w:tcPr>
            <w:tcW w:w="0" w:type="auto"/>
            <w:tcMar>
              <w:top w:w="30" w:type="dxa"/>
              <w:left w:w="30" w:type="dxa"/>
              <w:bottom w:w="30" w:type="dxa"/>
              <w:right w:w="30" w:type="dxa"/>
            </w:tcMar>
            <w:vAlign w:val="bottom"/>
            <w:hideMark/>
          </w:tcPr>
          <w:p w:rsidR="00000000" w:rsidRDefault="00B579D2">
            <w:pPr>
              <w:jc w:val="both"/>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34970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8073225"/>
              <w:rPr>
                <w:rFonts w:eastAsia="Times New Roman"/>
                <w:sz w:val="20"/>
                <w:szCs w:val="20"/>
              </w:rPr>
            </w:pPr>
            <w:r>
              <w:rPr>
                <w:rFonts w:ascii="inherit" w:eastAsia="Times New Roman" w:hAnsi="inherit"/>
                <w:sz w:val="20"/>
                <w:szCs w:val="20"/>
              </w:rPr>
              <w:t> </w:t>
            </w:r>
          </w:p>
        </w:tc>
      </w:tr>
      <w:tr w:rsidR="00000000">
        <w:trPr>
          <w:divId w:val="100867410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Canadian financial institutions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146</w:t>
            </w:r>
          </w:p>
        </w:tc>
        <w:tc>
          <w:tcPr>
            <w:tcW w:w="0" w:type="auto"/>
            <w:vAlign w:val="bottom"/>
            <w:hideMark/>
          </w:tcPr>
          <w:p w:rsidR="00000000" w:rsidRDefault="00B579D2">
            <w:pPr>
              <w:rPr>
                <w:rFonts w:eastAsia="Times New Roman"/>
                <w:sz w:val="20"/>
                <w:szCs w:val="20"/>
              </w:rPr>
            </w:pPr>
          </w:p>
        </w:tc>
      </w:tr>
      <w:tr w:rsidR="00000000">
        <w:trPr>
          <w:divId w:val="100867410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United States financial institutions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rsidR="00000000" w:rsidRDefault="00B579D2">
            <w:pPr>
              <w:rPr>
                <w:rFonts w:eastAsia="Times New Roman"/>
                <w:sz w:val="20"/>
                <w:szCs w:val="20"/>
              </w:rPr>
            </w:pPr>
          </w:p>
        </w:tc>
      </w:tr>
      <w:tr w:rsidR="00000000">
        <w:trPr>
          <w:divId w:val="100867410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European financial institutions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B579D2">
            <w:pPr>
              <w:rPr>
                <w:rFonts w:eastAsia="Times New Roman"/>
                <w:sz w:val="20"/>
                <w:szCs w:val="20"/>
              </w:rPr>
            </w:pPr>
          </w:p>
        </w:tc>
      </w:tr>
      <w:tr w:rsidR="00000000">
        <w:trPr>
          <w:divId w:val="100867410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Asian financial institutions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135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rsidR="00000000" w:rsidRDefault="00B579D2">
            <w:pPr>
              <w:rPr>
                <w:rFonts w:eastAsia="Times New Roman"/>
                <w:sz w:val="20"/>
                <w:szCs w:val="20"/>
              </w:rPr>
            </w:pPr>
          </w:p>
        </w:tc>
      </w:tr>
      <w:tr w:rsidR="00000000">
        <w:trPr>
          <w:divId w:val="100867410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113</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008674101"/>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45398375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639</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394</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7258"/>
      </w:tblGrid>
      <w:tr w:rsidR="00000000">
        <w:trPr>
          <w:divId w:val="1798453299"/>
          <w:tblCellSpacing w:w="0" w:type="dxa"/>
        </w:trPr>
        <w:tc>
          <w:tcPr>
            <w:tcW w:w="180" w:type="dxa"/>
            <w:vAlign w:val="center"/>
            <w:hideMark/>
          </w:tcPr>
          <w:p w:rsidR="00000000" w:rsidRDefault="00B579D2">
            <w:pPr>
              <w:spacing w:line="288" w:lineRule="auto"/>
              <w:rPr>
                <w:rFonts w:eastAsia="Times New Roman"/>
                <w:sz w:val="2"/>
                <w:szCs w:val="2"/>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99185045"/>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Other is comprised of commodity clearing house and physical natural gas and crude oil counterparties.</w:t>
            </w: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As at June 30, 2020, we provided letters of credit totaling nil in lieu of providing cash collateral to our counterparties pursuant to the terms </w:t>
      </w:r>
      <w:r>
        <w:rPr>
          <w:rFonts w:ascii="Arial" w:eastAsia="Times New Roman" w:hAnsi="Arial" w:cs="Arial"/>
          <w:sz w:val="20"/>
          <w:szCs w:val="20"/>
        </w:rPr>
        <w:t>of the relevant International Swaps and Derivatives Association agreements. We held no cash collateral on derivative asset exposures as at June 30, 2020 and December 31, 2019.</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Gross derivative balances have been presented without the effects of collatera</w:t>
      </w:r>
      <w:r>
        <w:rPr>
          <w:rFonts w:ascii="Arial" w:eastAsia="Times New Roman" w:hAnsi="Arial" w:cs="Arial"/>
          <w:sz w:val="20"/>
          <w:szCs w:val="20"/>
        </w:rPr>
        <w:t>l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Credit risk also arises from trade and other long-term receivables, and is mitigated through credit exposure limits and contractual requirements, assessment of credit ratings and netting arrangements. Within Enbridge Gas, credit risk is mitigated by the ut</w:t>
      </w:r>
      <w:r>
        <w:rPr>
          <w:rFonts w:ascii="Arial" w:eastAsia="Times New Roman" w:hAnsi="Arial" w:cs="Arial"/>
          <w:sz w:val="20"/>
          <w:szCs w:val="20"/>
        </w:rPr>
        <w:t>ilities' large and diversified customer base and the ability to recover an estimate for doubtful accounts through the ratemaking process. We actively monitor the financial strength of large industrial customers, and in select cases, have obtained additiona</w:t>
      </w:r>
      <w:r>
        <w:rPr>
          <w:rFonts w:ascii="Arial" w:eastAsia="Times New Roman" w:hAnsi="Arial" w:cs="Arial"/>
          <w:sz w:val="20"/>
          <w:szCs w:val="20"/>
        </w:rPr>
        <w:t>l security to minimize the risk of default on receivables. Generally, we classify and provide for receivables older than 30 days as past due. The maximum exposure to credit risk related to non-derivative financial assets is their carrying value.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FAIR VAL</w:t>
      </w:r>
      <w:r>
        <w:rPr>
          <w:rFonts w:ascii="Arial" w:eastAsia="Times New Roman" w:hAnsi="Arial" w:cs="Arial"/>
          <w:b/>
          <w:bCs/>
          <w:sz w:val="20"/>
          <w:szCs w:val="20"/>
        </w:rPr>
        <w:t>UE MEASUREMENTS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financial assets and liabilities measured at fair value on a recurring basis include derivative instruments. We also disclose the fair value of other financial instruments not measured at fair value. The fair value of financial instrume</w:t>
      </w:r>
      <w:r>
        <w:rPr>
          <w:rFonts w:ascii="Arial" w:eastAsia="Times New Roman" w:hAnsi="Arial" w:cs="Arial"/>
          <w:sz w:val="20"/>
          <w:szCs w:val="20"/>
        </w:rPr>
        <w:t>nts reflects our best estimates of market value based on generally accepted valuation techniques or models and is supported by observable market prices and rates. When such values are not available, we use discounted cash flow analysis from applicable yiel</w:t>
      </w:r>
      <w:r>
        <w:rPr>
          <w:rFonts w:ascii="Arial" w:eastAsia="Times New Roman" w:hAnsi="Arial" w:cs="Arial"/>
          <w:sz w:val="20"/>
          <w:szCs w:val="20"/>
        </w:rPr>
        <w:t>d curves based on observable market inputs to estimate fair value.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FAIR VALUE OF FINANCIAL INSTRUMENTS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categorize our derivative instruments measured at fair value into one of three different levels depending on the observability of the inputs employe</w:t>
      </w:r>
      <w:r>
        <w:rPr>
          <w:rFonts w:ascii="Arial" w:eastAsia="Times New Roman" w:hAnsi="Arial" w:cs="Arial"/>
          <w:sz w:val="20"/>
          <w:szCs w:val="20"/>
        </w:rPr>
        <w:t>d in the measurement.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Level 1</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Level 1 includes derivatives measured at fair value based on unadjusted quoted prices for identical assets and liabilities in active markets that are accessible at the measurement date. An active market for a derivative is c</w:t>
      </w:r>
      <w:r>
        <w:rPr>
          <w:rFonts w:ascii="Arial" w:eastAsia="Times New Roman" w:hAnsi="Arial" w:cs="Arial"/>
          <w:sz w:val="20"/>
          <w:szCs w:val="20"/>
        </w:rPr>
        <w:t>onsidered to be a market where transactions occur with sufficient frequency and volume to provide pricing information on an ongoing basis. Our Level 1 instruments consist primarily of exchange-traded derivatives used to mitigate the risk of crude oil price</w:t>
      </w:r>
      <w:r>
        <w:rPr>
          <w:rFonts w:ascii="Arial" w:eastAsia="Times New Roman" w:hAnsi="Arial" w:cs="Arial"/>
          <w:sz w:val="20"/>
          <w:szCs w:val="20"/>
        </w:rPr>
        <w:t xml:space="preserve"> fluctuations.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divId w:val="155080008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31</w:t>
      </w:r>
    </w:p>
    <w:p w:rsidR="00000000" w:rsidRDefault="00B579D2">
      <w:pPr>
        <w:divId w:val="1798453299"/>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B579D2">
      <w:pPr>
        <w:divId w:val="9525151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Level 2</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Level 2 includes derivative valuations determined using directly or indirectly observable inputs other than quoted prices included within Level 1. Derivatives in this category are valued u</w:t>
      </w:r>
      <w:r>
        <w:rPr>
          <w:rFonts w:ascii="Arial" w:eastAsia="Times New Roman" w:hAnsi="Arial" w:cs="Arial"/>
          <w:sz w:val="20"/>
          <w:szCs w:val="20"/>
        </w:rPr>
        <w:t>sing models or other industry standard valuation techniques derived from observable market data. Such valuation techniques include inputs such as quoted forward prices, time value, volatility factors and broker quotes that can be observed or corroborated i</w:t>
      </w:r>
      <w:r>
        <w:rPr>
          <w:rFonts w:ascii="Arial" w:eastAsia="Times New Roman" w:hAnsi="Arial" w:cs="Arial"/>
          <w:sz w:val="20"/>
          <w:szCs w:val="20"/>
        </w:rPr>
        <w:t>n the market for the entire duration of the derivative. Derivatives valued using Level 2 inputs include non-exchange traded derivatives such as over-the-counter foreign exchange forward and cross currency swap contracts, interest rate swaps, physical forwa</w:t>
      </w:r>
      <w:r>
        <w:rPr>
          <w:rFonts w:ascii="Arial" w:eastAsia="Times New Roman" w:hAnsi="Arial" w:cs="Arial"/>
          <w:sz w:val="20"/>
          <w:szCs w:val="20"/>
        </w:rPr>
        <w:t>rd commodity contracts, as well as commodity swaps and options for which observable inputs can be obtained.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also categorized the fair value of our held to maturity preferred share investment and long-term debt as Level 2. The fair value of our he</w:t>
      </w:r>
      <w:r>
        <w:rPr>
          <w:rFonts w:ascii="Arial" w:eastAsia="Times New Roman" w:hAnsi="Arial" w:cs="Arial"/>
          <w:sz w:val="20"/>
          <w:szCs w:val="20"/>
        </w:rPr>
        <w:t>ld to maturity preferred share investment is primarily based on the yield of certain Government of Canada bonds. The fair value of our long-term debt is based on quoted market prices for instruments of similar yield, credit risk and tenor.</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Level 3</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Level </w:t>
      </w:r>
      <w:r>
        <w:rPr>
          <w:rFonts w:ascii="Arial" w:eastAsia="Times New Roman" w:hAnsi="Arial" w:cs="Arial"/>
          <w:sz w:val="20"/>
          <w:szCs w:val="20"/>
        </w:rPr>
        <w:t xml:space="preserve">3 includes derivative valuations based on inputs which are less observable, unavailable or where the observable data does not support a significant portion of the derivatives’ fair value. Generally, Level 3 derivatives are longer dated transactions, occur </w:t>
      </w:r>
      <w:r>
        <w:rPr>
          <w:rFonts w:ascii="Arial" w:eastAsia="Times New Roman" w:hAnsi="Arial" w:cs="Arial"/>
          <w:sz w:val="20"/>
          <w:szCs w:val="20"/>
        </w:rPr>
        <w:t>in less active markets, occur at locations where pricing information is not available or have no binding broker quote to support Level 2 classification. We have developed methodologies, benchmarked against industry standards, to determine fair value for th</w:t>
      </w:r>
      <w:r>
        <w:rPr>
          <w:rFonts w:ascii="Arial" w:eastAsia="Times New Roman" w:hAnsi="Arial" w:cs="Arial"/>
          <w:sz w:val="20"/>
          <w:szCs w:val="20"/>
        </w:rPr>
        <w:t xml:space="preserve">ese derivatives based on extrapolation of observable future prices and rates. Derivatives valued using Level 3 inputs primarily include long-dated derivative power, crude, NGL and natural gas contracts, basis swaps, commodity swaps and energy swaps. We do </w:t>
      </w:r>
      <w:r>
        <w:rPr>
          <w:rFonts w:ascii="Arial" w:eastAsia="Times New Roman" w:hAnsi="Arial" w:cs="Arial"/>
          <w:sz w:val="20"/>
          <w:szCs w:val="20"/>
        </w:rPr>
        <w:t>not have any other financial instruments categorized in Level 3.</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use the most observable inputs available to estimate the fair value of our derivatives. When possible, we estimate the fair value of our derivatives based on quoted market prices. If quo</w:t>
      </w:r>
      <w:r>
        <w:rPr>
          <w:rFonts w:ascii="Arial" w:eastAsia="Times New Roman" w:hAnsi="Arial" w:cs="Arial"/>
          <w:sz w:val="20"/>
          <w:szCs w:val="20"/>
        </w:rPr>
        <w:t>ted market prices are not available, we use estimates from third party brokers. For non-exchange traded derivatives classified in Levels 2 and 3, we use standard valuation techniques to calculate the estimated fair value. These methods include discounted c</w:t>
      </w:r>
      <w:r>
        <w:rPr>
          <w:rFonts w:ascii="Arial" w:eastAsia="Times New Roman" w:hAnsi="Arial" w:cs="Arial"/>
          <w:sz w:val="20"/>
          <w:szCs w:val="20"/>
        </w:rPr>
        <w:t>ash flows for forwards and swaps. Depending on the type of derivative and nature of the underlying risk, we use observable market prices (interest, foreign exchange, commodity and share price) as primary inputs to these valuation techniques. Finally, we co</w:t>
      </w:r>
      <w:r>
        <w:rPr>
          <w:rFonts w:ascii="Arial" w:eastAsia="Times New Roman" w:hAnsi="Arial" w:cs="Arial"/>
          <w:sz w:val="20"/>
          <w:szCs w:val="20"/>
        </w:rPr>
        <w:t xml:space="preserve">nsider our own credit default swap spread as well as the credit default swap spreads associated with our counterparties in our estimation of fair value. </w:t>
      </w:r>
    </w:p>
    <w:p w:rsidR="00000000" w:rsidRDefault="00B579D2">
      <w:pPr>
        <w:spacing w:line="288" w:lineRule="auto"/>
        <w:divId w:val="1798453299"/>
        <w:rPr>
          <w:rFonts w:eastAsia="Times New Roman"/>
          <w:sz w:val="20"/>
          <w:szCs w:val="20"/>
        </w:rPr>
      </w:pPr>
    </w:p>
    <w:p w:rsidR="00000000" w:rsidRDefault="00B579D2">
      <w:pPr>
        <w:divId w:val="214180507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32</w:t>
      </w:r>
    </w:p>
    <w:p w:rsidR="00000000" w:rsidRDefault="00B579D2">
      <w:pPr>
        <w:divId w:val="1798453299"/>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B579D2">
      <w:pPr>
        <w:divId w:val="1988971615"/>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categorized our derivative assets and liabilities measured at fair value as follows:</w:t>
      </w: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trPr>
          <w:divId w:val="800421890"/>
        </w:trPr>
        <w:tc>
          <w:tcPr>
            <w:tcW w:w="0" w:type="auto"/>
            <w:gridSpan w:val="9"/>
            <w:vAlign w:val="center"/>
            <w:hideMark/>
          </w:tcPr>
          <w:p w:rsidR="00000000" w:rsidRDefault="00B579D2">
            <w:pPr>
              <w:spacing w:line="288" w:lineRule="auto"/>
              <w:rPr>
                <w:rFonts w:eastAsia="Times New Roman"/>
                <w:sz w:val="20"/>
                <w:szCs w:val="20"/>
              </w:rPr>
            </w:pPr>
          </w:p>
        </w:tc>
      </w:tr>
      <w:tr w:rsidR="00000000">
        <w:trPr>
          <w:divId w:val="800421890"/>
        </w:trPr>
        <w:tc>
          <w:tcPr>
            <w:tcW w:w="24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b/>
                <w:bCs/>
                <w:sz w:val="20"/>
                <w:szCs w:val="20"/>
              </w:rPr>
              <w:t>June 30, 2020</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Total Gross</w:t>
            </w:r>
          </w:p>
          <w:p w:rsidR="00000000" w:rsidRDefault="00B579D2">
            <w:pPr>
              <w:jc w:val="right"/>
              <w:rPr>
                <w:rFonts w:eastAsia="Times New Roman"/>
                <w:sz w:val="20"/>
                <w:szCs w:val="20"/>
              </w:rPr>
            </w:pPr>
            <w:r>
              <w:rPr>
                <w:rFonts w:ascii="Arial" w:eastAsia="Times New Roman" w:hAnsi="Arial" w:cs="Arial"/>
                <w:sz w:val="20"/>
                <w:szCs w:val="20"/>
              </w:rPr>
              <w:t>Derivative</w:t>
            </w:r>
          </w:p>
          <w:p w:rsidR="00000000" w:rsidRDefault="00B579D2">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jc w:val="both"/>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Financial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Current derivative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277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Long-term derivative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245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63</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272</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308</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Financial liabilities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Current derivative liabilities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(564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(564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(847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(344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(1,428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1,756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Long-term derivative liabilities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(1,524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(1,524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(390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1,929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net financial assets/(liabilities)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(1,770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(1,770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(1,237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(1,237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(128</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r w:rsidR="00000000">
        <w:trPr>
          <w:divId w:val="800421890"/>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(2,965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(3,098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r>
    </w:tbl>
    <w:p w:rsidR="00000000" w:rsidRDefault="00B579D2">
      <w:pPr>
        <w:spacing w:line="288" w:lineRule="auto"/>
        <w:divId w:val="1798453299"/>
        <w:rPr>
          <w:rFonts w:eastAsia="Times New Roman"/>
          <w:sz w:val="20"/>
          <w:szCs w:val="20"/>
        </w:rPr>
      </w:pPr>
    </w:p>
    <w:p w:rsidR="00000000" w:rsidRDefault="00B579D2">
      <w:pPr>
        <w:divId w:val="10014768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33</w:t>
      </w:r>
    </w:p>
    <w:p w:rsidR="00000000" w:rsidRDefault="00B579D2">
      <w:pPr>
        <w:divId w:val="1798453299"/>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B579D2">
      <w:pPr>
        <w:divId w:val="142398591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trPr>
          <w:divId w:val="1971552162"/>
        </w:trPr>
        <w:tc>
          <w:tcPr>
            <w:tcW w:w="0" w:type="auto"/>
            <w:gridSpan w:val="9"/>
            <w:vAlign w:val="center"/>
            <w:hideMark/>
          </w:tcPr>
          <w:p w:rsidR="00000000" w:rsidRDefault="00B579D2">
            <w:pPr>
              <w:rPr>
                <w:rFonts w:eastAsia="Times New Roman"/>
                <w:sz w:val="20"/>
                <w:szCs w:val="20"/>
              </w:rPr>
            </w:pPr>
          </w:p>
        </w:tc>
      </w:tr>
      <w:tr w:rsidR="00000000">
        <w:trPr>
          <w:divId w:val="1971552162"/>
        </w:trPr>
        <w:tc>
          <w:tcPr>
            <w:tcW w:w="24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97155216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Total Gross</w:t>
            </w:r>
          </w:p>
          <w:p w:rsidR="00000000" w:rsidRDefault="00B579D2">
            <w:pPr>
              <w:jc w:val="right"/>
              <w:rPr>
                <w:rFonts w:eastAsia="Times New Roman"/>
                <w:sz w:val="20"/>
                <w:szCs w:val="20"/>
              </w:rPr>
            </w:pPr>
            <w:r>
              <w:rPr>
                <w:rFonts w:ascii="Arial" w:eastAsia="Times New Roman" w:hAnsi="Arial" w:cs="Arial"/>
                <w:sz w:val="20"/>
                <w:szCs w:val="20"/>
              </w:rPr>
              <w:t>Derivative</w:t>
            </w:r>
          </w:p>
          <w:p w:rsidR="00000000" w:rsidRDefault="00B579D2">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30" w:type="dxa"/>
              <w:bottom w:w="30" w:type="dxa"/>
              <w:right w:w="30" w:type="dxa"/>
            </w:tcMar>
            <w:vAlign w:val="bottom"/>
            <w:hideMark/>
          </w:tcPr>
          <w:p w:rsidR="00000000" w:rsidRDefault="00B579D2">
            <w:pPr>
              <w:jc w:val="both"/>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Financial assets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18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Current derivative assets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161</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33</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163</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Borders>
              <w:bottom w:val="single" w:sz="6" w:space="0" w:color="000000"/>
            </w:tcBorders>
            <w:tcMar>
              <w:top w:w="30" w:type="dxa"/>
              <w:left w:w="42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97155216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198</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328</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971552162"/>
        </w:trPr>
        <w:tc>
          <w:tcPr>
            <w:tcW w:w="0" w:type="auto"/>
            <w:tcBorders>
              <w:top w:val="single" w:sz="6" w:space="0" w:color="000000"/>
            </w:tcBorders>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Long-term derivative assets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81</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Borders>
              <w:bottom w:val="single" w:sz="6" w:space="0" w:color="000000"/>
            </w:tcBorders>
            <w:tcMar>
              <w:top w:w="30" w:type="dxa"/>
              <w:left w:w="42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96</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Financial liabilities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18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Current derivative liabilities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(410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(410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(353</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(353</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Borders>
              <w:bottom w:val="single" w:sz="6" w:space="0" w:color="000000"/>
            </w:tcBorders>
            <w:tcMar>
              <w:top w:w="30" w:type="dxa"/>
              <w:left w:w="42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(173</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(786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(145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(936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Borders>
              <w:top w:val="single" w:sz="6" w:space="0" w:color="000000"/>
            </w:tcBorders>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Long-term derivative liabilities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(934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(934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(181</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(181</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Borders>
              <w:bottom w:val="single" w:sz="6" w:space="0" w:color="000000"/>
            </w:tcBorders>
            <w:tcMar>
              <w:top w:w="30" w:type="dxa"/>
              <w:left w:w="42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(59</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(1,121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(59</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(1,180</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Total net financial assets/(liabilities)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(1,102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(1,102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(534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(534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(69</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(58</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971552162"/>
        </w:trPr>
        <w:tc>
          <w:tcPr>
            <w:tcW w:w="0" w:type="auto"/>
            <w:tcBorders>
              <w:bottom w:val="single" w:sz="6" w:space="0" w:color="000000"/>
            </w:tcBorders>
            <w:tcMar>
              <w:top w:w="30" w:type="dxa"/>
              <w:left w:w="42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971552162"/>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(1,613</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(69</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(1,687</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significant unobservable inputs used in the fair value measurement of Level 3 derivative instruments were as follows:</w:t>
      </w:r>
    </w:p>
    <w:tbl>
      <w:tblPr>
        <w:tblW w:w="5000" w:type="pct"/>
        <w:tblCellMar>
          <w:left w:w="0" w:type="dxa"/>
          <w:right w:w="0" w:type="dxa"/>
        </w:tblCellMar>
        <w:tblLook w:val="04A0" w:firstRow="1" w:lastRow="0" w:firstColumn="1" w:lastColumn="0" w:noHBand="0" w:noVBand="1"/>
      </w:tblPr>
      <w:tblGrid>
        <w:gridCol w:w="2151"/>
        <w:gridCol w:w="440"/>
        <w:gridCol w:w="84"/>
        <w:gridCol w:w="1652"/>
        <w:gridCol w:w="905"/>
        <w:gridCol w:w="74"/>
        <w:gridCol w:w="905"/>
        <w:gridCol w:w="75"/>
        <w:gridCol w:w="906"/>
        <w:gridCol w:w="75"/>
        <w:gridCol w:w="1039"/>
      </w:tblGrid>
      <w:tr w:rsidR="00000000">
        <w:trPr>
          <w:divId w:val="1127048699"/>
        </w:trPr>
        <w:tc>
          <w:tcPr>
            <w:tcW w:w="0" w:type="auto"/>
            <w:gridSpan w:val="11"/>
            <w:vAlign w:val="center"/>
            <w:hideMark/>
          </w:tcPr>
          <w:p w:rsidR="00000000" w:rsidRDefault="00B579D2">
            <w:pPr>
              <w:spacing w:line="288" w:lineRule="auto"/>
              <w:rPr>
                <w:rFonts w:eastAsia="Times New Roman"/>
                <w:sz w:val="20"/>
                <w:szCs w:val="20"/>
              </w:rPr>
            </w:pPr>
          </w:p>
        </w:tc>
      </w:tr>
      <w:tr w:rsidR="00000000">
        <w:trPr>
          <w:divId w:val="1127048699"/>
        </w:trPr>
        <w:tc>
          <w:tcPr>
            <w:tcW w:w="1300" w:type="pct"/>
            <w:vAlign w:val="center"/>
            <w:hideMark/>
          </w:tcPr>
          <w:p w:rsidR="00000000" w:rsidRDefault="00B579D2">
            <w:pPr>
              <w:rPr>
                <w:rFonts w:eastAsia="Times New Roman"/>
                <w:sz w:val="20"/>
                <w:szCs w:val="20"/>
              </w:rPr>
            </w:pPr>
          </w:p>
        </w:tc>
        <w:tc>
          <w:tcPr>
            <w:tcW w:w="2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100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r>
      <w:tr w:rsidR="00000000">
        <w:trPr>
          <w:divId w:val="11270486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June 30, 2020</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Fair</w:t>
            </w:r>
          </w:p>
          <w:p w:rsidR="00000000" w:rsidRDefault="00B579D2">
            <w:pPr>
              <w:jc w:val="right"/>
              <w:rPr>
                <w:rFonts w:eastAsia="Times New Roman"/>
                <w:sz w:val="16"/>
                <w:szCs w:val="16"/>
              </w:rPr>
            </w:pPr>
            <w:r>
              <w:rPr>
                <w:rFonts w:ascii="Arial" w:eastAsia="Times New Roman" w:hAnsi="Arial" w:cs="Arial"/>
                <w:sz w:val="16"/>
                <w:szCs w:val="16"/>
              </w:rPr>
              <w:t>Value</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Unobservable</w:t>
            </w:r>
          </w:p>
          <w:p w:rsidR="00000000" w:rsidRDefault="00B579D2">
            <w:pPr>
              <w:jc w:val="right"/>
              <w:rPr>
                <w:rFonts w:eastAsia="Times New Roman"/>
                <w:sz w:val="16"/>
                <w:szCs w:val="16"/>
              </w:rPr>
            </w:pPr>
            <w:r>
              <w:rPr>
                <w:rFonts w:ascii="Arial" w:eastAsia="Times New Roman" w:hAnsi="Arial" w:cs="Arial"/>
                <w:sz w:val="16"/>
                <w:szCs w:val="16"/>
              </w:rPr>
              <w:t>Input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Minimum</w:t>
            </w:r>
          </w:p>
          <w:p w:rsidR="00000000" w:rsidRDefault="00B579D2">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Maximum</w:t>
            </w:r>
          </w:p>
          <w:p w:rsidR="00000000" w:rsidRDefault="00B579D2">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Weighted</w:t>
            </w:r>
          </w:p>
          <w:p w:rsidR="00000000" w:rsidRDefault="00B579D2">
            <w:pPr>
              <w:jc w:val="right"/>
              <w:rPr>
                <w:rFonts w:eastAsia="Times New Roman"/>
                <w:sz w:val="16"/>
                <w:szCs w:val="16"/>
              </w:rPr>
            </w:pPr>
            <w:r>
              <w:rPr>
                <w:rFonts w:ascii="Arial" w:eastAsia="Times New Roman" w:hAnsi="Arial" w:cs="Arial"/>
                <w:sz w:val="16"/>
                <w:szCs w:val="16"/>
              </w:rPr>
              <w:t>Average Price</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Unit of</w:t>
            </w:r>
          </w:p>
          <w:p w:rsidR="00000000" w:rsidRDefault="00B579D2">
            <w:pPr>
              <w:jc w:val="right"/>
              <w:rPr>
                <w:rFonts w:eastAsia="Times New Roman"/>
                <w:sz w:val="16"/>
                <w:szCs w:val="16"/>
              </w:rPr>
            </w:pPr>
            <w:r>
              <w:rPr>
                <w:rFonts w:ascii="Arial" w:eastAsia="Times New Roman" w:hAnsi="Arial" w:cs="Arial"/>
                <w:sz w:val="16"/>
                <w:szCs w:val="16"/>
              </w:rPr>
              <w:t>Measurement</w:t>
            </w:r>
          </w:p>
        </w:tc>
      </w:tr>
      <w:tr w:rsidR="00000000">
        <w:trPr>
          <w:divId w:val="1127048699"/>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(fair value in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660567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9800658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31942691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455024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2547019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651326399"/>
              <w:rPr>
                <w:rFonts w:eastAsia="Times New Roman"/>
                <w:sz w:val="20"/>
                <w:szCs w:val="20"/>
              </w:rPr>
            </w:pPr>
            <w:r>
              <w:rPr>
                <w:rFonts w:ascii="inherit" w:eastAsia="Times New Roman" w:hAnsi="inherit"/>
                <w:sz w:val="20"/>
                <w:szCs w:val="20"/>
              </w:rPr>
              <w:t> </w:t>
            </w:r>
          </w:p>
        </w:tc>
      </w:tr>
      <w:tr w:rsidR="00000000">
        <w:trPr>
          <w:divId w:val="1127048699"/>
        </w:trPr>
        <w:tc>
          <w:tcPr>
            <w:tcW w:w="0" w:type="auto"/>
            <w:tcMar>
              <w:top w:w="30" w:type="dxa"/>
              <w:left w:w="30" w:type="dxa"/>
              <w:bottom w:w="30" w:type="dxa"/>
              <w:right w:w="30" w:type="dxa"/>
            </w:tcMar>
            <w:vAlign w:val="bottom"/>
            <w:hideMark/>
          </w:tcPr>
          <w:p w:rsidR="00000000" w:rsidRDefault="00B579D2">
            <w:pPr>
              <w:divId w:val="1699232031"/>
              <w:rPr>
                <w:rFonts w:eastAsia="Times New Roman"/>
                <w:sz w:val="16"/>
                <w:szCs w:val="16"/>
              </w:rPr>
            </w:pPr>
            <w:r>
              <w:rPr>
                <w:rFonts w:ascii="Arial" w:eastAsia="Times New Roman" w:hAnsi="Arial" w:cs="Arial"/>
                <w:sz w:val="16"/>
                <w:szCs w:val="16"/>
              </w:rPr>
              <w:t>Commodity contracts - financial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72505884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07139104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3844502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202173162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6300295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631131676"/>
              <w:rPr>
                <w:rFonts w:eastAsia="Times New Roman"/>
                <w:sz w:val="20"/>
                <w:szCs w:val="20"/>
              </w:rPr>
            </w:pPr>
            <w:r>
              <w:rPr>
                <w:rFonts w:ascii="inherit" w:eastAsia="Times New Roman" w:hAnsi="inherit"/>
                <w:sz w:val="20"/>
                <w:szCs w:val="20"/>
              </w:rPr>
              <w:t> </w:t>
            </w:r>
          </w:p>
        </w:tc>
      </w:tr>
      <w:tr w:rsidR="00000000">
        <w:trPr>
          <w:divId w:val="11270486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5.24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3.22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11270486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23.00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54.36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41.31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$/barrel</w:t>
            </w:r>
          </w:p>
        </w:tc>
      </w:tr>
      <w:tr w:rsidR="00000000">
        <w:trPr>
          <w:divId w:val="11270486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Power</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Forward power price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21.00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67.14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52.62</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$/MW/H</w:t>
            </w:r>
          </w:p>
        </w:tc>
      </w:tr>
      <w:tr w:rsidR="00000000">
        <w:trPr>
          <w:divId w:val="1127048699"/>
        </w:trPr>
        <w:tc>
          <w:tcPr>
            <w:tcW w:w="0" w:type="auto"/>
            <w:tcMar>
              <w:top w:w="30" w:type="dxa"/>
              <w:left w:w="30" w:type="dxa"/>
              <w:bottom w:w="30" w:type="dxa"/>
              <w:right w:w="30" w:type="dxa"/>
            </w:tcMar>
            <w:vAlign w:val="bottom"/>
            <w:hideMark/>
          </w:tcPr>
          <w:p w:rsidR="00000000" w:rsidRDefault="00B579D2">
            <w:pPr>
              <w:divId w:val="2036081022"/>
              <w:rPr>
                <w:rFonts w:eastAsia="Times New Roman"/>
                <w:sz w:val="16"/>
                <w:szCs w:val="16"/>
              </w:rPr>
            </w:pPr>
            <w:r>
              <w:rPr>
                <w:rFonts w:ascii="Arial" w:eastAsia="Times New Roman" w:hAnsi="Arial" w:cs="Arial"/>
                <w:sz w:val="16"/>
                <w:szCs w:val="16"/>
              </w:rPr>
              <w:t>Commodity contracts - physical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8639311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165282913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0377539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32844279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93069330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B579D2">
            <w:pPr>
              <w:divId w:val="60446739"/>
              <w:rPr>
                <w:rFonts w:eastAsia="Times New Roman"/>
                <w:sz w:val="20"/>
                <w:szCs w:val="20"/>
              </w:rPr>
            </w:pPr>
            <w:r>
              <w:rPr>
                <w:rFonts w:ascii="inherit" w:eastAsia="Times New Roman" w:hAnsi="inherit"/>
                <w:sz w:val="20"/>
                <w:szCs w:val="20"/>
              </w:rPr>
              <w:t> </w:t>
            </w:r>
          </w:p>
        </w:tc>
      </w:tr>
      <w:tr w:rsidR="00000000">
        <w:trPr>
          <w:divId w:val="11270486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1.43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6.84</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2.88</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1127048699"/>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33.45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74.06</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50.63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$/barrel</w:t>
            </w:r>
          </w:p>
        </w:tc>
      </w:tr>
      <w:tr w:rsidR="00000000">
        <w:trPr>
          <w:divId w:val="1127048699"/>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NGL</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Forward NGL price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0.19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0.57</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shd w:val="clear" w:color="auto" w:fill="D9D9D9"/>
              </w:rPr>
              <w:t>$/gallon</w:t>
            </w:r>
          </w:p>
        </w:tc>
      </w:tr>
      <w:tr w:rsidR="00000000">
        <w:trPr>
          <w:divId w:val="1127048699"/>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78796389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(128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divId w:val="1658260838"/>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divId w:val="315035103"/>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divId w:val="498738948"/>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divId w:val="122548300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B579D2">
            <w:pPr>
              <w:divId w:val="485098754"/>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72967853"/>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Financial and physical forward commodity contracts are valued using a market approach valuation technique.</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2935"/>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62739826"/>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One million British thermal units (mmbtu).</w:t>
            </w:r>
          </w:p>
        </w:tc>
      </w:tr>
    </w:tbl>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20"/>
          <w:szCs w:val="20"/>
        </w:rPr>
      </w:pPr>
    </w:p>
    <w:p w:rsidR="00000000" w:rsidRDefault="00B579D2">
      <w:pPr>
        <w:divId w:val="98319545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34</w:t>
      </w:r>
    </w:p>
    <w:p w:rsidR="00000000" w:rsidRDefault="00B579D2">
      <w:pPr>
        <w:divId w:val="1798453299"/>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B579D2">
      <w:pPr>
        <w:divId w:val="41247976"/>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sz w:val="20"/>
          <w:szCs w:val="20"/>
        </w:rPr>
        <w:t xml:space="preserve">ue measurement of Level 3 derivative instruments include forward commodity prices. Changes in forward commodity prices could result in significantly different fair values for our Level 3 derivatives.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Changes in net fair value of derivative assets and li</w:t>
      </w:r>
      <w:r>
        <w:rPr>
          <w:rFonts w:ascii="Arial" w:eastAsia="Times New Roman" w:hAnsi="Arial" w:cs="Arial"/>
          <w:sz w:val="20"/>
          <w:szCs w:val="20"/>
        </w:rPr>
        <w:t>abilities classified as Level 3 in the fair value hierarchy were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124732263"/>
        </w:trPr>
        <w:tc>
          <w:tcPr>
            <w:tcW w:w="0" w:type="auto"/>
            <w:gridSpan w:val="5"/>
            <w:vAlign w:val="center"/>
            <w:hideMark/>
          </w:tcPr>
          <w:p w:rsidR="00000000" w:rsidRDefault="00B579D2">
            <w:pPr>
              <w:spacing w:line="288" w:lineRule="auto"/>
              <w:rPr>
                <w:rFonts w:eastAsia="Times New Roman"/>
                <w:sz w:val="20"/>
                <w:szCs w:val="20"/>
              </w:rPr>
            </w:pPr>
          </w:p>
        </w:tc>
      </w:tr>
      <w:tr w:rsidR="00000000">
        <w:trPr>
          <w:divId w:val="1124732263"/>
        </w:trPr>
        <w:tc>
          <w:tcPr>
            <w:tcW w:w="390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124732263"/>
        </w:trPr>
        <w:tc>
          <w:tcPr>
            <w:tcW w:w="0" w:type="auto"/>
            <w:tcMar>
              <w:top w:w="30" w:type="dxa"/>
              <w:left w:w="30" w:type="dxa"/>
              <w:bottom w:w="30" w:type="dxa"/>
              <w:right w:w="30" w:type="dxa"/>
            </w:tcMar>
            <w:vAlign w:val="bottom"/>
            <w:hideMark/>
          </w:tcPr>
          <w:p w:rsidR="00000000" w:rsidRDefault="00B579D2">
            <w:pPr>
              <w:divId w:val="91725169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124732263"/>
        </w:trPr>
        <w:tc>
          <w:tcPr>
            <w:tcW w:w="0" w:type="auto"/>
            <w:tcBorders>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124732263"/>
        </w:trPr>
        <w:tc>
          <w:tcPr>
            <w:tcW w:w="0" w:type="auto"/>
            <w:tcMar>
              <w:top w:w="30" w:type="dxa"/>
              <w:left w:w="30" w:type="dxa"/>
              <w:bottom w:w="30" w:type="dxa"/>
              <w:right w:w="30" w:type="dxa"/>
            </w:tcMar>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12473226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Level 3 net derivative liability at beginning of period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2473226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gain/(loss) unrealized</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B579D2">
            <w:pPr>
              <w:rPr>
                <w:rFonts w:eastAsia="Times New Roman"/>
                <w:sz w:val="20"/>
                <w:szCs w:val="20"/>
              </w:rPr>
            </w:pPr>
          </w:p>
        </w:tc>
      </w:tr>
      <w:tr w:rsidR="00000000">
        <w:trPr>
          <w:divId w:val="1124732263"/>
        </w:trPr>
        <w:tc>
          <w:tcPr>
            <w:tcW w:w="0" w:type="auto"/>
            <w:tcMar>
              <w:top w:w="30" w:type="dxa"/>
              <w:left w:w="30" w:type="dxa"/>
              <w:bottom w:w="30" w:type="dxa"/>
              <w:right w:w="30" w:type="dxa"/>
            </w:tcMar>
            <w:vAlign w:val="bottom"/>
            <w:hideMark/>
          </w:tcPr>
          <w:p w:rsidR="00000000" w:rsidRDefault="00B579D2">
            <w:pPr>
              <w:divId w:val="119735484"/>
              <w:rPr>
                <w:rFonts w:eastAsia="Times New Roman"/>
                <w:sz w:val="20"/>
                <w:szCs w:val="20"/>
              </w:rPr>
            </w:pPr>
            <w:r>
              <w:rPr>
                <w:rFonts w:ascii="Arial" w:eastAsia="Times New Roman" w:hAnsi="Arial" w:cs="Arial"/>
                <w:sz w:val="20"/>
                <w:szCs w:val="20"/>
              </w:rPr>
              <w:t>Included in earnings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103</w:t>
            </w:r>
          </w:p>
        </w:tc>
        <w:tc>
          <w:tcPr>
            <w:tcW w:w="0" w:type="auto"/>
            <w:vAlign w:val="bottom"/>
            <w:hideMark/>
          </w:tcPr>
          <w:p w:rsidR="00000000" w:rsidRDefault="00B579D2">
            <w:pPr>
              <w:rPr>
                <w:rFonts w:eastAsia="Times New Roman"/>
                <w:sz w:val="20"/>
                <w:szCs w:val="20"/>
              </w:rPr>
            </w:pPr>
          </w:p>
        </w:tc>
      </w:tr>
      <w:tr w:rsidR="00000000">
        <w:trPr>
          <w:divId w:val="112473226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Included in OCI</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2473226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(174</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124732263"/>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Level 3 net derivative liability at end of period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(102</w:t>
            </w:r>
          </w:p>
        </w:tc>
        <w:tc>
          <w:tcPr>
            <w:tcW w:w="0" w:type="auto"/>
            <w:tcBorders>
              <w:bottom w:val="single" w:sz="12"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591357300"/>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Commodity costs and Operating and administrative expense in the Consolidated Statements of Earnings.</w:t>
            </w: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There were no transfers into or out of Level 3 as at June 30, 2020 </w:t>
      </w:r>
      <w:r>
        <w:rPr>
          <w:rFonts w:ascii="Arial" w:eastAsia="Times New Roman" w:hAnsi="Arial" w:cs="Arial"/>
          <w:sz w:val="20"/>
          <w:szCs w:val="20"/>
        </w:rPr>
        <w:t>or December 31, 2019.</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FAIR VALUE OF OTHER FINANCIAL INSTRUMENTS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other long-term investments in other entities with no actively quoted prices are classified as Fair Value Measurement Alternative (FVMA) investments and are recorded at cost less impairm</w:t>
      </w:r>
      <w:r>
        <w:rPr>
          <w:rFonts w:ascii="Arial" w:eastAsia="Times New Roman" w:hAnsi="Arial" w:cs="Arial"/>
          <w:sz w:val="20"/>
          <w:szCs w:val="20"/>
        </w:rPr>
        <w:t xml:space="preserve">ent. The carrying value of FVMA other long-term investments totaled $56 million and $99 million as at June 30, 2020 and December 31, 2019, respectively.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We have Restricted long-term investments held in trust totaling $508 million and $434 million as at </w:t>
      </w:r>
      <w:r>
        <w:rPr>
          <w:rFonts w:ascii="Arial" w:eastAsia="Times New Roman" w:hAnsi="Arial" w:cs="Arial"/>
          <w:sz w:val="20"/>
          <w:szCs w:val="20"/>
        </w:rPr>
        <w:t>June 30, 2020 and December 31, 2019, respectively, which are recognized at fair value.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a held-to-maturity preferred share investment carried at its amortized cost of $566 million and $580 million as at June 30, 2020 and December 31, 2019, respect</w:t>
      </w:r>
      <w:r>
        <w:rPr>
          <w:rFonts w:ascii="Arial" w:eastAsia="Times New Roman" w:hAnsi="Arial" w:cs="Arial"/>
          <w:sz w:val="20"/>
          <w:szCs w:val="20"/>
        </w:rPr>
        <w:t>ively. These preferred shares are entitled to a cumulative preferred dividend based on the yield of 10-year Government of Canada bonds plus a margin of 4.38%. The fair value of this preferred share investment is $566 million and $580 million as at June 30,</w:t>
      </w:r>
      <w:r>
        <w:rPr>
          <w:rFonts w:ascii="Arial" w:eastAsia="Times New Roman" w:hAnsi="Arial" w:cs="Arial"/>
          <w:sz w:val="20"/>
          <w:szCs w:val="20"/>
        </w:rPr>
        <w:t xml:space="preserve"> 2020 and December 31, 2019, respectively.</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 at June 30, 2020 and December 31, 2019, our long-term debt had a carrying value of $67.1 billion and $64.4 billion, respectively, before debt issuance costs and a fair value of $74.0 billion and $70.5 billion</w:t>
      </w:r>
      <w:r>
        <w:rPr>
          <w:rFonts w:ascii="Arial" w:eastAsia="Times New Roman" w:hAnsi="Arial" w:cs="Arial"/>
          <w:sz w:val="20"/>
          <w:szCs w:val="20"/>
        </w:rPr>
        <w:t>, respectively. We also have non-current notes receivable carried at book value and recorded in Deferred amounts and other assets in the Consolidated Statements of Financial Position. As at June 30, 2020 and December 31, 2019, the non-current notes receiva</w:t>
      </w:r>
      <w:r>
        <w:rPr>
          <w:rFonts w:ascii="Arial" w:eastAsia="Times New Roman" w:hAnsi="Arial" w:cs="Arial"/>
          <w:sz w:val="20"/>
          <w:szCs w:val="20"/>
        </w:rPr>
        <w:t xml:space="preserve">ble had a carrying value of $1,034 million and $1,026 million, respectively, which also approximates their fair value.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fair value of financial assets and liabilities other than derivative instruments, long-term investments, restricted long-term inve</w:t>
      </w:r>
      <w:r>
        <w:rPr>
          <w:rFonts w:ascii="Arial" w:eastAsia="Times New Roman" w:hAnsi="Arial" w:cs="Arial"/>
          <w:sz w:val="20"/>
          <w:szCs w:val="20"/>
        </w:rPr>
        <w:t>stments, long-term debt and non-current notes receivable described above approximate their carrying value due to the short period to maturity.</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NET INVESTMENT HEDGES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designated a portion of our United States dollar denominated debt, as well as a p</w:t>
      </w:r>
      <w:r>
        <w:rPr>
          <w:rFonts w:ascii="Arial" w:eastAsia="Times New Roman" w:hAnsi="Arial" w:cs="Arial"/>
          <w:sz w:val="20"/>
          <w:szCs w:val="20"/>
        </w:rPr>
        <w:t>ortfolio of foreign exchange forward contracts, as a hedge of our net investment in United States dollar denominated investments and subsidiaries.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divId w:val="54749777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35</w:t>
      </w:r>
    </w:p>
    <w:p w:rsidR="00000000" w:rsidRDefault="00B579D2">
      <w:pPr>
        <w:divId w:val="1798453299"/>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B579D2">
      <w:pPr>
        <w:divId w:val="109963836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During the six months ended June 30, 2020 and 2019, we recognize</w:t>
      </w:r>
      <w:r>
        <w:rPr>
          <w:rFonts w:ascii="Arial" w:eastAsia="Times New Roman" w:hAnsi="Arial" w:cs="Arial"/>
          <w:sz w:val="20"/>
          <w:szCs w:val="20"/>
        </w:rPr>
        <w:t>d an unrealized foreign exchange loss of $371 million and a gain of $250 million, respectively, on the translation of United States dollar denominated debt and unrealized loss of $4 million and a gain of $3 million, respectively, on the change in fair valu</w:t>
      </w:r>
      <w:r>
        <w:rPr>
          <w:rFonts w:ascii="Arial" w:eastAsia="Times New Roman" w:hAnsi="Arial" w:cs="Arial"/>
          <w:sz w:val="20"/>
          <w:szCs w:val="20"/>
        </w:rPr>
        <w:t>e of our outstanding foreign exchange forward contracts in OCI. During the six months ended June 30, 2020 and 2019, we recognized realized losses of nil, in OCI associated with the settlement of foreign exchange forward contracts and recognized realized lo</w:t>
      </w:r>
      <w:r>
        <w:rPr>
          <w:rFonts w:ascii="Arial" w:eastAsia="Times New Roman" w:hAnsi="Arial" w:cs="Arial"/>
          <w:sz w:val="20"/>
          <w:szCs w:val="20"/>
        </w:rPr>
        <w:t xml:space="preserve">sses of nil, in OCI associated with the settlement of United States dollar denominated debt that had matured during the period. </w:t>
      </w:r>
    </w:p>
    <w:p w:rsidR="00000000" w:rsidRDefault="00B579D2">
      <w:pPr>
        <w:spacing w:line="288" w:lineRule="auto"/>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 xml:space="preserve">11. INCOME TAXES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effective income tax rates for the three months ended June 30, 2020 and 2019 were 25.0% and 19.2%</w:t>
      </w:r>
      <w:r>
        <w:rPr>
          <w:rFonts w:ascii="Arial" w:eastAsia="Times New Roman" w:hAnsi="Arial" w:cs="Arial"/>
          <w:sz w:val="20"/>
          <w:szCs w:val="20"/>
        </w:rPr>
        <w:t xml:space="preserve">, respectively and for the six months ended June 30, 2020 and 2019 were 9.2% and 20.9%, respectively.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period-over-period change in the effective income tax rates is due to the effect of rate-regulated accounting for income taxes and the benefit of f</w:t>
      </w:r>
      <w:r>
        <w:rPr>
          <w:rFonts w:ascii="Arial" w:eastAsia="Times New Roman" w:hAnsi="Arial" w:cs="Arial"/>
          <w:sz w:val="20"/>
          <w:szCs w:val="20"/>
        </w:rPr>
        <w:t xml:space="preserve">oreign rate differentials being partially offset by higher United States minimum tax relative to the change in earnings period-over-period. </w:t>
      </w:r>
    </w:p>
    <w:p w:rsidR="00000000" w:rsidRDefault="00B579D2">
      <w:pPr>
        <w:spacing w:line="288" w:lineRule="auto"/>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 xml:space="preserve">12. PENSION AND OTHER POSTRETIREMENT BENEFITS </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506554611"/>
        </w:trPr>
        <w:tc>
          <w:tcPr>
            <w:tcW w:w="0" w:type="auto"/>
            <w:gridSpan w:val="10"/>
            <w:vAlign w:val="center"/>
            <w:hideMark/>
          </w:tcPr>
          <w:p w:rsidR="00000000" w:rsidRDefault="00B579D2">
            <w:pPr>
              <w:spacing w:line="288" w:lineRule="auto"/>
              <w:ind w:hanging="360"/>
              <w:jc w:val="both"/>
              <w:rPr>
                <w:rFonts w:eastAsia="Times New Roman"/>
                <w:sz w:val="26"/>
                <w:szCs w:val="26"/>
              </w:rPr>
            </w:pPr>
          </w:p>
        </w:tc>
      </w:tr>
      <w:tr w:rsidR="00000000">
        <w:trPr>
          <w:divId w:val="506554611"/>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506554611"/>
        </w:trPr>
        <w:tc>
          <w:tcPr>
            <w:tcW w:w="0" w:type="auto"/>
            <w:tcMar>
              <w:top w:w="30" w:type="dxa"/>
              <w:left w:w="30" w:type="dxa"/>
              <w:bottom w:w="30" w:type="dxa"/>
              <w:right w:w="30" w:type="dxa"/>
            </w:tcMar>
            <w:vAlign w:val="bottom"/>
            <w:hideMark/>
          </w:tcPr>
          <w:p w:rsidR="00000000" w:rsidRDefault="00B579D2">
            <w:pPr>
              <w:divId w:val="190803552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40418219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50655461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9883936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542098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50655461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88944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52085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622809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627617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792820269"/>
              <w:rPr>
                <w:rFonts w:eastAsia="Times New Roman"/>
                <w:sz w:val="20"/>
                <w:szCs w:val="20"/>
              </w:rPr>
            </w:pPr>
            <w:r>
              <w:rPr>
                <w:rFonts w:ascii="inherit" w:eastAsia="Times New Roman" w:hAnsi="inherit"/>
                <w:sz w:val="20"/>
                <w:szCs w:val="20"/>
              </w:rPr>
              <w:t> </w:t>
            </w:r>
          </w:p>
        </w:tc>
      </w:tr>
      <w:tr w:rsidR="00000000">
        <w:trPr>
          <w:divId w:val="50655461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Service cost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58</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05173594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102</w:t>
            </w:r>
          </w:p>
        </w:tc>
        <w:tc>
          <w:tcPr>
            <w:tcW w:w="0" w:type="auto"/>
            <w:vAlign w:val="bottom"/>
            <w:hideMark/>
          </w:tcPr>
          <w:p w:rsidR="00000000" w:rsidRDefault="00B579D2">
            <w:pPr>
              <w:rPr>
                <w:rFonts w:eastAsia="Times New Roman"/>
                <w:sz w:val="20"/>
                <w:szCs w:val="20"/>
              </w:rPr>
            </w:pPr>
          </w:p>
        </w:tc>
      </w:tr>
      <w:tr w:rsidR="00000000">
        <w:trPr>
          <w:divId w:val="50655461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54</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64940982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87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w:t>
            </w:r>
          </w:p>
        </w:tc>
        <w:tc>
          <w:tcPr>
            <w:tcW w:w="0" w:type="auto"/>
            <w:vAlign w:val="bottom"/>
            <w:hideMark/>
          </w:tcPr>
          <w:p w:rsidR="00000000" w:rsidRDefault="00B579D2">
            <w:pPr>
              <w:rPr>
                <w:rFonts w:eastAsia="Times New Roman"/>
                <w:sz w:val="20"/>
                <w:szCs w:val="20"/>
              </w:rPr>
            </w:pPr>
          </w:p>
        </w:tc>
      </w:tr>
      <w:tr w:rsidR="00000000">
        <w:trPr>
          <w:divId w:val="506554611"/>
        </w:trPr>
        <w:tc>
          <w:tcPr>
            <w:tcW w:w="0" w:type="auto"/>
            <w:tcMar>
              <w:top w:w="30" w:type="dxa"/>
              <w:left w:w="30" w:type="dxa"/>
              <w:bottom w:w="30" w:type="dxa"/>
              <w:right w:w="30" w:type="dxa"/>
            </w:tcMar>
            <w:vAlign w:val="bottom"/>
            <w:hideMark/>
          </w:tcPr>
          <w:p w:rsidR="00000000" w:rsidRDefault="00B579D2">
            <w:pPr>
              <w:jc w:val="both"/>
              <w:rPr>
                <w:rFonts w:eastAsia="Times New Roman"/>
                <w:sz w:val="20"/>
                <w:szCs w:val="20"/>
              </w:rPr>
            </w:pPr>
            <w:r>
              <w:rPr>
                <w:rFonts w:ascii="Arial" w:eastAsia="Times New Roman" w:hAnsi="Arial" w:cs="Arial"/>
                <w:sz w:val="20"/>
                <w:szCs w:val="20"/>
              </w:rPr>
              <w:t>Expected return on plan assets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(113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(84</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175309056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(180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(168</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50655461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Amortization of actuarial loss and prior service costs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091876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15</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506554611"/>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Net periodic benefit costs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25</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02486136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26</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50</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jc w:val="both"/>
        <w:divId w:val="1798453299"/>
        <w:rPr>
          <w:rFonts w:eastAsia="Times New Roman"/>
          <w:sz w:val="20"/>
          <w:szCs w:val="20"/>
        </w:rPr>
      </w:pP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shd w:val="clear" w:color="auto" w:fill="FFFFFF"/>
        </w:rPr>
        <w:t xml:space="preserve">For the three and six months ended June 30, 2020, we incurred $236 million </w:t>
      </w:r>
      <w:r>
        <w:rPr>
          <w:rFonts w:ascii="Arial" w:eastAsia="Times New Roman" w:hAnsi="Arial" w:cs="Arial"/>
          <w:sz w:val="20"/>
          <w:szCs w:val="20"/>
          <w:shd w:val="clear" w:color="auto" w:fill="FFFFFF"/>
        </w:rPr>
        <w:t>in severance costs related to our voluntary workforce reduction program. Severance costs are included in Operating and administrative expense in the Consolidated Statements of Earnings.</w:t>
      </w:r>
    </w:p>
    <w:p w:rsidR="00000000" w:rsidRDefault="00B579D2">
      <w:pPr>
        <w:spacing w:line="288" w:lineRule="auto"/>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 xml:space="preserve">13. CONTINGENCIES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and our subsidiaries are involved in various legal and regulatory actions and proceedings which arise in the normal course of business, including interventions in regulatory proceedings and challenges to regulatory approvals and permits. While the final</w:t>
      </w:r>
      <w:r>
        <w:rPr>
          <w:rFonts w:ascii="Arial" w:eastAsia="Times New Roman" w:hAnsi="Arial" w:cs="Arial"/>
          <w:sz w:val="20"/>
          <w:szCs w:val="20"/>
        </w:rPr>
        <w:t xml:space="preserve"> outcome of such actions and proceedings cannot be predicted with certainty, management believes that the resolution of such actions and proceedings will not have a material impact on our interim consolidated financial position or results of operations.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TAX MATTERS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B579D2">
      <w:pPr>
        <w:spacing w:line="288" w:lineRule="auto"/>
        <w:divId w:val="1798453299"/>
        <w:rPr>
          <w:rFonts w:eastAsia="Times New Roman"/>
          <w:sz w:val="20"/>
          <w:szCs w:val="20"/>
        </w:rPr>
      </w:pPr>
    </w:p>
    <w:p w:rsidR="00000000" w:rsidRDefault="00B579D2">
      <w:pPr>
        <w:spacing w:line="288" w:lineRule="auto"/>
        <w:ind w:hanging="360"/>
        <w:jc w:val="both"/>
        <w:divId w:val="1798453299"/>
        <w:rPr>
          <w:rFonts w:eastAsia="Times New Roman"/>
          <w:sz w:val="26"/>
          <w:szCs w:val="26"/>
        </w:rPr>
      </w:pPr>
      <w:r>
        <w:rPr>
          <w:rFonts w:ascii="Arial" w:eastAsia="Times New Roman" w:hAnsi="Arial" w:cs="Arial"/>
          <w:b/>
          <w:bCs/>
          <w:sz w:val="26"/>
          <w:szCs w:val="26"/>
        </w:rPr>
        <w:t xml:space="preserve">14. SUBSEQUENT EVENTS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w:t>
      </w:r>
      <w:r>
        <w:rPr>
          <w:rFonts w:ascii="Arial" w:eastAsia="Times New Roman" w:hAnsi="Arial" w:cs="Arial"/>
          <w:sz w:val="20"/>
          <w:szCs w:val="20"/>
        </w:rPr>
        <w:t xml:space="preserve"> July 8, 2020, we issued US$1.0 billion of 60-year hybrid subordinated notes payable semi-annually in arrears. The notes mature on July 15, 2080 and are redeemable on year 10 and every five years thereafter. Refer to </w:t>
      </w:r>
      <w:r>
        <w:rPr>
          <w:rFonts w:ascii="Arial" w:eastAsia="Times New Roman" w:hAnsi="Arial" w:cs="Arial"/>
          <w:i/>
          <w:iCs/>
          <w:sz w:val="20"/>
          <w:szCs w:val="20"/>
        </w:rPr>
        <w:t>Note 7. Debt</w:t>
      </w:r>
      <w:r>
        <w:rPr>
          <w:rFonts w:ascii="Arial" w:eastAsia="Times New Roman" w:hAnsi="Arial" w:cs="Arial"/>
          <w:sz w:val="20"/>
          <w:szCs w:val="20"/>
        </w:rPr>
        <w:t xml:space="preserve"> for further discussion of </w:t>
      </w:r>
      <w:r>
        <w:rPr>
          <w:rFonts w:ascii="Arial" w:eastAsia="Times New Roman" w:hAnsi="Arial" w:cs="Arial"/>
          <w:sz w:val="20"/>
          <w:szCs w:val="20"/>
        </w:rPr>
        <w:t>the issuance.</w:t>
      </w:r>
    </w:p>
    <w:p w:rsidR="00000000" w:rsidRDefault="00B579D2">
      <w:pPr>
        <w:spacing w:line="288" w:lineRule="auto"/>
        <w:divId w:val="1798453299"/>
        <w:rPr>
          <w:rFonts w:eastAsia="Times New Roman"/>
          <w:sz w:val="20"/>
          <w:szCs w:val="20"/>
        </w:rPr>
      </w:pPr>
    </w:p>
    <w:p w:rsidR="00000000" w:rsidRDefault="00B579D2">
      <w:pPr>
        <w:divId w:val="1367678392"/>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36</w:t>
      </w:r>
    </w:p>
    <w:p w:rsidR="00000000" w:rsidRDefault="00B579D2">
      <w:pPr>
        <w:divId w:val="1798453299"/>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B579D2">
      <w:pPr>
        <w:divId w:val="663168908"/>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2. MANAGEMENT’S DISCUSSION AND ANALYSIS OF FINANCIAL CONDITION AND RESULTS OF OPERATIONS</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INTRODUCTION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discussion and analysis of our financial condition and results of opera</w:t>
      </w:r>
      <w:r>
        <w:rPr>
          <w:rFonts w:ascii="Arial" w:eastAsia="Times New Roman" w:hAnsi="Arial" w:cs="Arial"/>
          <w:sz w:val="20"/>
          <w:szCs w:val="20"/>
        </w:rPr>
        <w:t>tions is based on and should be read in conjunction with our consolidated financial statements and the accompanying notes included in Part 1. Item 1. </w:t>
      </w:r>
      <w:r>
        <w:rPr>
          <w:rFonts w:ascii="Arial" w:eastAsia="Times New Roman" w:hAnsi="Arial" w:cs="Arial"/>
          <w:i/>
          <w:iCs/>
          <w:sz w:val="20"/>
          <w:szCs w:val="20"/>
        </w:rPr>
        <w:t>Financial Statements</w:t>
      </w:r>
      <w:r>
        <w:rPr>
          <w:rFonts w:ascii="Arial" w:eastAsia="Times New Roman" w:hAnsi="Arial" w:cs="Arial"/>
          <w:sz w:val="20"/>
          <w:szCs w:val="20"/>
        </w:rPr>
        <w:t> of this quarterly report on Form 10-Q and our annual report on Form 10-K for the year</w:t>
      </w:r>
      <w:r>
        <w:rPr>
          <w:rFonts w:ascii="Arial" w:eastAsia="Times New Roman" w:hAnsi="Arial" w:cs="Arial"/>
          <w:sz w:val="20"/>
          <w:szCs w:val="20"/>
        </w:rPr>
        <w:t xml:space="preserve"> ended December 31,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 of the end of the second quarter of 2019, we have qualified as a foreign private issuer for purposes of the United States Securities Exchange Act of 1934, as amended (Exchange Act). We intend to continue to file annual report</w:t>
      </w:r>
      <w:r>
        <w:rPr>
          <w:rFonts w:ascii="Arial" w:eastAsia="Times New Roman" w:hAnsi="Arial" w:cs="Arial"/>
          <w:sz w:val="20"/>
          <w:szCs w:val="20"/>
        </w:rPr>
        <w:t>s on Form 10-K, quarterly reports on Form 10-Q and current reports on Form 8-K with the U.S. Securities and Exchange Commission instead of filing the reporting forms available to foreign private issuers. We also intend to maintain our Form S-3 registration</w:t>
      </w:r>
      <w:r>
        <w:rPr>
          <w:rFonts w:ascii="Arial" w:eastAsia="Times New Roman" w:hAnsi="Arial" w:cs="Arial"/>
          <w:sz w:val="20"/>
          <w:szCs w:val="20"/>
        </w:rPr>
        <w:t xml:space="preserve"> statements.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 xml:space="preserve">RECENT DEVELOPMENTS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COVID-19 PANDEMIC, REDUCED CRUDE OIL DEMAND AND COMMODITY PRICES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COVID-19 pandemic and the emergency response measures enacted by governments in Canada, the United States and around the world, have caused material disruption to many businesses resulting in a severe slow down in Canadian, United States and global eco</w:t>
      </w:r>
      <w:r>
        <w:rPr>
          <w:rFonts w:ascii="Arial" w:eastAsia="Times New Roman" w:hAnsi="Arial" w:cs="Arial"/>
          <w:sz w:val="20"/>
          <w:szCs w:val="20"/>
        </w:rPr>
        <w:t>nomies, leading to increased volatility in financial markets worldwide and demand reduction for commodities. While various global producers, including the Organization of Petroleum Exporting Countries and other oil producing nations (OPEC+), reached agreem</w:t>
      </w:r>
      <w:r>
        <w:rPr>
          <w:rFonts w:ascii="Arial" w:eastAsia="Times New Roman" w:hAnsi="Arial" w:cs="Arial"/>
          <w:sz w:val="20"/>
          <w:szCs w:val="20"/>
        </w:rPr>
        <w:t>ents to cut crude oil production in the second quarter of 2020, downward pressure on commodity prices continues and could continue for the foreseeable future, particularly given concerns over crude oil inventories. As a result, prices of crude oil, natural</w:t>
      </w:r>
      <w:r>
        <w:rPr>
          <w:rFonts w:ascii="Arial" w:eastAsia="Times New Roman" w:hAnsi="Arial" w:cs="Arial"/>
          <w:sz w:val="20"/>
          <w:szCs w:val="20"/>
        </w:rPr>
        <w:t xml:space="preserve"> gas, natural gas liquids and other commodities whose prices are highly correlated to crude oil have decreased and remain volatile.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taken proactive measures to deliver energy safely and reliably during the COVID-19 pandemic. We activated our crisis management team to focus on a number of priorities, including: (i) the health and safety of our employees and the public; (ii) oper</w:t>
      </w:r>
      <w:r>
        <w:rPr>
          <w:rFonts w:ascii="Arial" w:eastAsia="Times New Roman" w:hAnsi="Arial" w:cs="Arial"/>
          <w:sz w:val="20"/>
          <w:szCs w:val="20"/>
        </w:rPr>
        <w:t>ational reliability for our customers and markets; (iii) identification of essential personnel and procedures; and (iv) extensive stakeholder communication and outreach including updates to our Board of Directors. We are following recommendations from publ</w:t>
      </w:r>
      <w:r>
        <w:rPr>
          <w:rFonts w:ascii="Arial" w:eastAsia="Times New Roman" w:hAnsi="Arial" w:cs="Arial"/>
          <w:sz w:val="20"/>
          <w:szCs w:val="20"/>
        </w:rPr>
        <w:t>ic health authorities and medical experts and have taken steps to help prevent our employees’ exposure to the spread of COVID-19, including, where practical, work-at-home plans enacted in March 2020 and the implementation of business continuity plans to en</w:t>
      </w:r>
      <w:r>
        <w:rPr>
          <w:rFonts w:ascii="Arial" w:eastAsia="Times New Roman" w:hAnsi="Arial" w:cs="Arial"/>
          <w:sz w:val="20"/>
          <w:szCs w:val="20"/>
        </w:rPr>
        <w:t xml:space="preserve">able the integrity of our operations and protect the health of our employees in pipeline control functions and service centers, our field representatives and other essential functions.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safe operation of our facilities has not been impacted. We conti</w:t>
      </w:r>
      <w:r>
        <w:rPr>
          <w:rFonts w:ascii="Arial" w:eastAsia="Times New Roman" w:hAnsi="Arial" w:cs="Arial"/>
          <w:sz w:val="20"/>
          <w:szCs w:val="20"/>
        </w:rPr>
        <w:t>nue to employ all safety processes and procedures in the normal course. Our business continuity plans are designed to enable us to manage operational developments related to COVID-19 as they unfold. We provide an essential service across North America. Our</w:t>
      </w:r>
      <w:r>
        <w:rPr>
          <w:rFonts w:ascii="Arial" w:eastAsia="Times New Roman" w:hAnsi="Arial" w:cs="Arial"/>
          <w:sz w:val="20"/>
          <w:szCs w:val="20"/>
        </w:rPr>
        <w:t xml:space="preserve"> customers, and the communities where we operate, depend on us to safely and reliably provide the energy they need to heat their homes and fuel their lives. </w:t>
      </w:r>
    </w:p>
    <w:p w:rsidR="00000000" w:rsidRDefault="00B579D2">
      <w:pPr>
        <w:spacing w:line="288" w:lineRule="auto"/>
        <w:divId w:val="1798453299"/>
        <w:rPr>
          <w:rFonts w:eastAsia="Times New Roman"/>
          <w:sz w:val="20"/>
          <w:szCs w:val="20"/>
        </w:rPr>
      </w:pPr>
    </w:p>
    <w:p w:rsidR="00000000" w:rsidRDefault="00B579D2">
      <w:pPr>
        <w:divId w:val="734012890"/>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37</w:t>
      </w:r>
    </w:p>
    <w:p w:rsidR="00000000" w:rsidRDefault="00B579D2">
      <w:pPr>
        <w:divId w:val="1798453299"/>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B579D2">
      <w:pPr>
        <w:divId w:val="841625305"/>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COVID-19 pandemic has had a deep impact in the c</w:t>
      </w:r>
      <w:r>
        <w:rPr>
          <w:rFonts w:ascii="Arial" w:eastAsia="Times New Roman" w:hAnsi="Arial" w:cs="Arial"/>
          <w:sz w:val="20"/>
          <w:szCs w:val="20"/>
        </w:rPr>
        <w:t>ommunities in which we operate. We are continuing to provide support in our communities by advancing funds to respond and provide relief to those who are most vulnerable. Our teams in our operating regions are working closely with our nonprofit community p</w:t>
      </w:r>
      <w:r>
        <w:rPr>
          <w:rFonts w:ascii="Arial" w:eastAsia="Times New Roman" w:hAnsi="Arial" w:cs="Arial"/>
          <w:sz w:val="20"/>
          <w:szCs w:val="20"/>
        </w:rPr>
        <w:t xml:space="preserve">artners, our closest Indigenous and Tribal neighbors and local governments to identify where resources are needed most.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COVID-19 pandemic, reduced crude oil demand and reduced commodity prices present potential new or elevated risks to our business.</w:t>
      </w:r>
      <w:r>
        <w:rPr>
          <w:rFonts w:ascii="Arial" w:eastAsia="Times New Roman" w:hAnsi="Arial" w:cs="Arial"/>
          <w:sz w:val="20"/>
          <w:szCs w:val="20"/>
        </w:rPr>
        <w:t xml:space="preserve"> In late March, we began to see impacts both on the supply of, and demand for, crude oil and other liquid hydrocarbons transported on our pipelines. Several shippers on our crude oil pipelines have responded to significantly lower demand caused by the COVI</w:t>
      </w:r>
      <w:r>
        <w:rPr>
          <w:rFonts w:ascii="Arial" w:eastAsia="Times New Roman" w:hAnsi="Arial" w:cs="Arial"/>
          <w:sz w:val="20"/>
          <w:szCs w:val="20"/>
        </w:rPr>
        <w:t>D-19 pandemic, declining storage availability and refinery utilization, and commodity price declines by reducing volumes in the second quarter of 2020. Average Mainline System volumes in the second quarter of 2020 were 2,439 thousand barrels per day (kbpd)</w:t>
      </w:r>
      <w:r>
        <w:rPr>
          <w:rFonts w:ascii="Arial" w:eastAsia="Times New Roman" w:hAnsi="Arial" w:cs="Arial"/>
          <w:sz w:val="20"/>
          <w:szCs w:val="20"/>
        </w:rPr>
        <w:t xml:space="preserve"> or approximately 400 kbpd lower than the 2,842 kbpd average for the first quarter of 2020. Over the balance of 2020, we anticipate a continued but gradual recovery in demand as</w:t>
      </w:r>
      <w:r>
        <w:rPr>
          <w:rFonts w:ascii="Arial" w:eastAsia="Times New Roman" w:hAnsi="Arial" w:cs="Arial"/>
          <w:color w:val="1A1A1A"/>
          <w:sz w:val="20"/>
          <w:szCs w:val="20"/>
        </w:rPr>
        <w:t xml:space="preserve"> travel and border restrictions are lifted and mobility returns to North Americ</w:t>
      </w:r>
      <w:r>
        <w:rPr>
          <w:rFonts w:ascii="Arial" w:eastAsia="Times New Roman" w:hAnsi="Arial" w:cs="Arial"/>
          <w:color w:val="1A1A1A"/>
          <w:sz w:val="20"/>
          <w:szCs w:val="20"/>
        </w:rPr>
        <w:t>a. This view is supported by our expectation that the refineries operating in our core Mainline System markets (i.e. the United States Midwest, Eastern Canada and the United States Gulf Coast) will continue to experience higher utilization rates given thei</w:t>
      </w:r>
      <w:r>
        <w:rPr>
          <w:rFonts w:ascii="Arial" w:eastAsia="Times New Roman" w:hAnsi="Arial" w:cs="Arial"/>
          <w:color w:val="1A1A1A"/>
          <w:sz w:val="20"/>
          <w:szCs w:val="20"/>
        </w:rPr>
        <w:t>r scale, complexity and cost competitiveness. We continue to expect that Mainline System volumes will be under utilized by 200-400 kbpd in the third quarter of 2020 and 100-300 kbpd in the fourth quarter of 2020, and return to full utilization in early 202</w:t>
      </w:r>
      <w:r>
        <w:rPr>
          <w:rFonts w:ascii="Arial" w:eastAsia="Times New Roman" w:hAnsi="Arial" w:cs="Arial"/>
          <w:color w:val="1A1A1A"/>
          <w:sz w:val="20"/>
          <w:szCs w:val="20"/>
        </w:rPr>
        <w:t xml:space="preserve">1. </w:t>
      </w:r>
      <w:r>
        <w:rPr>
          <w:rFonts w:ascii="Arial" w:eastAsia="Times New Roman" w:hAnsi="Arial" w:cs="Arial"/>
          <w:sz w:val="20"/>
          <w:szCs w:val="20"/>
        </w:rPr>
        <w:t xml:space="preserve">For every 100 kbpd increase or decrease in volumes on our Mainline System, our revenues, net of power savings, are expected to increase or decline by approximately $35 million per quarter.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our US Midstream business, our equity affiliate DCP Midstr</w:t>
      </w:r>
      <w:r>
        <w:rPr>
          <w:rFonts w:ascii="Arial" w:eastAsia="Times New Roman" w:hAnsi="Arial" w:cs="Arial"/>
          <w:sz w:val="20"/>
          <w:szCs w:val="20"/>
        </w:rPr>
        <w:t>eam, LP, responded to the drastic decline in commodity prices by decreasing their distributions to us by 50 percent (beginning with the first quarter distribution paid in May 2020), thereby modestly reducing our cash flows. As a further outcome of the dras</w:t>
      </w:r>
      <w:r>
        <w:rPr>
          <w:rFonts w:ascii="Arial" w:eastAsia="Times New Roman" w:hAnsi="Arial" w:cs="Arial"/>
          <w:sz w:val="20"/>
          <w:szCs w:val="20"/>
        </w:rPr>
        <w:t>tic commodity price decline, we recorded a $1.7 billion impairment on our equity method investment in DCP Midstream in the first quarter of 2020, based on the decline in the market price of DCP Midstream, LP publicly-traded units as at March 31, 2020. No f</w:t>
      </w:r>
      <w:r>
        <w:rPr>
          <w:rFonts w:ascii="Arial" w:eastAsia="Times New Roman" w:hAnsi="Arial" w:cs="Arial"/>
          <w:sz w:val="20"/>
          <w:szCs w:val="20"/>
        </w:rPr>
        <w:t>urther impairment was recorded in the second quarter of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addition, these circumstances have led to the deterioration of the credit profiles of some of our customers and suppliers. We will continue to monitor this risk and take credit risk mitigat</w:t>
      </w:r>
      <w:r>
        <w:rPr>
          <w:rFonts w:ascii="Arial" w:eastAsia="Times New Roman" w:hAnsi="Arial" w:cs="Arial"/>
          <w:sz w:val="20"/>
          <w:szCs w:val="20"/>
        </w:rPr>
        <w:t xml:space="preserve">ing actions.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 situation around the COVID-19 pandemic, reduced crude oil demand and reduced commodity prices is evolving and our assessment of risks is included in Part II, Item 1A. </w:t>
      </w:r>
      <w:r>
        <w:rPr>
          <w:rFonts w:ascii="Arial" w:eastAsia="Times New Roman" w:hAnsi="Arial" w:cs="Arial"/>
          <w:i/>
          <w:iCs/>
          <w:sz w:val="20"/>
          <w:szCs w:val="20"/>
        </w:rPr>
        <w:t>Risk Factors</w:t>
      </w:r>
      <w:r>
        <w:rPr>
          <w:rFonts w:ascii="Arial" w:eastAsia="Times New Roman" w:hAnsi="Arial" w:cs="Arial"/>
          <w:sz w:val="20"/>
          <w:szCs w:val="20"/>
        </w:rPr>
        <w:t xml:space="preserve">.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While the length and depth of the current energy dem</w:t>
      </w:r>
      <w:r>
        <w:rPr>
          <w:rFonts w:ascii="Arial" w:eastAsia="Times New Roman" w:hAnsi="Arial" w:cs="Arial"/>
          <w:sz w:val="20"/>
          <w:szCs w:val="20"/>
        </w:rPr>
        <w:t>and reduction and its impact is challenging to estimate at this time, we have initiated several actions to further strengthen our resiliency and position for the future, while assuring that the safety and reliability of our operations remains our first pri</w:t>
      </w:r>
      <w:r>
        <w:rPr>
          <w:rFonts w:ascii="Arial" w:eastAsia="Times New Roman" w:hAnsi="Arial" w:cs="Arial"/>
          <w:sz w:val="20"/>
          <w:szCs w:val="20"/>
        </w:rPr>
        <w:t>ority. We have taken actions to reduce operating costs by approximately $300 million in 2020, including reductions to employees and Board of Directors compensation, a voluntary workforce reduction program, as well as supply chain savings. We have also rece</w:t>
      </w:r>
      <w:r>
        <w:rPr>
          <w:rFonts w:ascii="Arial" w:eastAsia="Times New Roman" w:hAnsi="Arial" w:cs="Arial"/>
          <w:sz w:val="20"/>
          <w:szCs w:val="20"/>
        </w:rPr>
        <w:t>ntly executed $0.4 billion of asset sales and increased our available liquidity to over $14 billion. We are experiencing a natural slowing of 2020 capital spending in light of COVID-19 and the health and safety measures put into place by federal and region</w:t>
      </w:r>
      <w:r>
        <w:rPr>
          <w:rFonts w:ascii="Arial" w:eastAsia="Times New Roman" w:hAnsi="Arial" w:cs="Arial"/>
          <w:sz w:val="20"/>
          <w:szCs w:val="20"/>
        </w:rPr>
        <w:t xml:space="preserve">al governments. In addition, we believe that the following factors further demonstrate the resiliency of our low-risk business model: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28565020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Our assets are highly contracted and commercially underpinned by long-term take-or-pay and cost-of-service agreements;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2001718"/>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Approximately 95 percent of our revenues in the first half of 2020 were from investment grade customers or non-investment grade c</w:t>
            </w:r>
            <w:r>
              <w:rPr>
                <w:rFonts w:ascii="Arial" w:eastAsia="Times New Roman" w:hAnsi="Arial" w:cs="Arial"/>
                <w:sz w:val="20"/>
                <w:szCs w:val="20"/>
              </w:rPr>
              <w:t xml:space="preserve">ustomers who have provided credit enhancements;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2908611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acquisition of Spectra Energy in 2017 provided us with greater diversification into natural gas with embedded low risk commercial structures. We currently have approximately 40 different sources o</w:t>
            </w:r>
            <w:r>
              <w:rPr>
                <w:rFonts w:ascii="Arial" w:eastAsia="Times New Roman" w:hAnsi="Arial" w:cs="Arial"/>
                <w:sz w:val="20"/>
                <w:szCs w:val="20"/>
              </w:rPr>
              <w:t xml:space="preserve">f cash flows by geography and by different customer groups; </w:t>
            </w:r>
          </w:p>
        </w:tc>
      </w:tr>
    </w:tbl>
    <w:p w:rsidR="00000000" w:rsidRDefault="00B579D2">
      <w:pPr>
        <w:divId w:val="175200154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38</w:t>
      </w:r>
    </w:p>
    <w:p w:rsidR="00000000" w:rsidRDefault="00B579D2">
      <w:pPr>
        <w:divId w:val="1798453299"/>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B579D2">
      <w:pPr>
        <w:divId w:val="89335242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2755821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strong financial position with over $14 billion of net available liquidity which gives us the capacity to fund all of our capital projects and any debt maturities through 2021 without accessing the capital marke</w:t>
            </w:r>
            <w:r>
              <w:rPr>
                <w:rFonts w:ascii="Arial" w:eastAsia="Times New Roman" w:hAnsi="Arial" w:cs="Arial"/>
                <w:sz w:val="20"/>
                <w:szCs w:val="20"/>
              </w:rPr>
              <w:t xml:space="preserve">ts; and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70294208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We limit the maximum cash flow loss that could arise from direct market price risks through a comprehensive long-term economic hedging program. </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will continue to actively monitor our business environment and may take further actions that we determine are in the best interests of Enbridge, our employees, customers, partners and stakeholders, or as required by federal, state or provincial authorit</w:t>
      </w:r>
      <w:r>
        <w:rPr>
          <w:rFonts w:ascii="Arial" w:eastAsia="Times New Roman" w:hAnsi="Arial" w:cs="Arial"/>
          <w:sz w:val="20"/>
          <w:szCs w:val="20"/>
        </w:rPr>
        <w:t>ies. At this time, given the many outstanding questions as to the length and depth of the COVID-19 pandemic and the current low commodity price environment, the impact on us is uncertain; however, it is possible that they continue to have an adverse impact</w:t>
      </w:r>
      <w:r>
        <w:rPr>
          <w:rFonts w:ascii="Arial" w:eastAsia="Times New Roman" w:hAnsi="Arial" w:cs="Arial"/>
          <w:sz w:val="20"/>
          <w:szCs w:val="20"/>
        </w:rPr>
        <w:t xml:space="preserve"> on our business and results of operations.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MAINLINE SYSTEM CONTRACTING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w:t>
      </w:r>
      <w:r>
        <w:rPr>
          <w:rFonts w:ascii="Arial" w:eastAsia="Times New Roman" w:hAnsi="Arial" w:cs="Arial"/>
          <w:sz w:val="20"/>
          <w:szCs w:val="20"/>
        </w:rPr>
        <w:t xml:space="preserve">February 24, 2020, the Canada Energy Regulator (CER) issued a Notice of Public Hearing which outlined the process for participation in the hearing and identified a list of issues for discussion in the proceeding. In March 2020, letters were filed with the </w:t>
      </w:r>
      <w:r>
        <w:rPr>
          <w:rFonts w:ascii="Arial" w:eastAsia="Times New Roman" w:hAnsi="Arial" w:cs="Arial"/>
          <w:sz w:val="20"/>
          <w:szCs w:val="20"/>
        </w:rPr>
        <w:t xml:space="preserve">CER by a group of potential intervenors that requested the CER delay setting hearing dates associated with our Mainline System contract filing. Subsequently, the CER issued a letter requesting comments on the potential delay of proceedings.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filed our</w:t>
      </w:r>
      <w:r>
        <w:rPr>
          <w:rFonts w:ascii="Arial" w:eastAsia="Times New Roman" w:hAnsi="Arial" w:cs="Arial"/>
          <w:sz w:val="20"/>
          <w:szCs w:val="20"/>
        </w:rPr>
        <w:t xml:space="preserve"> response with the CER on May 1, 2020, and on May 19, 2020, the CER announced that the regulatory process for our proposal to offer contracted transportation service on our Mainline System will proceed in a single phase hearing process that balances the ne</w:t>
      </w:r>
      <w:r>
        <w:rPr>
          <w:rFonts w:ascii="Arial" w:eastAsia="Times New Roman" w:hAnsi="Arial" w:cs="Arial"/>
          <w:sz w:val="20"/>
          <w:szCs w:val="20"/>
        </w:rPr>
        <w:t xml:space="preserve">ed to address COVID-19 pandemic related challenges and the CER's mandate to adjudicate in an appropriately expeditious manner.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We filed our responses to initial CER information requests in June 2020 and intend to file our responses to a second round of </w:t>
      </w:r>
      <w:r>
        <w:rPr>
          <w:rFonts w:ascii="Arial" w:eastAsia="Times New Roman" w:hAnsi="Arial" w:cs="Arial"/>
          <w:sz w:val="20"/>
          <w:szCs w:val="20"/>
        </w:rPr>
        <w:t xml:space="preserve">information requests in August 2020.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expect an oral hearing to occur sometime after April 2021, but a hearing date has not yet been set. If a replacement agreement is not in place by June 30, 2021, the Competitive Tolling Settlement provides for toll</w:t>
      </w:r>
      <w:r>
        <w:rPr>
          <w:rFonts w:ascii="Arial" w:eastAsia="Times New Roman" w:hAnsi="Arial" w:cs="Arial"/>
          <w:sz w:val="20"/>
          <w:szCs w:val="20"/>
        </w:rPr>
        <w:t xml:space="preserve">s to continue on an interim basis.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GAS TRANSMISSION AND MIDSTREAM RATE PROCEEDINGS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Texas Eastern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February 25, 2020, Texas Eastern Transmission, LP (Texas Eastern) received approval from the Federal Energy Regulatory Commission (FERC) of its unconte</w:t>
      </w:r>
      <w:r>
        <w:rPr>
          <w:rFonts w:ascii="Arial" w:eastAsia="Times New Roman" w:hAnsi="Arial" w:cs="Arial"/>
          <w:sz w:val="20"/>
          <w:szCs w:val="20"/>
        </w:rPr>
        <w:t>sted rate case settlement with customers. In the first quarter of 2020, Texas Eastern recognized revenues from the settled rates retroactive to June 1, 2019, and put the settled rates into effect on April 1,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Algonquin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May 2020, Algonquin Gas Tra</w:t>
      </w:r>
      <w:r>
        <w:rPr>
          <w:rFonts w:ascii="Arial" w:eastAsia="Times New Roman" w:hAnsi="Arial" w:cs="Arial"/>
          <w:sz w:val="20"/>
          <w:szCs w:val="20"/>
        </w:rPr>
        <w:t>nsmission, LLC (Algonquin) reached an agreement with customers and filed a Stipulation and Agreement with the FERC. On July 2, 2020, Algonquin received approval from the FERC of its uncontested rate case settlement with customers.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BC Pipeline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May 2020</w:t>
      </w:r>
      <w:r>
        <w:rPr>
          <w:rFonts w:ascii="Arial" w:eastAsia="Times New Roman" w:hAnsi="Arial" w:cs="Arial"/>
          <w:sz w:val="20"/>
          <w:szCs w:val="20"/>
        </w:rPr>
        <w:t xml:space="preserve">, Westcoast Energy Inc. filed the 2020-2021 rate settlement agreement with their BC Pipeline shippers with the CER for approval. On July 17, 2020, the rate settlement agreement was approved by the CER and Westcoast Energy Inc. has submitted an application </w:t>
      </w:r>
      <w:r>
        <w:rPr>
          <w:rFonts w:ascii="Arial" w:eastAsia="Times New Roman" w:hAnsi="Arial" w:cs="Arial"/>
          <w:sz w:val="20"/>
          <w:szCs w:val="20"/>
        </w:rPr>
        <w:t>to set the interim rates as final.</w:t>
      </w:r>
    </w:p>
    <w:p w:rsidR="00000000" w:rsidRDefault="00B579D2">
      <w:pPr>
        <w:spacing w:line="288" w:lineRule="auto"/>
        <w:divId w:val="1798453299"/>
        <w:rPr>
          <w:rFonts w:eastAsia="Times New Roman"/>
          <w:sz w:val="20"/>
          <w:szCs w:val="20"/>
        </w:rPr>
      </w:pPr>
    </w:p>
    <w:p w:rsidR="00000000" w:rsidRDefault="00B579D2">
      <w:pPr>
        <w:divId w:val="1043022930"/>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39</w:t>
      </w:r>
    </w:p>
    <w:p w:rsidR="00000000" w:rsidRDefault="00B579D2">
      <w:pPr>
        <w:divId w:val="1798453299"/>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B579D2">
      <w:pPr>
        <w:divId w:val="131561997"/>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East Tennessee, Maritimes &amp; Northeast and Alliance Pipeline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We expect to begin customer settlement discussions for East Tennessee Natural Gas and the United States portions of </w:t>
      </w:r>
      <w:r>
        <w:rPr>
          <w:rFonts w:ascii="Arial" w:eastAsia="Times New Roman" w:hAnsi="Arial" w:cs="Arial"/>
          <w:sz w:val="20"/>
          <w:szCs w:val="20"/>
        </w:rPr>
        <w:t>both the Alliance Pipeline and the Maritimes &amp; Northeast Pipeline in the fourth quarter of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GAS DISTRIBUTION AND STORAGE RATE APPLICATIONS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2020 Rate Application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In October 2019, Enbridge Gas </w:t>
      </w:r>
      <w:r>
        <w:rPr>
          <w:rFonts w:ascii="Arial" w:eastAsia="Times New Roman" w:hAnsi="Arial" w:cs="Arial"/>
          <w:sz w:val="20"/>
          <w:szCs w:val="20"/>
        </w:rPr>
        <w:t>filed an application with the Ontario Energy Board (OEB) for the setting of rates for 2020 and for the funding of discrete incremental capital investments through the incremental capital module (ICM) mechanism. The 2020 rate application was filed in accord</w:t>
      </w:r>
      <w:r>
        <w:rPr>
          <w:rFonts w:ascii="Arial" w:eastAsia="Times New Roman" w:hAnsi="Arial" w:cs="Arial"/>
          <w:sz w:val="20"/>
          <w:szCs w:val="20"/>
        </w:rPr>
        <w:t xml:space="preserve">ance with the parameters of Enbridge Gas’s OEB approved Price Cap Incentive Regulation (IR) rate setting mechanism and represents the second year of a five-year term. In December 2019, Enbridge Gas received a Decision and Order from the OEB for Phase 1 of </w:t>
      </w:r>
      <w:r>
        <w:rPr>
          <w:rFonts w:ascii="Arial" w:eastAsia="Times New Roman" w:hAnsi="Arial" w:cs="Arial"/>
          <w:sz w:val="20"/>
          <w:szCs w:val="20"/>
        </w:rPr>
        <w:t xml:space="preserve">the application which approved 2020 rates, exclusive of requested ICM amounts, on an interim basis effective January 1, 2020.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May 14, 2020, the OEB issued a Phase 2 Decision and Order approving Enbridge Gas’s application for ICM funding. Final 2020 r</w:t>
      </w:r>
      <w:r>
        <w:rPr>
          <w:rFonts w:ascii="Arial" w:eastAsia="Times New Roman" w:hAnsi="Arial" w:cs="Arial"/>
          <w:sz w:val="20"/>
          <w:szCs w:val="20"/>
        </w:rPr>
        <w:t xml:space="preserve">ates, inclusive of requested ICM amounts, were approved as part of an OEB Rate Order issued on June 11, 2020.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2021 Rate Application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June 30, 2020, Enbridge Gas filed Phase 1 of an application with the OEB for the setting of rates for 2021. The 2021 r</w:t>
      </w:r>
      <w:r>
        <w:rPr>
          <w:rFonts w:ascii="Arial" w:eastAsia="Times New Roman" w:hAnsi="Arial" w:cs="Arial"/>
          <w:sz w:val="20"/>
          <w:szCs w:val="20"/>
        </w:rPr>
        <w:t>ate application was filed in accordance with the parameters of Enbridge Gas's OEB approved Price Cap IR rate setting mechanism and represents the third year of a five-year term. Phase 1 of the application addresses mechanistic Price Cap IR rate adjustments</w:t>
      </w:r>
      <w:r>
        <w:rPr>
          <w:rFonts w:ascii="Arial" w:eastAsia="Times New Roman" w:hAnsi="Arial" w:cs="Arial"/>
          <w:sz w:val="20"/>
          <w:szCs w:val="20"/>
        </w:rPr>
        <w:t xml:space="preserve">. An OEB decision on Phase 1 of Enbridge Gas's application is anticipated in the fourth quarter of 2020. Phase 2 of the application, expected to be filed in the fourth quarter of 2020, will address ICM funding requirements.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FINANCING UPDATE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February 20, 2020, we raised US$750 million of two-year floating rate notes in the United States debt capital markets and on April 1, 2020, Enbridge Gas completed a $1.2 billion dual tranche offering of 10-year and 30-year notes in the Canadian debt cap</w:t>
      </w:r>
      <w:r>
        <w:rPr>
          <w:rFonts w:ascii="Arial" w:eastAsia="Times New Roman" w:hAnsi="Arial" w:cs="Arial"/>
          <w:sz w:val="20"/>
          <w:szCs w:val="20"/>
        </w:rPr>
        <w:t>ital markets. On May 12, 2020, we raised $1.3 billion with a dual tranche offering of 5-year and 7-year notes in the Canadian debt capital markets. On July 8, 2020, we raised an additional US$1.0 billion of 60-year hybrid subordinated notes in the United S</w:t>
      </w:r>
      <w:r>
        <w:rPr>
          <w:rFonts w:ascii="Arial" w:eastAsia="Times New Roman" w:hAnsi="Arial" w:cs="Arial"/>
          <w:sz w:val="20"/>
          <w:szCs w:val="20"/>
        </w:rPr>
        <w:t>tates debt capital markets. Through these capital market activities, we completed our 2020 debt funding plan and strengthened our financial position.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February 2020, we closed three new non-revolving credit facilities totaling US$1.5 billion and on Mar</w:t>
      </w:r>
      <w:r>
        <w:rPr>
          <w:rFonts w:ascii="Arial" w:eastAsia="Times New Roman" w:hAnsi="Arial" w:cs="Arial"/>
          <w:sz w:val="20"/>
          <w:szCs w:val="20"/>
        </w:rPr>
        <w:t xml:space="preserve">ch 31, 2020, we established a new syndicated one-year revolving credit facility in the amount of $1.7 billion. On April 9, 2020, we increased the amount of our new revolving facility by an additional $1.3 billion bringing the total amount to $3.0 billion, </w:t>
      </w:r>
      <w:r>
        <w:rPr>
          <w:rFonts w:ascii="Arial" w:eastAsia="Times New Roman" w:hAnsi="Arial" w:cs="Arial"/>
          <w:sz w:val="20"/>
          <w:szCs w:val="20"/>
        </w:rPr>
        <w:t xml:space="preserve">significantly enhancing our available liquidity.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In July 2020, we extended approximately $10.0 billion of our 364 day extendible credit facilities to July 2021, inclusive of a one-year term out provision to July 2022.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These financing activities, in c</w:t>
      </w:r>
      <w:r>
        <w:rPr>
          <w:rFonts w:ascii="Arial" w:eastAsia="Times New Roman" w:hAnsi="Arial" w:cs="Arial"/>
          <w:sz w:val="20"/>
          <w:szCs w:val="20"/>
        </w:rPr>
        <w:t>ombination with the asset monetization activities noted below, will enable us to fund our current portfolio of capital projects without requiring access to the capital markets through 2021 if market access is restricted or pricing is unattractive. Refer to</w:t>
      </w:r>
      <w:r>
        <w:rPr>
          <w:rFonts w:ascii="Arial" w:eastAsia="Times New Roman" w:hAnsi="Arial" w:cs="Arial"/>
          <w:sz w:val="20"/>
          <w:szCs w:val="20"/>
        </w:rPr>
        <w:t xml:space="preserve"> </w:t>
      </w:r>
      <w:r>
        <w:rPr>
          <w:rFonts w:ascii="Arial" w:eastAsia="Times New Roman" w:hAnsi="Arial" w:cs="Arial"/>
          <w:i/>
          <w:iCs/>
          <w:sz w:val="20"/>
          <w:szCs w:val="20"/>
        </w:rPr>
        <w:t>Liquidity and Capital Resources</w:t>
      </w:r>
      <w:r>
        <w:rPr>
          <w:rFonts w:ascii="Arial" w:eastAsia="Times New Roman" w:hAnsi="Arial" w:cs="Arial"/>
          <w:sz w:val="20"/>
          <w:szCs w:val="20"/>
        </w:rPr>
        <w:t xml:space="preserve">. </w:t>
      </w:r>
    </w:p>
    <w:p w:rsidR="00000000" w:rsidRDefault="00B579D2">
      <w:pPr>
        <w:spacing w:line="288" w:lineRule="auto"/>
        <w:divId w:val="1798453299"/>
        <w:rPr>
          <w:rFonts w:eastAsia="Times New Roman"/>
          <w:sz w:val="20"/>
          <w:szCs w:val="20"/>
        </w:rPr>
      </w:pPr>
    </w:p>
    <w:p w:rsidR="00000000" w:rsidRDefault="00B579D2">
      <w:pPr>
        <w:divId w:val="1776944089"/>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40</w:t>
      </w:r>
    </w:p>
    <w:p w:rsidR="00000000" w:rsidRDefault="00B579D2">
      <w:pPr>
        <w:divId w:val="1798453299"/>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B579D2">
      <w:pPr>
        <w:divId w:val="77247662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ASSET MONETIZATION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Ozark Gas Transmission and Ozark Gas Gathering</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April 1, 2020, we closed the sale of our Ozark assets for cash proceeds of approximately $63 million.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Montana-Alberta Tie Line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May 1, 2020, we closed the sale of our MATL transmission assets for cash proceeds of approximately $189 million.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Éolien Maritime France SAS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May 1, 2020, we executed agreements to sell 49% of an entity that holds our 50% int</w:t>
      </w:r>
      <w:r>
        <w:rPr>
          <w:rFonts w:ascii="Arial" w:eastAsia="Times New Roman" w:hAnsi="Arial" w:cs="Arial"/>
          <w:sz w:val="20"/>
          <w:szCs w:val="20"/>
        </w:rPr>
        <w:t>erest in Éolien Maritime France SAS (EMF) to the Canada Pension Plan Investment Board (CPP Investments) for initial proceeds in excess of $100 million. Post-closing, CPP Investments will fund their 49% share of all ongoing future development capital. Closi</w:t>
      </w:r>
      <w:r>
        <w:rPr>
          <w:rFonts w:ascii="Arial" w:eastAsia="Times New Roman" w:hAnsi="Arial" w:cs="Arial"/>
          <w:sz w:val="20"/>
          <w:szCs w:val="20"/>
        </w:rPr>
        <w:t xml:space="preserve">ng of the transaction is subject to customary regulatory approvals and is expected to occur in the fourth quarter of 2020. Refer to </w:t>
      </w:r>
      <w:r>
        <w:rPr>
          <w:rFonts w:ascii="Arial" w:eastAsia="Times New Roman" w:hAnsi="Arial" w:cs="Arial"/>
          <w:i/>
          <w:iCs/>
          <w:sz w:val="20"/>
          <w:szCs w:val="20"/>
        </w:rPr>
        <w:t>Growth Projects - Commercially Secured Projects - Renewable Power Generation</w:t>
      </w:r>
      <w:r>
        <w:rPr>
          <w:rFonts w:ascii="Arial" w:eastAsia="Times New Roman" w:hAnsi="Arial" w:cs="Arial"/>
          <w:sz w:val="20"/>
          <w:szCs w:val="20"/>
        </w:rPr>
        <w:t xml:space="preserve"> and </w:t>
      </w:r>
      <w:r>
        <w:rPr>
          <w:rFonts w:ascii="Arial" w:eastAsia="Times New Roman" w:hAnsi="Arial" w:cs="Arial"/>
          <w:i/>
          <w:iCs/>
          <w:sz w:val="20"/>
          <w:szCs w:val="20"/>
        </w:rPr>
        <w:t>Other Announced Projects Under Development</w:t>
      </w:r>
      <w:r>
        <w:rPr>
          <w:rFonts w:ascii="Arial" w:eastAsia="Times New Roman" w:hAnsi="Arial" w:cs="Arial"/>
          <w:sz w:val="20"/>
          <w:szCs w:val="20"/>
        </w:rPr>
        <w: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FÉCAMP OFFSHORE WIND FARM CONSTRUCTION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June 2, 2020, we announced the start of construction of the Fécamp Offshore Wind Project as well as the finalization of project financing agreements. Our second offshore wind project in France, this project wi</w:t>
      </w:r>
      <w:r>
        <w:rPr>
          <w:rFonts w:ascii="Arial" w:eastAsia="Times New Roman" w:hAnsi="Arial" w:cs="Arial"/>
          <w:sz w:val="20"/>
          <w:szCs w:val="20"/>
        </w:rPr>
        <w:t xml:space="preserve">ll be comprised of 71 wind turbines that are expected to generate approximately 500-MW. Refer to </w:t>
      </w:r>
      <w:r>
        <w:rPr>
          <w:rFonts w:ascii="Arial" w:eastAsia="Times New Roman" w:hAnsi="Arial" w:cs="Arial"/>
          <w:i/>
          <w:iCs/>
          <w:sz w:val="20"/>
          <w:szCs w:val="20"/>
        </w:rPr>
        <w:t>Growth Projects - Commercially Secured Projects - Renewable Power Generation</w:t>
      </w:r>
      <w:r>
        <w:rPr>
          <w:rFonts w:ascii="Arial" w:eastAsia="Times New Roman" w:hAnsi="Arial" w:cs="Arial"/>
          <w:sz w:val="20"/>
          <w:szCs w:val="20"/>
        </w:rPr>
        <w: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TEXAS EASTERN PIPELINE RUPTURE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May 4, 2020, a rupture occurred on Line 10,</w:t>
      </w:r>
      <w:r>
        <w:rPr>
          <w:rFonts w:ascii="Arial" w:eastAsia="Times New Roman" w:hAnsi="Arial" w:cs="Arial"/>
          <w:sz w:val="20"/>
          <w:szCs w:val="20"/>
        </w:rPr>
        <w:t xml:space="preserve"> a 30-inch natural gas pipeline that makes up part of the Texas Eastern natural gas pipeline system in Fleming County, Kentucky. There were no reported injuries or damaged structures as a result of the rupture. Texas Eastern crews isolated all three pipeli</w:t>
      </w:r>
      <w:r>
        <w:rPr>
          <w:rFonts w:ascii="Arial" w:eastAsia="Times New Roman" w:hAnsi="Arial" w:cs="Arial"/>
          <w:sz w:val="20"/>
          <w:szCs w:val="20"/>
        </w:rPr>
        <w:t>nes in this corridor as part of the initial incident response and investigation. The Line 25 36-inch pipeline has since been returned to service. The National Transportation Safety Board is working with the Pipeline and Hazardous Materials Safety Administr</w:t>
      </w:r>
      <w:r>
        <w:rPr>
          <w:rFonts w:ascii="Arial" w:eastAsia="Times New Roman" w:hAnsi="Arial" w:cs="Arial"/>
          <w:sz w:val="20"/>
          <w:szCs w:val="20"/>
        </w:rPr>
        <w:t xml:space="preserve">ation (PHMSA) and Enbridge to investigate the incident. On June 1, 2020, the PHMSA issued an amendment to the Lincoln County Corrective Action Order (CAO) addressing the Fleming County rupture. Texas Eastern is currently performing precautionary integrity </w:t>
      </w:r>
      <w:r>
        <w:rPr>
          <w:rFonts w:ascii="Arial" w:eastAsia="Times New Roman" w:hAnsi="Arial" w:cs="Arial"/>
          <w:sz w:val="20"/>
          <w:szCs w:val="20"/>
        </w:rPr>
        <w:t>assessments in compliance with the CAO and we are focused on restoring the pipeline to full service by the winter heating season. The Texas Eastern natural gas pipeline system extends approximately 1,700 miles from the Gulf Coast region of Texas and Louisi</w:t>
      </w:r>
      <w:r>
        <w:rPr>
          <w:rFonts w:ascii="Arial" w:eastAsia="Times New Roman" w:hAnsi="Arial" w:cs="Arial"/>
          <w:sz w:val="20"/>
          <w:szCs w:val="20"/>
        </w:rPr>
        <w:t>ana to Ohio, Pennsylvania, New Jersey and New York.</w:t>
      </w:r>
    </w:p>
    <w:p w:rsidR="00000000" w:rsidRDefault="00B579D2">
      <w:pPr>
        <w:spacing w:line="288" w:lineRule="auto"/>
        <w:divId w:val="1798453299"/>
        <w:rPr>
          <w:rFonts w:eastAsia="Times New Roman"/>
          <w:sz w:val="20"/>
          <w:szCs w:val="20"/>
        </w:rPr>
      </w:pPr>
    </w:p>
    <w:p w:rsidR="00000000" w:rsidRDefault="00B579D2">
      <w:pPr>
        <w:divId w:val="972057689"/>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41</w:t>
      </w:r>
    </w:p>
    <w:p w:rsidR="00000000" w:rsidRDefault="00B579D2">
      <w:pPr>
        <w:divId w:val="1798453299"/>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B579D2">
      <w:pPr>
        <w:divId w:val="747657516"/>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RESULTS OF OPERATIONS</w:t>
      </w:r>
    </w:p>
    <w:p w:rsidR="00000000" w:rsidRDefault="00B579D2">
      <w:pPr>
        <w:spacing w:line="288" w:lineRule="auto"/>
        <w:divId w:val="1798453299"/>
        <w:rPr>
          <w:rFonts w:eastAsia="Times New Roman"/>
          <w:sz w:val="4"/>
          <w:szCs w:val="4"/>
        </w:rPr>
      </w:pPr>
      <w:r>
        <w:rPr>
          <w:rFonts w:ascii="Arial" w:eastAsia="Times New Roman" w:hAnsi="Arial" w:cs="Arial"/>
          <w:sz w:val="4"/>
          <w:szCs w:val="4"/>
        </w:rPr>
        <w:t> </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2130510981"/>
        </w:trPr>
        <w:tc>
          <w:tcPr>
            <w:tcW w:w="0" w:type="auto"/>
            <w:gridSpan w:val="10"/>
            <w:vAlign w:val="center"/>
            <w:hideMark/>
          </w:tcPr>
          <w:p w:rsidR="00000000" w:rsidRDefault="00B579D2">
            <w:pPr>
              <w:spacing w:line="288" w:lineRule="auto"/>
              <w:rPr>
                <w:rFonts w:eastAsia="Times New Roman"/>
                <w:sz w:val="4"/>
                <w:szCs w:val="4"/>
              </w:rPr>
            </w:pPr>
          </w:p>
        </w:tc>
      </w:tr>
      <w:tr w:rsidR="00000000">
        <w:trPr>
          <w:divId w:val="2130510981"/>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divId w:val="22264301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99714780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213051098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9487007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11000910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b/>
                <w:bCs/>
                <w:sz w:val="20"/>
                <w:szCs w:val="20"/>
              </w:rPr>
              <w:t>Segment earnings/(loss) before interest, income taxes and 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910431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287010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5514556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765540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46035190"/>
              <w:rPr>
                <w:rFonts w:eastAsia="Times New Roman"/>
                <w:sz w:val="20"/>
                <w:szCs w:val="20"/>
              </w:rPr>
            </w:pPr>
            <w:r>
              <w:rPr>
                <w:rFonts w:ascii="inherit" w:eastAsia="Times New Roman" w:hAnsi="inherit"/>
                <w:sz w:val="20"/>
                <w:szCs w:val="20"/>
              </w:rPr>
              <w:t> </w:t>
            </w: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2,340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1,992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69222136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3,190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4,064</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950</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941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12789753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1,961</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Gas Distribution and Storage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383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390</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50976248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987</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1,052</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Renewable Power Generation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25999018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283</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218</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221</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3212019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227</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261</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107</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915273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(705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355</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b/>
                <w:bCs/>
                <w:sz w:val="20"/>
                <w:szCs w:val="20"/>
              </w:rPr>
              <w:t>Earnings before interest, income taxes and depreciation and amortization</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3,998</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3,745</w:t>
            </w:r>
          </w:p>
        </w:tc>
        <w:tc>
          <w:tcPr>
            <w:tcW w:w="0" w:type="auto"/>
            <w:tcBorders>
              <w:top w:val="single" w:sz="6" w:space="0" w:color="000000"/>
            </w:tcBorders>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5121409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3,673</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7,877</w:t>
            </w:r>
          </w:p>
        </w:tc>
        <w:tc>
          <w:tcPr>
            <w:tcW w:w="0" w:type="auto"/>
            <w:tcBorders>
              <w:top w:val="single" w:sz="6" w:space="0" w:color="000000"/>
            </w:tcBorders>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(949</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(842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176699604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(1,831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(1,682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Interest expense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(681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(637</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2811536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(1,387</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(1,322</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Income tax expense</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(591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(436</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B579D2">
            <w:pPr>
              <w:divId w:val="197062657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(1,020</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2130510981"/>
        </w:trPr>
        <w:tc>
          <w:tcPr>
            <w:tcW w:w="0" w:type="auto"/>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 xml:space="preserve">(Earnings)/loss attributable to noncontrolling interests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3682129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213051098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3518773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(191</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213051098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Earnings attributable to common shareholders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1,647</w:t>
            </w:r>
          </w:p>
        </w:tc>
        <w:tc>
          <w:tcPr>
            <w:tcW w:w="0" w:type="auto"/>
            <w:tcBorders>
              <w:top w:val="single" w:sz="6" w:space="0" w:color="000000"/>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1,736</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9893604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218</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3,627</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2130510981"/>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Earnings per common share attributable to common shareholders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0.82</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0.86</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98380414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0.11</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1.80</w:t>
            </w:r>
          </w:p>
        </w:tc>
        <w:tc>
          <w:tcPr>
            <w:tcW w:w="0" w:type="auto"/>
            <w:vAlign w:val="bottom"/>
            <w:hideMark/>
          </w:tcPr>
          <w:p w:rsidR="00000000" w:rsidRDefault="00B579D2">
            <w:pPr>
              <w:rPr>
                <w:rFonts w:eastAsia="Times New Roman"/>
                <w:sz w:val="20"/>
                <w:szCs w:val="20"/>
              </w:rPr>
            </w:pPr>
          </w:p>
        </w:tc>
      </w:tr>
      <w:tr w:rsidR="00000000">
        <w:trPr>
          <w:divId w:val="2130510981"/>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Diluted earnings per common share attributable to common shareholders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0.82</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0.86</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46630896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0.11</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1.80</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EARNINGS ATTRIBUTABLE TO COMMON SHAREHOLDERS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Three months ended June 30, 2020, compared with the </w:t>
      </w:r>
      <w:r>
        <w:rPr>
          <w:rFonts w:ascii="Arial" w:eastAsia="Times New Roman" w:hAnsi="Arial" w:cs="Arial"/>
          <w:b/>
          <w:bCs/>
          <w:sz w:val="20"/>
          <w:szCs w:val="20"/>
        </w:rPr>
        <w:t>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Earnings attributable to common shareholders were positively impacted by $127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4667819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unrealized derivative fair value gain of $1,186 million ($876 million after-tax) in 2020, compared with a gain of $424 million ($336 million after-tax) in 2019, reflecting net fair value gains and losses arising from changes in the mark-to-mark</w:t>
            </w:r>
            <w:r>
              <w:rPr>
                <w:rFonts w:ascii="Arial" w:eastAsia="Times New Roman" w:hAnsi="Arial" w:cs="Arial"/>
                <w:sz w:val="20"/>
                <w:szCs w:val="20"/>
              </w:rPr>
              <w:t xml:space="preserve">et value of derivative financial instruments used to manage foreign exchange risks; and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3955725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net positive adjustment to crude oil and natural gas inventories in our Energy Services business segment of $340 million ($257 million after-tax) in</w:t>
            </w:r>
            <w:r>
              <w:rPr>
                <w:rFonts w:ascii="Arial" w:eastAsia="Times New Roman" w:hAnsi="Arial" w:cs="Arial"/>
                <w:sz w:val="20"/>
                <w:szCs w:val="20"/>
              </w:rPr>
              <w:t xml:space="preserve"> 2020, compared with a net negative adjustment of $6 million ($5 million after-tax) in 2019.</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7350318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unrealized loss of $525 million ($397 million after-tax) in 2020, compared w</w:t>
            </w:r>
            <w:r>
              <w:rPr>
                <w:rFonts w:ascii="Arial" w:eastAsia="Times New Roman" w:hAnsi="Arial" w:cs="Arial"/>
                <w:sz w:val="20"/>
                <w:szCs w:val="20"/>
              </w:rPr>
              <w:t>ith a gain of $139 million ($103 million after-tax) in 2019, reflecting the revaluation of derivatives used in our Energy Services business segment to manage the profitability of transportation and storage transactions, as well as manage the exposure to mo</w:t>
            </w:r>
            <w:r>
              <w:rPr>
                <w:rFonts w:ascii="Arial" w:eastAsia="Times New Roman" w:hAnsi="Arial" w:cs="Arial"/>
                <w:sz w:val="20"/>
                <w:szCs w:val="20"/>
              </w:rPr>
              <w:t>vements in commodity prices;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0097263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employee severance, transition and transformation costs of $268 million ($200 million after-tax) in 2020 compared with $21 million ($16 million after-tax) in 2019 primarily related to our voluntary workforce reduction program offered in the second quarter </w:t>
            </w:r>
            <w:r>
              <w:rPr>
                <w:rFonts w:ascii="Arial" w:eastAsia="Times New Roman" w:hAnsi="Arial" w:cs="Arial"/>
                <w:sz w:val="20"/>
                <w:szCs w:val="20"/>
              </w:rPr>
              <w:t>of 2020.</w:t>
            </w:r>
          </w:p>
        </w:tc>
      </w:tr>
    </w:tbl>
    <w:p w:rsidR="00000000" w:rsidRDefault="00B579D2">
      <w:pPr>
        <w:spacing w:line="288" w:lineRule="auto"/>
        <w:divId w:val="1798453299"/>
        <w:rPr>
          <w:rFonts w:eastAsia="Times New Roman"/>
          <w:sz w:val="20"/>
          <w:szCs w:val="20"/>
        </w:rPr>
      </w:pPr>
    </w:p>
    <w:p w:rsidR="00000000" w:rsidRDefault="00B579D2">
      <w:pPr>
        <w:divId w:val="1191533256"/>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42</w:t>
      </w:r>
    </w:p>
    <w:p w:rsidR="00000000" w:rsidRDefault="00B579D2">
      <w:pPr>
        <w:divId w:val="1798453299"/>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B579D2">
      <w:pPr>
        <w:divId w:val="1302148342"/>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non-cash, unrealized derivative fair value gains and losses discussed above generally arise as a result of a comprehensive long-term economic hedging program to mitigate foreign exchange and commo</w:t>
      </w:r>
      <w:r>
        <w:rPr>
          <w:rFonts w:ascii="Arial" w:eastAsia="Times New Roman" w:hAnsi="Arial" w:cs="Arial"/>
          <w:sz w:val="20"/>
          <w:szCs w:val="20"/>
        </w:rPr>
        <w:t>dity price risks. This program creates volatility in reported short-term earnings through the recognition of unrealized non-cash gains and losses on financial derivative instruments used to hedge these risks. Over the long-term, we believe our hedging prog</w:t>
      </w:r>
      <w:r>
        <w:rPr>
          <w:rFonts w:ascii="Arial" w:eastAsia="Times New Roman" w:hAnsi="Arial" w:cs="Arial"/>
          <w:sz w:val="20"/>
          <w:szCs w:val="20"/>
        </w:rPr>
        <w:t>ram supports the reliable cash flows and dividend growth upon which our investor value proposition is based.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$216 million decrease in earnings attributable to common shareholders is primari</w:t>
      </w:r>
      <w:r>
        <w:rPr>
          <w:rFonts w:ascii="Arial" w:eastAsia="Times New Roman" w:hAnsi="Arial" w:cs="Arial"/>
          <w:sz w:val="20"/>
          <w:szCs w:val="20"/>
        </w:rPr>
        <w:t>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1379058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decreased earnings from our Liquids Pipelines segment due to lower volume demand resulting from the COVID-19 pandemic impact on supply and demand for crude oil and related products;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2902552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absence of earnings in 2020 from the federally-regulated portio</w:t>
            </w:r>
            <w:r>
              <w:rPr>
                <w:rFonts w:ascii="Arial" w:eastAsia="Times New Roman" w:hAnsi="Arial" w:cs="Arial"/>
                <w:sz w:val="20"/>
                <w:szCs w:val="20"/>
              </w:rPr>
              <w:t>n of our Canadian natural gas gathering and processing businesses which were sold on December 31, 2019;</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92447078"/>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increased income tax expense primarily due to higher United States minimum tax and timing of recognition of newly enacted Canadian tax legislatio</w:t>
            </w:r>
            <w:r>
              <w:rPr>
                <w:rFonts w:ascii="Arial" w:eastAsia="Times New Roman" w:hAnsi="Arial" w:cs="Arial"/>
                <w:sz w:val="20"/>
                <w:szCs w:val="20"/>
              </w:rPr>
              <w:t>n that came into effect in the second half of 2019;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6721371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higher depreciation and amortization expense as a result of new assets placed into service throughout 2019 and the first quarter of 2020, primarily the Canadian Line 3 Replacement (L3R) Program.</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 negative business factors above were partially offset </w:t>
      </w:r>
      <w:r>
        <w:rPr>
          <w:rFonts w:ascii="Arial" w:eastAsia="Times New Roman" w:hAnsi="Arial" w:cs="Arial"/>
          <w:sz w:val="20"/>
          <w:szCs w:val="20"/>
        </w:rPr>
        <w:t>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2805570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increased earnings from our Gas Transmission and Midstream segment due to settled rates on Texas Eastern resulting from the February 2020 rate settlement;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00936039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increased earnings from new Liquids Pipelines, Gas Transmission and Mi</w:t>
            </w:r>
            <w:r>
              <w:rPr>
                <w:rFonts w:ascii="Arial" w:eastAsia="Times New Roman" w:hAnsi="Arial" w:cs="Arial"/>
                <w:sz w:val="20"/>
                <w:szCs w:val="20"/>
              </w:rPr>
              <w:t>dstream, and Renewable Power Generation assets that were placed into service throughout 2019 and the first quarter of 2020;</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9366806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increased earnings from our Gas Distribution and Storage segment due to higher distribution charges resulting from increases in rates and customer base;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0071816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the net favorable effect of translating United States dollar EBITDA at a higher Canadian to </w:t>
            </w:r>
            <w:r>
              <w:rPr>
                <w:rFonts w:ascii="Arial" w:eastAsia="Times New Roman" w:hAnsi="Arial" w:cs="Arial"/>
                <w:sz w:val="20"/>
                <w:szCs w:val="20"/>
              </w:rPr>
              <w:t>United States dollar average exchange rate (Average Exchange Rate) of $1.39 in 2020 compared with $1.34 in 2019.</w:t>
            </w:r>
          </w:p>
        </w:tc>
      </w:tr>
    </w:tbl>
    <w:p w:rsidR="00000000" w:rsidRDefault="00B579D2">
      <w:pPr>
        <w:spacing w:line="288" w:lineRule="auto"/>
        <w:ind w:hanging="720"/>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Six months ended June 30, 2020, compared with the six months ended June 30, 2019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Earnings attributable to common shareholders were negati</w:t>
      </w:r>
      <w:r>
        <w:rPr>
          <w:rFonts w:ascii="Arial" w:eastAsia="Times New Roman" w:hAnsi="Arial" w:cs="Arial"/>
          <w:sz w:val="20"/>
          <w:szCs w:val="20"/>
        </w:rPr>
        <w:t>vely impacted by $3,221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1976095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combined loss of $2,060 million ($1,550 million after-tax) related to our equity method investment in DCP Midstream due to a loss of $1,736 million ($1,306 million after-tax) resulting from an impairment to the carrying value of our investment and a loss</w:t>
            </w:r>
            <w:r>
              <w:rPr>
                <w:rFonts w:ascii="Arial" w:eastAsia="Times New Roman" w:hAnsi="Arial" w:cs="Arial"/>
                <w:sz w:val="20"/>
                <w:szCs w:val="20"/>
              </w:rPr>
              <w:t xml:space="preserve"> of $324 million ($244 million after-tax) resulting from further asset and goodwill impairment losses, refer to Part I. Item 1.</w:t>
            </w:r>
            <w:r>
              <w:rPr>
                <w:rFonts w:ascii="Arial" w:eastAsia="Times New Roman" w:hAnsi="Arial" w:cs="Arial"/>
                <w:i/>
                <w:iCs/>
                <w:sz w:val="20"/>
                <w:szCs w:val="20"/>
              </w:rPr>
              <w:t xml:space="preserve"> Financial Statements - Note 9. Impairment of Equity Investments</w:t>
            </w:r>
            <w:r>
              <w:rPr>
                <w:rFonts w:ascii="Arial" w:eastAsia="Times New Roman" w:hAnsi="Arial" w:cs="Arial"/>
                <w:sz w:val="20"/>
                <w:szCs w:val="20"/>
              </w:rPr>
              <w:t>;</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1137061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unrealized derivative fair value loss of $77</w:t>
            </w:r>
            <w:r>
              <w:rPr>
                <w:rFonts w:ascii="Arial" w:eastAsia="Times New Roman" w:hAnsi="Arial" w:cs="Arial"/>
                <w:sz w:val="20"/>
                <w:szCs w:val="20"/>
              </w:rPr>
              <w:t>0 million ($585 million after-tax) in 2020, compared with a gain of $1,024 million ($750 million after-tax) in 2019, reflecting net fair value gains and losses arising from changes in the mark-to-market value of derivative financial instruments used to man</w:t>
            </w:r>
            <w:r>
              <w:rPr>
                <w:rFonts w:ascii="Arial" w:eastAsia="Times New Roman" w:hAnsi="Arial" w:cs="Arial"/>
                <w:sz w:val="20"/>
                <w:szCs w:val="20"/>
              </w:rPr>
              <w:t xml:space="preserve">age foreign exchange risks;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4110055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net negative adjustment to crude oil and natural gas inventories in our Energy Services business segment of $2 million ($2 million after-tax) in 2020, compared with a net positive adjustment of $85 million ($</w:t>
            </w:r>
            <w:r>
              <w:rPr>
                <w:rFonts w:ascii="Arial" w:eastAsia="Times New Roman" w:hAnsi="Arial" w:cs="Arial"/>
                <w:sz w:val="20"/>
                <w:szCs w:val="20"/>
              </w:rPr>
              <w:t xml:space="preserve">61 million after-tax) in 2019;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0598889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loss of $159 million ($119 million after-tax) in 2020 resulting from the February 2020 Texas Eastern rate settlement that re-established the Excess Accumulated Deferred Income Tax (EDIT) regulated liability that was previously eliminated in December 2018</w:t>
            </w:r>
            <w:r>
              <w:rPr>
                <w:rFonts w:ascii="Arial" w:eastAsia="Times New Roman" w:hAnsi="Arial" w:cs="Arial"/>
                <w:sz w:val="20"/>
                <w:szCs w:val="20"/>
              </w:rPr>
              <w:t xml:space="preserve">; and </w:t>
            </w:r>
          </w:p>
        </w:tc>
      </w:tr>
    </w:tbl>
    <w:p w:rsidR="00000000" w:rsidRDefault="00B579D2">
      <w:pPr>
        <w:divId w:val="810250096"/>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43</w:t>
      </w:r>
    </w:p>
    <w:p w:rsidR="00000000" w:rsidRDefault="00B579D2">
      <w:pPr>
        <w:divId w:val="1798453299"/>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B579D2">
      <w:pPr>
        <w:divId w:val="90361190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4419625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employee severance, transition and transformation costs of $279 million ($212 million after-tax) in 2020 compared with $65 million ($62 million after-tax) in 2019 primarily related to our voluntary w</w:t>
            </w:r>
            <w:r>
              <w:rPr>
                <w:rFonts w:ascii="Arial" w:eastAsia="Times New Roman" w:hAnsi="Arial" w:cs="Arial"/>
                <w:sz w:val="20"/>
                <w:szCs w:val="20"/>
              </w:rPr>
              <w:t>orkforce reduction program offered in the second quarter of 2020.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negative factors above were partially offset by a non-cash, unrealized loss of $49 million ($37 million after-tax) in 2020, compared with a loss of $122 million ($88 million after-tax</w:t>
      </w:r>
      <w:r>
        <w:rPr>
          <w:rFonts w:ascii="Arial" w:eastAsia="Times New Roman" w:hAnsi="Arial" w:cs="Arial"/>
          <w:sz w:val="20"/>
          <w:szCs w:val="20"/>
        </w:rPr>
        <w:t>) in 2019, reflecting the revaluation of derivatives used in our Energy Services business segment to manage the profitability of transportation and storage transactions, as well as manage the exposure to movements in commodity prices</w:t>
      </w:r>
      <w:r>
        <w:rPr>
          <w:rFonts w:eastAsia="Times New Roman"/>
          <w:sz w:val="20"/>
          <w:szCs w:val="20"/>
        </w:rPr>
        <w: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$189 million decrease in earnings attributable to common shareholders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96790377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decreased earnings from our Energy Services segment due to the significant compression of location and quality differentials in certain markets and fewer opportunities to achieve profitable transportation margins on facilities where we hold capacity obliga</w:t>
            </w:r>
            <w:r>
              <w:rPr>
                <w:rFonts w:ascii="Arial" w:eastAsia="Times New Roman" w:hAnsi="Arial" w:cs="Arial"/>
                <w:sz w:val="20"/>
                <w:szCs w:val="20"/>
              </w:rPr>
              <w:t>tions;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97086085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decreased earnings from our Gas Distribution and Storage segment due to warmer weather experienced in our franchise areas;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0760393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absence of earnings in 2020 from the federally-regulated portion of our Canadian natural gas gathering and p</w:t>
            </w:r>
            <w:r>
              <w:rPr>
                <w:rFonts w:ascii="Arial" w:eastAsia="Times New Roman" w:hAnsi="Arial" w:cs="Arial"/>
                <w:sz w:val="20"/>
                <w:szCs w:val="20"/>
              </w:rPr>
              <w:t xml:space="preserve">rocessing businesses which were sold on December 31, 2019;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5684924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increased income tax expense primarily due to higher United States minimum tax and timing of recognition of newly enacted Canadian tax legislation that came into effect in the second half of 2019; and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57956367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higher depreciation and amortization expense as</w:t>
            </w:r>
            <w:r>
              <w:rPr>
                <w:rFonts w:ascii="Arial" w:eastAsia="Times New Roman" w:hAnsi="Arial" w:cs="Arial"/>
                <w:sz w:val="20"/>
                <w:szCs w:val="20"/>
              </w:rPr>
              <w:t xml:space="preserve"> a result of new assets placed into service throughout 2019 and the first quarter of 2020, primarily the Canadian L3R Program.</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negative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38956766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stronger contributions from our Liquids Pipel</w:t>
            </w:r>
            <w:r>
              <w:rPr>
                <w:rFonts w:ascii="Arial" w:eastAsia="Times New Roman" w:hAnsi="Arial" w:cs="Arial"/>
                <w:sz w:val="20"/>
                <w:szCs w:val="20"/>
              </w:rPr>
              <w:t xml:space="preserve">ines segment due to a higher International Joint Tariff (IJT) Benchmark Toll;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3898904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increased earnings from our Gas Transmission and Midstream segment due to settled rates on Texas Eastern, retroactive to June 1, 2019, resulting from the February 2020 rate settlement;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2425592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increased earnings from new Liquids Pipelines, Gas Transmission</w:t>
            </w:r>
            <w:r>
              <w:rPr>
                <w:rFonts w:ascii="Arial" w:eastAsia="Times New Roman" w:hAnsi="Arial" w:cs="Arial"/>
                <w:sz w:val="20"/>
                <w:szCs w:val="20"/>
              </w:rPr>
              <w:t xml:space="preserve"> and Midstream, and Renewable Power Generation assets that were placed into service throughout 2019 and the first quarter of 2020;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4698926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$1.37 in 2020 compared with $1.33 in 2019.</w:t>
            </w:r>
          </w:p>
        </w:tc>
      </w:tr>
    </w:tbl>
    <w:p w:rsidR="00000000" w:rsidRDefault="00B579D2">
      <w:pPr>
        <w:spacing w:line="288" w:lineRule="auto"/>
        <w:ind w:hanging="720"/>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BUSINESS SEGMENTS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LIQUIDS PIPELINES</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190655075"/>
        </w:trPr>
        <w:tc>
          <w:tcPr>
            <w:tcW w:w="0" w:type="auto"/>
            <w:gridSpan w:val="10"/>
            <w:vAlign w:val="center"/>
            <w:hideMark/>
          </w:tcPr>
          <w:p w:rsidR="00000000" w:rsidRDefault="00B579D2">
            <w:pPr>
              <w:spacing w:line="288" w:lineRule="auto"/>
              <w:rPr>
                <w:rFonts w:eastAsia="Times New Roman"/>
                <w:sz w:val="2"/>
                <w:szCs w:val="2"/>
              </w:rPr>
            </w:pPr>
          </w:p>
        </w:tc>
      </w:tr>
      <w:tr w:rsidR="00000000">
        <w:trPr>
          <w:divId w:val="190655075"/>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90655075"/>
        </w:trPr>
        <w:tc>
          <w:tcPr>
            <w:tcW w:w="0" w:type="auto"/>
            <w:tcMar>
              <w:top w:w="30" w:type="dxa"/>
              <w:left w:w="30" w:type="dxa"/>
              <w:bottom w:w="30" w:type="dxa"/>
              <w:right w:w="30" w:type="dxa"/>
            </w:tcMar>
            <w:vAlign w:val="bottom"/>
            <w:hideMark/>
          </w:tcPr>
          <w:p w:rsidR="00000000" w:rsidRDefault="00B579D2">
            <w:pPr>
              <w:divId w:val="112947673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54752421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9065507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0613930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9065507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8789804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190655075"/>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2,340</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1,992</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83264127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3,190</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4,064</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Three months ended June 30, 2020, compared with the 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EBITDA was positively impacted by $370 </w:t>
      </w:r>
      <w:r>
        <w:rPr>
          <w:rFonts w:ascii="Arial" w:eastAsia="Times New Roman" w:hAnsi="Arial" w:cs="Arial"/>
          <w:sz w:val="20"/>
          <w:szCs w:val="20"/>
        </w:rPr>
        <w:t>million due to certain unusual, infrequent or other non-operating factors, primarily explained by a non-cash, unrealized gain of $616 million in 2020, compared with a gain of $227 million in 2019, reflecting net fair value gains and losses arising from cha</w:t>
      </w:r>
      <w:r>
        <w:rPr>
          <w:rFonts w:ascii="Arial" w:eastAsia="Times New Roman" w:hAnsi="Arial" w:cs="Arial"/>
          <w:sz w:val="20"/>
          <w:szCs w:val="20"/>
        </w:rPr>
        <w:t>nges in the mark-to-market value of derivative financial instruments used to manage foreign exchange risks.</w:t>
      </w:r>
    </w:p>
    <w:p w:rsidR="00000000" w:rsidRDefault="00B579D2">
      <w:pPr>
        <w:spacing w:line="288" w:lineRule="auto"/>
        <w:divId w:val="1798453299"/>
        <w:rPr>
          <w:rFonts w:eastAsia="Times New Roman"/>
          <w:sz w:val="20"/>
          <w:szCs w:val="20"/>
        </w:rPr>
      </w:pPr>
    </w:p>
    <w:p w:rsidR="00000000" w:rsidRDefault="00B579D2">
      <w:pPr>
        <w:divId w:val="449932466"/>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44</w:t>
      </w:r>
    </w:p>
    <w:p w:rsidR="00000000" w:rsidRDefault="00B579D2">
      <w:pPr>
        <w:divId w:val="1798453299"/>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B579D2">
      <w:pPr>
        <w:divId w:val="85856387"/>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 above, the remaining $22 million decrease is primarily expl</w:t>
      </w:r>
      <w:r>
        <w:rPr>
          <w:rFonts w:ascii="Arial" w:eastAsia="Times New Roman" w:hAnsi="Arial" w:cs="Arial"/>
          <w:sz w:val="20"/>
          <w:szCs w:val="20"/>
        </w:rPr>
        <w:t>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06408815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Mainline System ex-Gretna throughput of 2,439 kbpd in 2020 compared with 2,661 kbpd in 2019 due to lower volume demand resulting from the COVID-19 pandemic impact on supply and demand for crud</w:t>
            </w:r>
            <w:r>
              <w:rPr>
                <w:rFonts w:ascii="Arial" w:eastAsia="Times New Roman" w:hAnsi="Arial" w:cs="Arial"/>
                <w:sz w:val="20"/>
                <w:szCs w:val="20"/>
              </w:rPr>
              <w:t>e oil and related products;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62365528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throughput on our Bakken Pipeline System, Flanagan South Pipeline and Seaway Crude Pipeline System driven by the significant impact of lower crude oil prices and the COVID-19 pandemic on supply and demand for crude oil and related products.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ne</w:t>
      </w:r>
      <w:r>
        <w:rPr>
          <w:rFonts w:ascii="Arial" w:eastAsia="Times New Roman" w:hAnsi="Arial" w:cs="Arial"/>
          <w:sz w:val="20"/>
          <w:szCs w:val="20"/>
        </w:rPr>
        <w:t>gative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30863050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higher IJT Benchmark Toll on our Mainline System of US$4.21 in 2020 compared with US$4.15 in 2019;</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8076619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contributions from the Canadian L3R Program that was placed into service </w:t>
            </w:r>
            <w:r>
              <w:rPr>
                <w:rFonts w:ascii="Arial" w:eastAsia="Times New Roman" w:hAnsi="Arial" w:cs="Arial"/>
                <w:sz w:val="20"/>
                <w:szCs w:val="20"/>
              </w:rPr>
              <w:t>on December 1, 2019 with an interim surcharge on Mainline System volumes of US$0.20 per barrel for the IJT Benchmark Toll;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4046358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$1.39 in 2020 compared with $1.34 in 2019.</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Six months ended June 30, 2020, compared with the six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EBITDA was negatively </w:t>
      </w:r>
      <w:r>
        <w:rPr>
          <w:rFonts w:ascii="Arial" w:eastAsia="Times New Roman" w:hAnsi="Arial" w:cs="Arial"/>
          <w:sz w:val="20"/>
          <w:szCs w:val="20"/>
        </w:rPr>
        <w:t>impacted by $1,042 million due to certain unusual, infrequent or other non-operating factors, primarily explained by a non-cash, unrealized loss of $450 million in 2020, compared with a gain of $570 million in 2019, reflecting net fair value gains and loss</w:t>
      </w:r>
      <w:r>
        <w:rPr>
          <w:rFonts w:ascii="Arial" w:eastAsia="Times New Roman" w:hAnsi="Arial" w:cs="Arial"/>
          <w:sz w:val="20"/>
          <w:szCs w:val="20"/>
        </w:rPr>
        <w:t>es arising from changes in the mark-to-market value of derivative financial instruments used to manage foreign exchange risks.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 above, the remaining $168 million increase is primarily explained by the following s</w:t>
      </w:r>
      <w:r>
        <w:rPr>
          <w:rFonts w:ascii="Arial" w:eastAsia="Times New Roman" w:hAnsi="Arial" w:cs="Arial"/>
          <w:sz w:val="20"/>
          <w:szCs w:val="20"/>
        </w:rPr>
        <w:t>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4023323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higher IJT Benchmark Toll on our Mainline System of US$4.21 in 2020 compared with US$4.15 in 2019;</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1852179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contributions from the Canadian L3R Program that was placed into service on December 1, 2019 with an interim surcharge on Mainline System volumes of US$0.20 per barrel for the IJT Benchmark Toll;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59212772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net favorable effect of translating United St</w:t>
            </w:r>
            <w:r>
              <w:rPr>
                <w:rFonts w:ascii="Arial" w:eastAsia="Times New Roman" w:hAnsi="Arial" w:cs="Arial"/>
                <w:sz w:val="20"/>
                <w:szCs w:val="20"/>
              </w:rPr>
              <w:t>ates dollar EBITDA at a higher Average Exchange Rate of $1.37 in 2020 compared with $1.33 in 2019.</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business factors above were partially offset by: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8113408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Mainline System ex-Gretna throughput of 2,641 kbpd in 2020 compared with 2,689 kbpd in 2019 due to lower volume demand resulting from the COVID-19 pandemic impact on supply and demand for crude oil and related products;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2791223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throughput on our Bakken Pipeline System, Flanagan South Pipeline and Seaway Crude Pipeline System driven by the significant impact of lower crude oil prices and the COVID-19 pandemic on supply and demand for crude oil and related products.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
          <w:szCs w:val="2"/>
        </w:rPr>
      </w:pPr>
    </w:p>
    <w:p w:rsidR="00000000" w:rsidRDefault="00B579D2">
      <w:pPr>
        <w:divId w:val="78257391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45</w:t>
      </w:r>
    </w:p>
    <w:p w:rsidR="00000000" w:rsidRDefault="00B579D2">
      <w:pPr>
        <w:divId w:val="1798453299"/>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B579D2">
      <w:pPr>
        <w:divId w:val="899829616"/>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GAS TRANSMISSION AND MIDSTREAM</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3"/>
        <w:gridCol w:w="826"/>
        <w:gridCol w:w="78"/>
        <w:gridCol w:w="826"/>
        <w:gridCol w:w="78"/>
        <w:gridCol w:w="105"/>
        <w:gridCol w:w="827"/>
        <w:gridCol w:w="97"/>
        <w:gridCol w:w="827"/>
        <w:gridCol w:w="79"/>
      </w:tblGrid>
      <w:tr w:rsidR="00000000">
        <w:trPr>
          <w:divId w:val="393552633"/>
        </w:trPr>
        <w:tc>
          <w:tcPr>
            <w:tcW w:w="0" w:type="auto"/>
            <w:gridSpan w:val="10"/>
            <w:vAlign w:val="center"/>
            <w:hideMark/>
          </w:tcPr>
          <w:p w:rsidR="00000000" w:rsidRDefault="00B579D2">
            <w:pPr>
              <w:spacing w:line="288" w:lineRule="auto"/>
              <w:rPr>
                <w:rFonts w:eastAsia="Times New Roman"/>
                <w:sz w:val="2"/>
                <w:szCs w:val="2"/>
              </w:rPr>
            </w:pPr>
          </w:p>
        </w:tc>
      </w:tr>
      <w:tr w:rsidR="00000000">
        <w:trPr>
          <w:divId w:val="393552633"/>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393552633"/>
        </w:trPr>
        <w:tc>
          <w:tcPr>
            <w:tcW w:w="0" w:type="auto"/>
            <w:tcMar>
              <w:top w:w="30" w:type="dxa"/>
              <w:left w:w="30" w:type="dxa"/>
              <w:bottom w:w="30" w:type="dxa"/>
              <w:right w:w="30" w:type="dxa"/>
            </w:tcMar>
            <w:vAlign w:val="bottom"/>
            <w:hideMark/>
          </w:tcPr>
          <w:p w:rsidR="00000000" w:rsidRDefault="00B579D2">
            <w:pPr>
              <w:divId w:val="51315126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80468988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39355263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42503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393552633"/>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vAlign w:val="bottom"/>
            <w:hideMark/>
          </w:tcPr>
          <w:p w:rsidR="00000000" w:rsidRDefault="00B579D2">
            <w:pPr>
              <w:divId w:val="191971167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r>
      <w:tr w:rsidR="00000000">
        <w:trPr>
          <w:divId w:val="393552633"/>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950</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941</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42272745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1,961</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r>
        <w:rPr>
          <w:rFonts w:ascii="Arial" w:eastAsia="Times New Roman" w:hAnsi="Arial" w:cs="Arial"/>
          <w:b/>
          <w:bCs/>
          <w:sz w:val="20"/>
          <w:szCs w:val="20"/>
        </w:rPr>
        <w:t>Three months ended June 30, 2020, compared with the 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EBITDA was negatively impacted by $30 </w:t>
      </w:r>
      <w:r>
        <w:rPr>
          <w:rFonts w:ascii="Arial" w:eastAsia="Times New Roman" w:hAnsi="Arial" w:cs="Arial"/>
          <w:sz w:val="20"/>
          <w:szCs w:val="20"/>
        </w:rPr>
        <w:t>million due to certain unusual, infrequent or other non-operating factors, primarily explained by a non-cash, negative equity earnings adjustment of $22 million in 2020 compared with a positive adjustment of $9 million in 2019 related to changes in the mar</w:t>
      </w:r>
      <w:r>
        <w:rPr>
          <w:rFonts w:ascii="Arial" w:eastAsia="Times New Roman" w:hAnsi="Arial" w:cs="Arial"/>
          <w:sz w:val="20"/>
          <w:szCs w:val="20"/>
        </w:rPr>
        <w:t>k-to-market value of derivative financial instruments of our equity method investee, DCP Midstream.</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 above, the remaining $39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1900512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higher revenues from settled rates on Texas Eastern resulting from the February 2020 rate settlement;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0570022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contributions from the Stratton Ridge project and the second phase of the Atlantic Bridge project that were placed into service in the second and fourth quarters of 2019, respectively;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9691855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net favorable effect of translating United States dollar</w:t>
            </w:r>
            <w:r>
              <w:rPr>
                <w:rFonts w:ascii="Arial" w:eastAsia="Times New Roman" w:hAnsi="Arial" w:cs="Arial"/>
                <w:sz w:val="20"/>
                <w:szCs w:val="20"/>
              </w:rPr>
              <w:t xml:space="preserve"> EBITDA at a higher Average Exchange Rate of $1.39 in 2020 compared with $1.34 in 2019.</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753169198"/>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absence of earnings in 2020 from the federally-regulated portion of our Canadian natural gas gathering and processing businesses which were sold on December 31, 2019;</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81"/>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1583248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higher operating costs on our US Gas Transmission assets;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460"/>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6052844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narrowed AECO-Chicago basis at our Alliance Pipeline joint venture;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73697957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commodity prices impacting fractionation margins at our Aux Sable joint venture.</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Six months ended June 30, 2020, compared with the six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EBIT</w:t>
      </w:r>
      <w:r>
        <w:rPr>
          <w:rFonts w:ascii="Arial" w:eastAsia="Times New Roman" w:hAnsi="Arial" w:cs="Arial"/>
          <w:sz w:val="20"/>
          <w:szCs w:val="20"/>
        </w:rPr>
        <w:t>DA was negatively impacted by $2,161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0990547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loss of $1,736 million in 2020 resulting from an impairment to the carrying value of our equity met</w:t>
            </w:r>
            <w:r>
              <w:rPr>
                <w:rFonts w:ascii="Arial" w:eastAsia="Times New Roman" w:hAnsi="Arial" w:cs="Arial"/>
                <w:sz w:val="20"/>
                <w:szCs w:val="20"/>
              </w:rPr>
              <w:t>hod investment in DCP Midstream related to a decline in the market price of DCP Midstream, LP's publicly-traded units;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13883742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loss of $324 million in 2020 resulting from further asset and goodwill impairment losses at our equity method investee, DCP Midstream;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4027757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loss of $159 million in 2020 resulting from the February 2020 Texas Eastern rate settlement that re-establ</w:t>
            </w:r>
            <w:r>
              <w:rPr>
                <w:rFonts w:ascii="Arial" w:eastAsia="Times New Roman" w:hAnsi="Arial" w:cs="Arial"/>
                <w:sz w:val="20"/>
                <w:szCs w:val="20"/>
              </w:rPr>
              <w:t>ished the Excess Accumulated Deferred Income Tax regulated liability that was previously eliminated in December 2018.</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negative factors above were partially offset by a non-cash, positive equity earnings adjustment of $31 million in 2020 compared wit</w:t>
      </w:r>
      <w:r>
        <w:rPr>
          <w:rFonts w:ascii="Arial" w:eastAsia="Times New Roman" w:hAnsi="Arial" w:cs="Arial"/>
          <w:sz w:val="20"/>
          <w:szCs w:val="20"/>
        </w:rPr>
        <w:t>h a negative adjustment of $4 million in 2019 related to changes in the mark-to-market value of derivative financial instruments of our equity method investee, DCP Midstream.</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$96 million in</w:t>
      </w:r>
      <w:r>
        <w:rPr>
          <w:rFonts w:ascii="Arial" w:eastAsia="Times New Roman" w:hAnsi="Arial" w:cs="Arial"/>
          <w:sz w:val="20"/>
          <w:szCs w:val="20"/>
        </w:rPr>
        <w:t>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8850924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higher revenues from settled rates on Texas Eastern, retroactive to June 1, 2019, resulting from the February 2020 rate settlement; </w:t>
            </w:r>
          </w:p>
        </w:tc>
      </w:tr>
    </w:tbl>
    <w:p w:rsidR="00000000" w:rsidRDefault="00B579D2">
      <w:pPr>
        <w:divId w:val="203059932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46</w:t>
      </w:r>
    </w:p>
    <w:p w:rsidR="00000000" w:rsidRDefault="00B579D2">
      <w:pPr>
        <w:divId w:val="1798453299"/>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B579D2">
      <w:pPr>
        <w:divId w:val="48775143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7585844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contributions from the Stratton Ridge project and the second phase of the</w:t>
            </w:r>
            <w:r>
              <w:rPr>
                <w:rFonts w:ascii="Arial" w:eastAsia="Times New Roman" w:hAnsi="Arial" w:cs="Arial"/>
                <w:sz w:val="20"/>
                <w:szCs w:val="20"/>
              </w:rPr>
              <w:t xml:space="preserve"> Atlantic Bridge project that were placed into service in the second and fourth quarters of 2019, respectively;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7388338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the net favorable effect of translating United States dollar EBITDA at a higher Average Exchange Rate of $1.37 in 2020 compared with </w:t>
            </w:r>
            <w:r>
              <w:rPr>
                <w:rFonts w:ascii="Arial" w:eastAsia="Times New Roman" w:hAnsi="Arial" w:cs="Arial"/>
                <w:sz w:val="20"/>
                <w:szCs w:val="20"/>
              </w:rPr>
              <w:t>$1.33 in 2019.</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4453948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absence of earnings in 2020 from the federally-regulated portion of our Canadian natural gas gathering and processing businesses which were sold on December 31, 2019;</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81"/>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24710555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higher operating costs on our US Gas Transmission assets;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460"/>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57929189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narrowed AECO-Chicago basis at our Alliance Pipeline joint venture;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7053610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commodity prices impacting fractionation margins at our Aux Sable joint venture.</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GAS DISTRIBUTION AND STORAGE</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833301055"/>
        </w:trPr>
        <w:tc>
          <w:tcPr>
            <w:tcW w:w="0" w:type="auto"/>
            <w:gridSpan w:val="10"/>
            <w:vAlign w:val="center"/>
            <w:hideMark/>
          </w:tcPr>
          <w:p w:rsidR="00000000" w:rsidRDefault="00B579D2">
            <w:pPr>
              <w:spacing w:line="288" w:lineRule="auto"/>
              <w:rPr>
                <w:rFonts w:eastAsia="Times New Roman"/>
                <w:sz w:val="20"/>
                <w:szCs w:val="20"/>
              </w:rPr>
            </w:pPr>
          </w:p>
        </w:tc>
      </w:tr>
      <w:tr w:rsidR="00000000">
        <w:trPr>
          <w:divId w:val="833301055"/>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833301055"/>
        </w:trPr>
        <w:tc>
          <w:tcPr>
            <w:tcW w:w="0" w:type="auto"/>
            <w:tcMar>
              <w:top w:w="30" w:type="dxa"/>
              <w:left w:w="30" w:type="dxa"/>
              <w:bottom w:w="30" w:type="dxa"/>
              <w:right w:w="30" w:type="dxa"/>
            </w:tcMar>
            <w:vAlign w:val="bottom"/>
            <w:hideMark/>
          </w:tcPr>
          <w:p w:rsidR="00000000" w:rsidRDefault="00B579D2">
            <w:pPr>
              <w:divId w:val="154883864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54055542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83330105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5822270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399105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83330105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55667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77545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48007802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62946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774907062"/>
              <w:rPr>
                <w:rFonts w:eastAsia="Times New Roman"/>
                <w:sz w:val="20"/>
                <w:szCs w:val="20"/>
              </w:rPr>
            </w:pPr>
            <w:r>
              <w:rPr>
                <w:rFonts w:ascii="inherit" w:eastAsia="Times New Roman" w:hAnsi="inherit"/>
                <w:sz w:val="20"/>
                <w:szCs w:val="20"/>
              </w:rPr>
              <w:t> </w:t>
            </w:r>
          </w:p>
        </w:tc>
      </w:tr>
      <w:tr w:rsidR="00000000">
        <w:trPr>
          <w:divId w:val="833301055"/>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383</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390</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207928094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987</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1,052</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ind w:hanging="180"/>
        <w:divId w:val="1798453299"/>
        <w:rPr>
          <w:rFonts w:eastAsia="Times New Roman"/>
          <w:sz w:val="16"/>
          <w:szCs w:val="16"/>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Three months ended June 30, 2020, compared with the 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EBITDA was negatively impacted by $23 </w:t>
      </w:r>
      <w:r>
        <w:rPr>
          <w:rFonts w:ascii="Arial" w:eastAsia="Times New Roman" w:hAnsi="Arial" w:cs="Arial"/>
          <w:sz w:val="20"/>
          <w:szCs w:val="20"/>
        </w:rPr>
        <w:t xml:space="preserve">million due to certain unusual, infrequent and other non-operating factors, primarily explained by a non-cash, unrealized loss of </w:t>
      </w:r>
      <w:r>
        <w:rPr>
          <w:rFonts w:ascii="Arial" w:eastAsia="Times New Roman" w:hAnsi="Arial" w:cs="Arial"/>
          <w:color w:val="000000"/>
          <w:sz w:val="20"/>
          <w:szCs w:val="20"/>
        </w:rPr>
        <w:t>$15</w:t>
      </w:r>
      <w:r>
        <w:rPr>
          <w:rFonts w:ascii="Arial" w:eastAsia="Times New Roman" w:hAnsi="Arial" w:cs="Arial"/>
          <w:sz w:val="20"/>
          <w:szCs w:val="20"/>
        </w:rPr>
        <w:t xml:space="preserve"> million in 2020 compared with an unrealized gain of $4 million in 2019 arising from the change in the mark-to-market value</w:t>
      </w:r>
      <w:r>
        <w:rPr>
          <w:rFonts w:ascii="Arial" w:eastAsia="Times New Roman" w:hAnsi="Arial" w:cs="Arial"/>
          <w:sz w:val="20"/>
          <w:szCs w:val="20"/>
        </w:rPr>
        <w:t xml:space="preserve"> of Noverco's derivative financial instruments.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After taking into consideration the factor above, the remaining $16 million increase </w:t>
      </w:r>
      <w:r>
        <w:rPr>
          <w:rFonts w:ascii="Arial" w:eastAsia="Times New Roman" w:hAnsi="Arial" w:cs="Arial"/>
          <w:sz w:val="20"/>
          <w:szCs w:val="20"/>
        </w:rPr>
        <w:t xml:space="preserve">is primarily explained by the following significant business factors: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2935148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colder weather experienced in our franchise service areas in 2020 when compared with 2019; when compared with the normal weather forecast embedded in rates, the colder weather in 2</w:t>
            </w:r>
            <w:r>
              <w:rPr>
                <w:rFonts w:ascii="Arial" w:eastAsia="Times New Roman" w:hAnsi="Arial" w:cs="Arial"/>
                <w:sz w:val="20"/>
                <w:szCs w:val="20"/>
              </w:rPr>
              <w:t xml:space="preserve">020 positively impacted 2020 EBITDA by approximately $22 million while the colder weather in 2019 positively impacted 2019 EBITDA by approximately $19 million;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38"/>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4844288"/>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higher distribution charges resulting from increases in rates and customer base;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774598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synergy captures realized from the amalgamation of Enbridge Gas Distribution (EGD) and Union Gas Limited (Union Gas).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 positive business factors above were partially offset by the absence of earnings in 2020 from Enbridge Gas New Brunswick and St. Lawrence Gas Company, Inc. which were sold on October 1, 2019 and November 1, 2019, respectively.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Six months ended June </w:t>
      </w:r>
      <w:r>
        <w:rPr>
          <w:rFonts w:ascii="Arial" w:eastAsia="Times New Roman" w:hAnsi="Arial" w:cs="Arial"/>
          <w:b/>
          <w:bCs/>
          <w:sz w:val="20"/>
          <w:szCs w:val="20"/>
        </w:rPr>
        <w:t>30, 2020, compared with the six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EBITDA was positively impacted by $3 </w:t>
      </w:r>
      <w:r>
        <w:rPr>
          <w:rFonts w:ascii="Arial" w:eastAsia="Times New Roman" w:hAnsi="Arial" w:cs="Arial"/>
          <w:sz w:val="20"/>
          <w:szCs w:val="20"/>
        </w:rPr>
        <w:t>million due to certain unusual, infrequent and other non-operating factors, primarily explained by employee severance and transition costs of $15 million in 2020 compared with $39 million in 2019 related to the amalgamation of EGD and Union Gas. This posit</w:t>
      </w:r>
      <w:r>
        <w:rPr>
          <w:rFonts w:ascii="Arial" w:eastAsia="Times New Roman" w:hAnsi="Arial" w:cs="Arial"/>
          <w:sz w:val="20"/>
          <w:szCs w:val="20"/>
        </w:rPr>
        <w:t xml:space="preserve">ive factor was partially offset by a non-cash, unrealized loss of </w:t>
      </w:r>
      <w:r>
        <w:rPr>
          <w:rFonts w:ascii="Arial" w:eastAsia="Times New Roman" w:hAnsi="Arial" w:cs="Arial"/>
          <w:color w:val="000000"/>
          <w:sz w:val="20"/>
          <w:szCs w:val="20"/>
        </w:rPr>
        <w:t>$9</w:t>
      </w:r>
      <w:r>
        <w:rPr>
          <w:rFonts w:ascii="Arial" w:eastAsia="Times New Roman" w:hAnsi="Arial" w:cs="Arial"/>
          <w:sz w:val="20"/>
          <w:szCs w:val="20"/>
        </w:rPr>
        <w:t xml:space="preserve"> million in 2020 compared with an unrealized gain of $8 million in 2019 arising from the change in the mark-to-market value of Noverco's derivative financial instruments.</w:t>
      </w:r>
    </w:p>
    <w:p w:rsidR="00000000" w:rsidRDefault="00B579D2">
      <w:pPr>
        <w:spacing w:line="288" w:lineRule="auto"/>
        <w:divId w:val="1798453299"/>
        <w:rPr>
          <w:rFonts w:eastAsia="Times New Roman"/>
          <w:sz w:val="20"/>
          <w:szCs w:val="20"/>
        </w:rPr>
      </w:pPr>
    </w:p>
    <w:p w:rsidR="00000000" w:rsidRDefault="00B579D2">
      <w:pPr>
        <w:divId w:val="179078237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47</w:t>
      </w:r>
    </w:p>
    <w:p w:rsidR="00000000" w:rsidRDefault="00B579D2">
      <w:pPr>
        <w:divId w:val="1798453299"/>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B579D2">
      <w:pPr>
        <w:divId w:val="264115998"/>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$68 million decrease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9120917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warmer weather experienced in our franchise service areas in 2020 w</w:t>
            </w:r>
            <w:r>
              <w:rPr>
                <w:rFonts w:ascii="Arial" w:eastAsia="Times New Roman" w:hAnsi="Arial" w:cs="Arial"/>
                <w:sz w:val="20"/>
                <w:szCs w:val="20"/>
              </w:rPr>
              <w:t>hen compared with the colder than normal weather experienced in 2019. When compared with the normal weather forecast embedded in rates, the warmer weather in 2020 negatively impacted 2020 EBITDA by approximately $19 million while the colder weather in 2019</w:t>
            </w:r>
            <w:r>
              <w:rPr>
                <w:rFonts w:ascii="Arial" w:eastAsia="Times New Roman" w:hAnsi="Arial" w:cs="Arial"/>
                <w:sz w:val="20"/>
                <w:szCs w:val="20"/>
              </w:rPr>
              <w:t xml:space="preserve"> positively impacted 2019 EBITDA by approximately $52 million;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94091530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the absence of earnings in 2020 from Enbridge Gas New Brunswick and St. Lawrence Gas Company, Inc. which were sold on October 1, 2019 and November 1, 2019, respectively. </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negative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438"/>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491032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h</w:t>
            </w:r>
            <w:r>
              <w:rPr>
                <w:rFonts w:ascii="Arial" w:eastAsia="Times New Roman" w:hAnsi="Arial" w:cs="Arial"/>
                <w:sz w:val="20"/>
                <w:szCs w:val="20"/>
              </w:rPr>
              <w:t>igher distribution charges resulting from increases in rates and customer base;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37"/>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565073151"/>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synergy captures realized from the amalgamation of EGD and Union Gas.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RENEWABLE POWER GENERATION</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809246392"/>
        </w:trPr>
        <w:tc>
          <w:tcPr>
            <w:tcW w:w="0" w:type="auto"/>
            <w:gridSpan w:val="10"/>
            <w:vAlign w:val="center"/>
            <w:hideMark/>
          </w:tcPr>
          <w:p w:rsidR="00000000" w:rsidRDefault="00B579D2">
            <w:pPr>
              <w:spacing w:line="288" w:lineRule="auto"/>
              <w:rPr>
                <w:rFonts w:eastAsia="Times New Roman"/>
                <w:sz w:val="2"/>
                <w:szCs w:val="2"/>
              </w:rPr>
            </w:pPr>
          </w:p>
        </w:tc>
      </w:tr>
      <w:tr w:rsidR="00000000">
        <w:trPr>
          <w:divId w:val="809246392"/>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809246392"/>
        </w:trPr>
        <w:tc>
          <w:tcPr>
            <w:tcW w:w="0" w:type="auto"/>
            <w:tcMar>
              <w:top w:w="30" w:type="dxa"/>
              <w:left w:w="30" w:type="dxa"/>
              <w:bottom w:w="30" w:type="dxa"/>
              <w:right w:w="30" w:type="dxa"/>
            </w:tcMar>
            <w:vAlign w:val="bottom"/>
            <w:hideMark/>
          </w:tcPr>
          <w:p w:rsidR="00000000" w:rsidRDefault="00B579D2">
            <w:pPr>
              <w:divId w:val="211296849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19827903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809246392"/>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2926331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809246392"/>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592038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809246392"/>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163</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94</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36722117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283</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218</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Three months ended June 30, 2020, compared with the 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EBITDA was positively impacted by $19 </w:t>
      </w:r>
      <w:r>
        <w:rPr>
          <w:rFonts w:ascii="Arial" w:eastAsia="Times New Roman" w:hAnsi="Arial" w:cs="Arial"/>
          <w:sz w:val="20"/>
          <w:szCs w:val="20"/>
        </w:rPr>
        <w:t>million due to certain unusual, infrequent and other non-operating factors, primarily explained by a gain of $4 million on disposal and a $9 million further revision to the fair value of our MATL transmission assets.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w:t>
      </w:r>
      <w:r>
        <w:rPr>
          <w:rFonts w:ascii="Arial" w:eastAsia="Times New Roman" w:hAnsi="Arial" w:cs="Arial"/>
          <w:sz w:val="20"/>
          <w:szCs w:val="20"/>
        </w:rPr>
        <w:t>actor above, the remaining $50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4903"/>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56835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stronger wind resources at United States wind facilities;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6050520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reimbursements received at certain Canadian wind facilities resulting from a change in operator;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71639072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contributions from the Hohe See Offshore Wind Project, which reached full operating capacity in October 2019 and the Albatros expansion, which was placed into service in January 2020.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business factors above were partially offset by higher m</w:t>
      </w:r>
      <w:r>
        <w:rPr>
          <w:rFonts w:ascii="Arial" w:eastAsia="Times New Roman" w:hAnsi="Arial" w:cs="Arial"/>
          <w:sz w:val="20"/>
          <w:szCs w:val="20"/>
        </w:rPr>
        <w:t>echanical repair costs at certain United States wind facilities.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Six months ended June 30, 2020, compared with the six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EBITDA was positively impacted by $20 million due to certain unusual, infrequent and other non-operating f</w:t>
      </w:r>
      <w:r>
        <w:rPr>
          <w:rFonts w:ascii="Arial" w:eastAsia="Times New Roman" w:hAnsi="Arial" w:cs="Arial"/>
          <w:sz w:val="20"/>
          <w:szCs w:val="20"/>
        </w:rPr>
        <w:t>actors, primarily explained by a gain of $4 million on disposal and a $9 million further revision to the fair value of our MATL transmission assets.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 above, the remaining $45 million increase is primarily explain</w:t>
      </w:r>
      <w:r>
        <w:rPr>
          <w:rFonts w:ascii="Arial" w:eastAsia="Times New Roman" w:hAnsi="Arial" w:cs="Arial"/>
          <w:sz w:val="20"/>
          <w:szCs w:val="20"/>
        </w:rPr>
        <w:t>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4903"/>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8992586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stronger wind resources at United States wind facilities;</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9760441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reimbursements received at certain Canadian wind facilities resulting from a change in operator;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7002563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contributions from the Hohe See Offshore Wind Project, which reached full operating capacity in October 2019 and the Albatros expansion, which was p</w:t>
            </w:r>
            <w:r>
              <w:rPr>
                <w:rFonts w:ascii="Arial" w:eastAsia="Times New Roman" w:hAnsi="Arial" w:cs="Arial"/>
                <w:sz w:val="20"/>
                <w:szCs w:val="20"/>
              </w:rPr>
              <w:t>laced into service in January 2020.</w:t>
            </w:r>
          </w:p>
        </w:tc>
      </w:tr>
    </w:tbl>
    <w:p w:rsidR="00000000" w:rsidRDefault="00B579D2">
      <w:pPr>
        <w:spacing w:line="288" w:lineRule="auto"/>
        <w:divId w:val="1798453299"/>
        <w:rPr>
          <w:rFonts w:eastAsia="Times New Roman"/>
          <w:sz w:val="20"/>
          <w:szCs w:val="20"/>
        </w:rPr>
      </w:pPr>
    </w:p>
    <w:p w:rsidR="00000000" w:rsidRDefault="00B579D2">
      <w:pPr>
        <w:divId w:val="735318978"/>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48</w:t>
      </w:r>
    </w:p>
    <w:p w:rsidR="00000000" w:rsidRDefault="00B579D2">
      <w:pPr>
        <w:divId w:val="1798453299"/>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B579D2">
      <w:pPr>
        <w:divId w:val="208143884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652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9970637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higher mechanical repair costs at certain United States wind facilities; and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03"/>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9546842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lower wind resources at Canadian wind facilities.</w:t>
            </w:r>
          </w:p>
        </w:tc>
      </w:tr>
    </w:tbl>
    <w:p w:rsidR="00000000" w:rsidRDefault="00B579D2">
      <w:pPr>
        <w:spacing w:line="288" w:lineRule="auto"/>
        <w:ind w:hanging="720"/>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ENERGY SERVICES</w:t>
      </w:r>
    </w:p>
    <w:p w:rsidR="00000000" w:rsidRDefault="00B579D2">
      <w:pPr>
        <w:spacing w:line="288" w:lineRule="auto"/>
        <w:divId w:val="1798453299"/>
        <w:rPr>
          <w:rFonts w:eastAsia="Times New Roman"/>
          <w:sz w:val="2"/>
          <w:szCs w:val="2"/>
        </w:rPr>
      </w:pPr>
    </w:p>
    <w:tbl>
      <w:tblPr>
        <w:tblW w:w="5000" w:type="pct"/>
        <w:tblCellMar>
          <w:left w:w="0" w:type="dxa"/>
          <w:right w:w="0" w:type="dxa"/>
        </w:tblCellMar>
        <w:tblLook w:val="04A0" w:firstRow="1" w:lastRow="0" w:firstColumn="1" w:lastColumn="0" w:noHBand="0" w:noVBand="1"/>
      </w:tblPr>
      <w:tblGrid>
        <w:gridCol w:w="4563"/>
        <w:gridCol w:w="826"/>
        <w:gridCol w:w="97"/>
        <w:gridCol w:w="826"/>
        <w:gridCol w:w="78"/>
        <w:gridCol w:w="105"/>
        <w:gridCol w:w="826"/>
        <w:gridCol w:w="79"/>
        <w:gridCol w:w="827"/>
        <w:gridCol w:w="79"/>
      </w:tblGrid>
      <w:tr w:rsidR="00000000">
        <w:trPr>
          <w:divId w:val="1286347940"/>
        </w:trPr>
        <w:tc>
          <w:tcPr>
            <w:tcW w:w="0" w:type="auto"/>
            <w:gridSpan w:val="10"/>
            <w:vAlign w:val="center"/>
            <w:hideMark/>
          </w:tcPr>
          <w:p w:rsidR="00000000" w:rsidRDefault="00B579D2">
            <w:pPr>
              <w:spacing w:line="288" w:lineRule="auto"/>
              <w:rPr>
                <w:rFonts w:eastAsia="Times New Roman"/>
                <w:sz w:val="2"/>
                <w:szCs w:val="2"/>
              </w:rPr>
            </w:pPr>
          </w:p>
        </w:tc>
      </w:tr>
      <w:tr w:rsidR="00000000">
        <w:trPr>
          <w:divId w:val="1286347940"/>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286347940"/>
        </w:trPr>
        <w:tc>
          <w:tcPr>
            <w:tcW w:w="0" w:type="auto"/>
            <w:tcMar>
              <w:top w:w="30" w:type="dxa"/>
              <w:left w:w="30" w:type="dxa"/>
              <w:bottom w:w="30" w:type="dxa"/>
              <w:right w:w="30" w:type="dxa"/>
            </w:tcMar>
            <w:vAlign w:val="bottom"/>
            <w:hideMark/>
          </w:tcPr>
          <w:p w:rsidR="00000000" w:rsidRDefault="00B579D2">
            <w:pPr>
              <w:divId w:val="205403368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113556564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286347940"/>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1820861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286347940"/>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divId w:val="156968115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1286347940"/>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(99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221</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07415920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227</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EBITDA from Energy Services is dependent on market conditions and results achieved in one period may not be indicative of results to be achieved in future periods.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Three months ended June 30, 2020, compared with the 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w:t>
      </w:r>
      <w:r>
        <w:rPr>
          <w:rFonts w:ascii="Arial" w:eastAsia="Times New Roman" w:hAnsi="Arial" w:cs="Arial"/>
          <w:sz w:val="20"/>
          <w:szCs w:val="20"/>
        </w:rPr>
        <w:t>TDA was negatively impacted by $318 million due to certain unusual, infrequent or other non-operating factors, explained by a non-cash, unrealized loss of $525 million in 2020, compared with a gain of $139 million in 2019, reflecting the revaluation of der</w:t>
      </w:r>
      <w:r>
        <w:rPr>
          <w:rFonts w:ascii="Arial" w:eastAsia="Times New Roman" w:hAnsi="Arial" w:cs="Arial"/>
          <w:sz w:val="20"/>
          <w:szCs w:val="20"/>
        </w:rPr>
        <w:t>ivatives used to manage the profitability of transportation and storage transactions, as well as manage the exposure to movements in commodity prices. This negative factor was partially offset by a non-cash, net positive adjustment to crude oil and natural</w:t>
      </w:r>
      <w:r>
        <w:rPr>
          <w:rFonts w:ascii="Arial" w:eastAsia="Times New Roman" w:hAnsi="Arial" w:cs="Arial"/>
          <w:sz w:val="20"/>
          <w:szCs w:val="20"/>
        </w:rPr>
        <w:t xml:space="preserve"> gas inventories of $340 million in 2020 compared with a net negative adjustment of $6 million in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$2 million decrease reflects fewer opportunities to achieve profitable transportation</w:t>
      </w:r>
      <w:r>
        <w:rPr>
          <w:rFonts w:ascii="Arial" w:eastAsia="Times New Roman" w:hAnsi="Arial" w:cs="Arial"/>
          <w:sz w:val="20"/>
          <w:szCs w:val="20"/>
        </w:rPr>
        <w:t xml:space="preserve"> margins on facilities which Energy Services holds capacity obligations, partially offset by favorable storage opportunities.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Six months ended June 30, 2020, compared with the six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EBITDA was negatively impacted by $14 millio</w:t>
      </w:r>
      <w:r>
        <w:rPr>
          <w:rFonts w:ascii="Arial" w:eastAsia="Times New Roman" w:hAnsi="Arial" w:cs="Arial"/>
          <w:sz w:val="20"/>
          <w:szCs w:val="20"/>
        </w:rPr>
        <w:t>n due to certain unusual, infrequent or other non-operating factors, explained by a non-cash, net negative adjustment to crude oil and natural gas inventories of $2 million in 2020 compared with a net positive adjustment of $85 million in 2019. This negati</w:t>
      </w:r>
      <w:r>
        <w:rPr>
          <w:rFonts w:ascii="Arial" w:eastAsia="Times New Roman" w:hAnsi="Arial" w:cs="Arial"/>
          <w:sz w:val="20"/>
          <w:szCs w:val="20"/>
        </w:rPr>
        <w:t>ve factor was partially offset by a non-cash, unrealized loss of $49 million in 2020, compared with a loss of $122 million in 2019, reflecting the revaluation of derivatives used to manage the profitability of transportation and storage transactions, as we</w:t>
      </w:r>
      <w:r>
        <w:rPr>
          <w:rFonts w:ascii="Arial" w:eastAsia="Times New Roman" w:hAnsi="Arial" w:cs="Arial"/>
          <w:sz w:val="20"/>
          <w:szCs w:val="20"/>
        </w:rPr>
        <w:t>ll as manage the exposure to movements in commodity prices.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$191 million decrease reflects the significant compression of location and quality differentials in certain markets and fewer opp</w:t>
      </w:r>
      <w:r>
        <w:rPr>
          <w:rFonts w:ascii="Arial" w:eastAsia="Times New Roman" w:hAnsi="Arial" w:cs="Arial"/>
          <w:sz w:val="20"/>
          <w:szCs w:val="20"/>
        </w:rPr>
        <w:t>ortunities to achieve profitable transportation margins on facilities which Energy Services holds capacity obligations, partially offset by favorable storage opportunities. The first quarter of 2019 was exceptionally strong, benefiting from favorable locat</w:t>
      </w:r>
      <w:r>
        <w:rPr>
          <w:rFonts w:ascii="Arial" w:eastAsia="Times New Roman" w:hAnsi="Arial" w:cs="Arial"/>
          <w:sz w:val="20"/>
          <w:szCs w:val="20"/>
        </w:rPr>
        <w:t>ion and quality differentials, which increased opportunities to realize profitable margins.</w:t>
      </w:r>
    </w:p>
    <w:p w:rsidR="00000000" w:rsidRDefault="00B579D2">
      <w:pPr>
        <w:spacing w:line="288" w:lineRule="auto"/>
        <w:divId w:val="1798453299"/>
        <w:rPr>
          <w:rFonts w:eastAsia="Times New Roman"/>
          <w:sz w:val="20"/>
          <w:szCs w:val="20"/>
        </w:rPr>
      </w:pPr>
    </w:p>
    <w:p w:rsidR="00000000" w:rsidRDefault="00B579D2">
      <w:pPr>
        <w:divId w:val="136335928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49</w:t>
      </w:r>
    </w:p>
    <w:p w:rsidR="00000000" w:rsidRDefault="00B579D2">
      <w:pPr>
        <w:divId w:val="1798453299"/>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B579D2">
      <w:pPr>
        <w:divId w:val="193261761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ELIMINATIONS AND OTHER</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3"/>
        <w:gridCol w:w="826"/>
        <w:gridCol w:w="78"/>
        <w:gridCol w:w="826"/>
        <w:gridCol w:w="78"/>
        <w:gridCol w:w="105"/>
        <w:gridCol w:w="827"/>
        <w:gridCol w:w="97"/>
        <w:gridCol w:w="827"/>
        <w:gridCol w:w="79"/>
      </w:tblGrid>
      <w:tr w:rsidR="00000000">
        <w:trPr>
          <w:divId w:val="1660692216"/>
        </w:trPr>
        <w:tc>
          <w:tcPr>
            <w:tcW w:w="0" w:type="auto"/>
            <w:gridSpan w:val="10"/>
            <w:vAlign w:val="center"/>
            <w:hideMark/>
          </w:tcPr>
          <w:p w:rsidR="00000000" w:rsidRDefault="00B579D2">
            <w:pPr>
              <w:spacing w:line="288" w:lineRule="auto"/>
              <w:rPr>
                <w:rFonts w:eastAsia="Times New Roman"/>
                <w:sz w:val="2"/>
                <w:szCs w:val="2"/>
              </w:rPr>
            </w:pPr>
          </w:p>
        </w:tc>
      </w:tr>
      <w:tr w:rsidR="00000000">
        <w:trPr>
          <w:divId w:val="1660692216"/>
        </w:trPr>
        <w:tc>
          <w:tcPr>
            <w:tcW w:w="27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660692216"/>
        </w:trPr>
        <w:tc>
          <w:tcPr>
            <w:tcW w:w="0" w:type="auto"/>
            <w:tcMar>
              <w:top w:w="30" w:type="dxa"/>
              <w:left w:w="30" w:type="dxa"/>
              <w:bottom w:w="30" w:type="dxa"/>
              <w:right w:w="30" w:type="dxa"/>
            </w:tcMar>
            <w:vAlign w:val="bottom"/>
            <w:hideMark/>
          </w:tcPr>
          <w:p w:rsidR="00000000" w:rsidRDefault="00B579D2">
            <w:pPr>
              <w:divId w:val="65872973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B579D2">
            <w:pPr>
              <w:divId w:val="49187239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660692216"/>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121930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999979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660692216"/>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815371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54228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96811742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B579D2">
            <w:pPr>
              <w:divId w:val="1070955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579D2">
            <w:pPr>
              <w:divId w:val="1614634458"/>
              <w:rPr>
                <w:rFonts w:eastAsia="Times New Roman"/>
                <w:sz w:val="20"/>
                <w:szCs w:val="20"/>
              </w:rPr>
            </w:pPr>
            <w:r>
              <w:rPr>
                <w:rFonts w:ascii="inherit" w:eastAsia="Times New Roman" w:hAnsi="inherit"/>
                <w:sz w:val="20"/>
                <w:szCs w:val="20"/>
              </w:rPr>
              <w:t> </w:t>
            </w:r>
          </w:p>
        </w:tc>
      </w:tr>
      <w:tr w:rsidR="00000000">
        <w:trPr>
          <w:divId w:val="1660692216"/>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261</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107</w:t>
            </w:r>
          </w:p>
        </w:tc>
        <w:tc>
          <w:tcPr>
            <w:tcW w:w="0" w:type="auto"/>
            <w:tcBorders>
              <w:bottom w:val="single" w:sz="12" w:space="0" w:color="000000"/>
            </w:tcBorders>
            <w:vAlign w:val="bottom"/>
            <w:hideMark/>
          </w:tcPr>
          <w:p w:rsidR="00000000" w:rsidRDefault="00B579D2">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54048135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(705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355</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w:t>
      </w:r>
      <w:r>
        <w:rPr>
          <w:rFonts w:ascii="Arial" w:eastAsia="Times New Roman" w:hAnsi="Arial" w:cs="Arial"/>
          <w:sz w:val="20"/>
          <w:szCs w:val="20"/>
        </w:rPr>
        <w:t>d corporate investments.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Three months ended June 30, 2020, compared with the three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EBITDA was positively impacted by $131 million due to certain unusual, infrequent and other non-operating factors, primarily explained by a no</w:t>
      </w:r>
      <w:r>
        <w:rPr>
          <w:rFonts w:ascii="Arial" w:eastAsia="Times New Roman" w:hAnsi="Arial" w:cs="Arial"/>
          <w:sz w:val="20"/>
          <w:szCs w:val="20"/>
        </w:rPr>
        <w:t>n-cash, unrealized gain of $585 million in 2020, compared with a gain of $192 million in 2019, reflecting net fair value gains and losses arising from the change in the mark-to-market value of derivative financial instruments used to manage foreign exchang</w:t>
      </w:r>
      <w:r>
        <w:rPr>
          <w:rFonts w:ascii="Arial" w:eastAsia="Times New Roman" w:hAnsi="Arial" w:cs="Arial"/>
          <w:sz w:val="20"/>
          <w:szCs w:val="20"/>
        </w:rPr>
        <w:t xml:space="preserve">e risk.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positive factor above was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386326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employee severance, transition and transformation costs of $253 million in 2020 compared with $17 million in 2019 primarily </w:t>
            </w:r>
            <w:r>
              <w:rPr>
                <w:rFonts w:ascii="Arial" w:eastAsia="Times New Roman" w:hAnsi="Arial" w:cs="Arial"/>
                <w:sz w:val="20"/>
                <w:szCs w:val="20"/>
              </w:rPr>
              <w:t>related to our voluntary workforce reduction program offered in the second quarter of 2020;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83"/>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83798415"/>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unrealized intercompany foreign exchange loss of $22 million in 2020.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 the factors above, the remaining $23 million increase is primarily explained by lower operating and administrative costs in 2020 as a result of cost containment actions and the timing of the recovery of certain operating adm</w:t>
      </w:r>
      <w:r>
        <w:rPr>
          <w:rFonts w:ascii="Arial" w:eastAsia="Times New Roman" w:hAnsi="Arial" w:cs="Arial"/>
          <w:sz w:val="20"/>
          <w:szCs w:val="20"/>
        </w:rPr>
        <w:t xml:space="preserve">inistrative costs allocated to the business segments.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Six months ended June 30, 2020, compared with the six months ended June 30, 2019</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EBITDA was negatively impacted by $1,108 million due to certain unusual, infrequent and other non-operating factors,</w:t>
      </w:r>
      <w:r>
        <w:rPr>
          <w:rFonts w:ascii="Arial" w:eastAsia="Times New Roman" w:hAnsi="Arial" w:cs="Arial"/>
          <w:sz w:val="20"/>
          <w:szCs w:val="20"/>
        </w:rPr>
        <w:t xml:space="preserve">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264358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non-cash, unrealized loss of $313 million in 2020, compared with a gain of $444 million in 2019</w:t>
            </w:r>
            <w:r>
              <w:rPr>
                <w:rFonts w:ascii="Arial" w:eastAsia="Times New Roman" w:hAnsi="Arial" w:cs="Arial"/>
                <w:sz w:val="20"/>
                <w:szCs w:val="20"/>
              </w:rPr>
              <w:t>, reflecting net fair value gains and losses arising from the change in the mark-to-market value of derivative financial instruments used to manage foreign exchange risk;</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52306163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employee severance, transition and transformation costs of $257 million in 202</w:t>
            </w:r>
            <w:r>
              <w:rPr>
                <w:rFonts w:ascii="Arial" w:eastAsia="Times New Roman" w:hAnsi="Arial" w:cs="Arial"/>
                <w:sz w:val="20"/>
                <w:szCs w:val="20"/>
              </w:rPr>
              <w:t>0 compared with $26 million in 2019 primarily related to our voluntary workforce reduction program offered in the second quarter of 2020;</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2020707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loss of $74 million in 2020 from non-cash changes in a corporate guarantee obligation;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6353007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 loss of $43 million in 2020 from the write-down of certain minor investments in emerging energy and other technologies.</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After taking into consideration</w:t>
      </w:r>
      <w:r>
        <w:rPr>
          <w:rFonts w:ascii="Arial" w:eastAsia="Times New Roman" w:hAnsi="Arial" w:cs="Arial"/>
          <w:sz w:val="20"/>
          <w:szCs w:val="20"/>
        </w:rPr>
        <w:t xml:space="preserve"> the factors above, the remaining $48 million increase is primarily explained by lower operating and administrative costs in 2020 as a result of cost containment actions and the timing of the recovery of certain operating administrative costs allocated to </w:t>
      </w:r>
      <w:r>
        <w:rPr>
          <w:rFonts w:ascii="Arial" w:eastAsia="Times New Roman" w:hAnsi="Arial" w:cs="Arial"/>
          <w:sz w:val="20"/>
          <w:szCs w:val="20"/>
        </w:rPr>
        <w:t xml:space="preserve">the business segments. </w:t>
      </w:r>
    </w:p>
    <w:p w:rsidR="00000000" w:rsidRDefault="00B579D2">
      <w:pPr>
        <w:spacing w:line="288" w:lineRule="auto"/>
        <w:divId w:val="1798453299"/>
        <w:rPr>
          <w:rFonts w:eastAsia="Times New Roman"/>
          <w:sz w:val="20"/>
          <w:szCs w:val="20"/>
        </w:rPr>
      </w:pPr>
    </w:p>
    <w:p w:rsidR="00000000" w:rsidRDefault="00B579D2">
      <w:pPr>
        <w:divId w:val="32355301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50</w:t>
      </w:r>
    </w:p>
    <w:p w:rsidR="00000000" w:rsidRDefault="00B579D2">
      <w:pPr>
        <w:divId w:val="1798453299"/>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B579D2">
      <w:pPr>
        <w:divId w:val="815530526"/>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 xml:space="preserve">GROWTH PROJECTS – COMMERCIALLY SECURED PROJECTS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table summarizes the status of our commercially secured projects, organized by business segment:</w:t>
      </w:r>
    </w:p>
    <w:tbl>
      <w:tblPr>
        <w:tblW w:w="5000" w:type="pct"/>
        <w:tblCellMar>
          <w:left w:w="0" w:type="dxa"/>
          <w:right w:w="0" w:type="dxa"/>
        </w:tblCellMar>
        <w:tblLook w:val="04A0" w:firstRow="1" w:lastRow="0" w:firstColumn="1" w:lastColumn="0" w:noHBand="0" w:noVBand="1"/>
      </w:tblPr>
      <w:tblGrid>
        <w:gridCol w:w="339"/>
        <w:gridCol w:w="2028"/>
        <w:gridCol w:w="1064"/>
        <w:gridCol w:w="208"/>
        <w:gridCol w:w="1225"/>
        <w:gridCol w:w="1327"/>
        <w:gridCol w:w="1139"/>
        <w:gridCol w:w="976"/>
      </w:tblGrid>
      <w:tr w:rsidR="00000000">
        <w:trPr>
          <w:divId w:val="812217694"/>
        </w:trPr>
        <w:tc>
          <w:tcPr>
            <w:tcW w:w="0" w:type="auto"/>
            <w:gridSpan w:val="8"/>
            <w:vAlign w:val="center"/>
            <w:hideMark/>
          </w:tcPr>
          <w:p w:rsidR="00000000" w:rsidRDefault="00B579D2">
            <w:pPr>
              <w:spacing w:line="288" w:lineRule="auto"/>
              <w:rPr>
                <w:rFonts w:eastAsia="Times New Roman"/>
                <w:sz w:val="20"/>
                <w:szCs w:val="20"/>
              </w:rPr>
            </w:pPr>
          </w:p>
        </w:tc>
      </w:tr>
      <w:tr w:rsidR="00000000">
        <w:trPr>
          <w:divId w:val="812217694"/>
        </w:trPr>
        <w:tc>
          <w:tcPr>
            <w:tcW w:w="250" w:type="pct"/>
            <w:vAlign w:val="center"/>
            <w:hideMark/>
          </w:tcPr>
          <w:p w:rsidR="00000000" w:rsidRDefault="00B579D2">
            <w:pPr>
              <w:rPr>
                <w:rFonts w:eastAsia="Times New Roman"/>
                <w:sz w:val="20"/>
                <w:szCs w:val="20"/>
              </w:rPr>
            </w:pPr>
          </w:p>
        </w:tc>
        <w:tc>
          <w:tcPr>
            <w:tcW w:w="130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00" w:type="pct"/>
            <w:vAlign w:val="center"/>
            <w:hideMark/>
          </w:tcPr>
          <w:p w:rsidR="00000000" w:rsidRDefault="00B579D2">
            <w:pPr>
              <w:rPr>
                <w:rFonts w:eastAsia="Times New Roman"/>
                <w:sz w:val="20"/>
                <w:szCs w:val="20"/>
              </w:rPr>
            </w:pPr>
          </w:p>
        </w:tc>
        <w:tc>
          <w:tcPr>
            <w:tcW w:w="750" w:type="pct"/>
            <w:vAlign w:val="center"/>
            <w:hideMark/>
          </w:tcPr>
          <w:p w:rsidR="00000000" w:rsidRDefault="00B579D2">
            <w:pPr>
              <w:rPr>
                <w:rFonts w:eastAsia="Times New Roman"/>
                <w:sz w:val="20"/>
                <w:szCs w:val="20"/>
              </w:rPr>
            </w:pPr>
          </w:p>
        </w:tc>
        <w:tc>
          <w:tcPr>
            <w:tcW w:w="650" w:type="pct"/>
            <w:vAlign w:val="center"/>
            <w:hideMark/>
          </w:tcPr>
          <w:p w:rsidR="00000000" w:rsidRDefault="00B579D2">
            <w:pPr>
              <w:rPr>
                <w:rFonts w:eastAsia="Times New Roman"/>
                <w:sz w:val="20"/>
                <w:szCs w:val="20"/>
              </w:rPr>
            </w:pPr>
          </w:p>
        </w:tc>
        <w:tc>
          <w:tcPr>
            <w:tcW w:w="650" w:type="pct"/>
            <w:vAlign w:val="center"/>
            <w:hideMark/>
          </w:tcPr>
          <w:p w:rsidR="00000000" w:rsidRDefault="00B579D2">
            <w:pPr>
              <w:rPr>
                <w:rFonts w:eastAsia="Times New Roman"/>
                <w:sz w:val="20"/>
                <w:szCs w:val="20"/>
              </w:rPr>
            </w:pPr>
          </w:p>
        </w:tc>
      </w:tr>
      <w:tr w:rsidR="00000000">
        <w:trPr>
          <w:divId w:val="812217694"/>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2369343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2427615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Enbridge's Ownership Interest</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Estimated</w:t>
            </w:r>
            <w:r>
              <w:rPr>
                <w:rFonts w:ascii="Arial" w:eastAsia="Times New Roman" w:hAnsi="Arial" w:cs="Arial"/>
                <w:b/>
                <w:bCs/>
                <w:sz w:val="20"/>
                <w:szCs w:val="20"/>
              </w:rPr>
              <w:br/>
              <w:t xml:space="preserve">Capital </w:t>
            </w:r>
          </w:p>
          <w:p w:rsidR="00000000" w:rsidRDefault="00B579D2">
            <w:pPr>
              <w:jc w:val="right"/>
              <w:rPr>
                <w:rFonts w:eastAsia="Times New Roman"/>
                <w:sz w:val="20"/>
                <w:szCs w:val="20"/>
              </w:rPr>
            </w:pPr>
            <w:r>
              <w:rPr>
                <w:rFonts w:ascii="Arial" w:eastAsia="Times New Roman" w:hAnsi="Arial" w:cs="Arial"/>
                <w:b/>
                <w:bCs/>
                <w:sz w:val="20"/>
                <w:szCs w:val="20"/>
              </w:rPr>
              <w:t>Cost</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Expenditures</w:t>
            </w:r>
            <w:r>
              <w:rPr>
                <w:rFonts w:ascii="Arial" w:eastAsia="Times New Roman" w:hAnsi="Arial" w:cs="Arial"/>
                <w:b/>
                <w:bCs/>
                <w:sz w:val="20"/>
                <w:szCs w:val="20"/>
              </w:rPr>
              <w:br/>
              <w:t>to Date</w:t>
            </w:r>
            <w:r>
              <w:rPr>
                <w:rFonts w:ascii="Arial" w:eastAsia="Times New Roman" w:hAnsi="Arial" w:cs="Arial"/>
                <w:b/>
                <w:bCs/>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Status</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Expected</w:t>
            </w:r>
            <w:r>
              <w:rPr>
                <w:rFonts w:ascii="Arial" w:eastAsia="Times New Roman" w:hAnsi="Arial" w:cs="Arial"/>
                <w:b/>
                <w:bCs/>
                <w:sz w:val="20"/>
                <w:szCs w:val="20"/>
              </w:rPr>
              <w:br/>
              <w:t>In-Service</w:t>
            </w:r>
            <w:r>
              <w:rPr>
                <w:rFonts w:ascii="Arial" w:eastAsia="Times New Roman" w:hAnsi="Arial" w:cs="Arial"/>
                <w:b/>
                <w:bCs/>
                <w:sz w:val="20"/>
                <w:szCs w:val="20"/>
              </w:rPr>
              <w:br/>
              <w:t>Date</w:t>
            </w:r>
          </w:p>
        </w:tc>
      </w:tr>
      <w:tr w:rsidR="00000000">
        <w:trPr>
          <w:divId w:val="812217694"/>
        </w:trPr>
        <w:tc>
          <w:tcPr>
            <w:tcW w:w="0" w:type="auto"/>
            <w:gridSpan w:val="4"/>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(Canadian dollars, unless stated otherwise)</w:t>
            </w:r>
          </w:p>
        </w:tc>
        <w:tc>
          <w:tcPr>
            <w:tcW w:w="0" w:type="auto"/>
            <w:tcMar>
              <w:top w:w="30" w:type="dxa"/>
              <w:left w:w="30" w:type="dxa"/>
              <w:bottom w:w="30" w:type="dxa"/>
              <w:right w:w="30" w:type="dxa"/>
            </w:tcMar>
            <w:vAlign w:val="bottom"/>
            <w:hideMark/>
          </w:tcPr>
          <w:p w:rsidR="00000000" w:rsidRDefault="00B579D2">
            <w:pPr>
              <w:divId w:val="2022582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472870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411391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171481204"/>
              <w:rPr>
                <w:rFonts w:eastAsia="Times New Roman"/>
                <w:sz w:val="20"/>
                <w:szCs w:val="20"/>
              </w:rPr>
            </w:pPr>
            <w:r>
              <w:rPr>
                <w:rFonts w:ascii="inherit" w:eastAsia="Times New Roman" w:hAnsi="inherit"/>
                <w:sz w:val="20"/>
                <w:szCs w:val="20"/>
              </w:rPr>
              <w:t> </w:t>
            </w:r>
          </w:p>
        </w:tc>
      </w:tr>
      <w:tr w:rsidR="00000000">
        <w:trPr>
          <w:divId w:val="812217694"/>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LIQUIDS PIPELINES</w:t>
            </w:r>
          </w:p>
        </w:tc>
        <w:tc>
          <w:tcPr>
            <w:tcW w:w="0" w:type="auto"/>
            <w:gridSpan w:val="2"/>
            <w:tcMar>
              <w:top w:w="30" w:type="dxa"/>
              <w:left w:w="30" w:type="dxa"/>
              <w:bottom w:w="30" w:type="dxa"/>
              <w:right w:w="30" w:type="dxa"/>
            </w:tcMar>
            <w:vAlign w:val="bottom"/>
            <w:hideMark/>
          </w:tcPr>
          <w:p w:rsidR="00000000" w:rsidRDefault="00B579D2">
            <w:pPr>
              <w:divId w:val="324553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548712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296787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240018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41431134"/>
              <w:rPr>
                <w:rFonts w:eastAsia="Times New Roman"/>
                <w:sz w:val="20"/>
                <w:szCs w:val="20"/>
              </w:rPr>
            </w:pPr>
            <w:r>
              <w:rPr>
                <w:rFonts w:ascii="inherit" w:eastAsia="Times New Roman" w:hAnsi="inherit"/>
                <w:sz w:val="20"/>
                <w:szCs w:val="20"/>
              </w:rPr>
              <w:t> </w:t>
            </w:r>
          </w:p>
        </w:tc>
      </w:tr>
      <w:tr w:rsidR="00000000">
        <w:trPr>
          <w:divId w:val="812217694"/>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1.</w:t>
            </w:r>
          </w:p>
        </w:tc>
        <w:tc>
          <w:tcPr>
            <w:tcW w:w="0" w:type="auto"/>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 xml:space="preserve">United States Line 3 Replacement Program </w:t>
            </w:r>
          </w:p>
        </w:tc>
        <w:tc>
          <w:tcPr>
            <w:tcW w:w="0" w:type="auto"/>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US$2.9 billion</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US$1.5 billion</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Pre-construction</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review</w:t>
            </w:r>
            <w:r>
              <w:rPr>
                <w:rFonts w:ascii="Arial" w:eastAsia="Times New Roman" w:hAnsi="Arial" w:cs="Arial"/>
                <w:sz w:val="10"/>
                <w:szCs w:val="10"/>
                <w:vertAlign w:val="superscript"/>
              </w:rPr>
              <w:t>3</w:t>
            </w:r>
          </w:p>
        </w:tc>
      </w:tr>
      <w:tr w:rsidR="00000000">
        <w:trPr>
          <w:divId w:val="812217694"/>
        </w:trPr>
        <w:tc>
          <w:tcPr>
            <w:tcW w:w="0" w:type="auto"/>
            <w:tcBorders>
              <w:top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2.</w:t>
            </w:r>
          </w:p>
        </w:tc>
        <w:tc>
          <w:tcPr>
            <w:tcW w:w="0" w:type="auto"/>
            <w:tcBorders>
              <w:top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Southern Access Expansion</w:t>
            </w:r>
          </w:p>
        </w:tc>
        <w:tc>
          <w:tcPr>
            <w:tcW w:w="0" w:type="auto"/>
            <w:tcBorders>
              <w:top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review</w:t>
            </w:r>
            <w:r>
              <w:rPr>
                <w:rFonts w:ascii="Arial" w:eastAsia="Times New Roman" w:hAnsi="Arial" w:cs="Arial"/>
                <w:sz w:val="10"/>
                <w:szCs w:val="10"/>
                <w:vertAlign w:val="superscript"/>
              </w:rPr>
              <w:t>4</w:t>
            </w:r>
          </w:p>
        </w:tc>
      </w:tr>
      <w:tr w:rsidR="00000000">
        <w:trPr>
          <w:divId w:val="812217694"/>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3.</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Other - United States</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US$0.1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1H - 2021</w:t>
            </w:r>
          </w:p>
        </w:tc>
      </w:tr>
      <w:tr w:rsidR="00000000">
        <w:trPr>
          <w:divId w:val="812217694"/>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GAS TRANSMISSION AND MIDSTREAM</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5369606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8325967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4791588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634091533"/>
              <w:rPr>
                <w:rFonts w:eastAsia="Times New Roman"/>
                <w:sz w:val="20"/>
                <w:szCs w:val="20"/>
              </w:rPr>
            </w:pPr>
            <w:r>
              <w:rPr>
                <w:rFonts w:ascii="inherit" w:eastAsia="Times New Roman" w:hAnsi="inherit"/>
                <w:sz w:val="20"/>
                <w:szCs w:val="20"/>
              </w:rPr>
              <w:t> </w:t>
            </w:r>
          </w:p>
        </w:tc>
      </w:tr>
      <w:tr w:rsidR="00000000">
        <w:trPr>
          <w:divId w:val="812217694"/>
        </w:trPr>
        <w:tc>
          <w:tcPr>
            <w:tcW w:w="0" w:type="auto"/>
            <w:tcBorders>
              <w:top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4.</w:t>
            </w:r>
          </w:p>
        </w:tc>
        <w:tc>
          <w:tcPr>
            <w:tcW w:w="0" w:type="auto"/>
            <w:tcBorders>
              <w:top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 xml:space="preserve">T-South Reliability &amp; Expansion Program </w:t>
            </w:r>
          </w:p>
        </w:tc>
        <w:tc>
          <w:tcPr>
            <w:tcW w:w="0" w:type="auto"/>
            <w:tcBorders>
              <w:top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$1.0 billion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2H - 2021</w:t>
            </w:r>
          </w:p>
        </w:tc>
      </w:tr>
      <w:tr w:rsidR="00000000">
        <w:trPr>
          <w:divId w:val="812217694"/>
        </w:trPr>
        <w:tc>
          <w:tcPr>
            <w:tcW w:w="0" w:type="auto"/>
            <w:tcBorders>
              <w:top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5.</w:t>
            </w:r>
          </w:p>
        </w:tc>
        <w:tc>
          <w:tcPr>
            <w:tcW w:w="0" w:type="auto"/>
            <w:tcBorders>
              <w:top w:val="single" w:sz="6" w:space="0" w:color="000000"/>
            </w:tcBorders>
            <w:tcMar>
              <w:top w:w="30" w:type="dxa"/>
              <w:left w:w="30" w:type="dxa"/>
              <w:bottom w:w="30" w:type="dxa"/>
              <w:right w:w="30" w:type="dxa"/>
            </w:tcMar>
            <w:hideMark/>
          </w:tcPr>
          <w:p w:rsidR="00000000" w:rsidRDefault="00B579D2">
            <w:pPr>
              <w:ind w:hanging="180"/>
              <w:divId w:val="310527262"/>
              <w:rPr>
                <w:rFonts w:eastAsia="Times New Roman"/>
                <w:sz w:val="20"/>
                <w:szCs w:val="20"/>
              </w:rPr>
            </w:pPr>
            <w:r>
              <w:rPr>
                <w:rFonts w:ascii="Arial" w:eastAsia="Times New Roman" w:hAnsi="Arial" w:cs="Arial"/>
                <w:sz w:val="20"/>
                <w:szCs w:val="20"/>
              </w:rPr>
              <w:t>Spruce Ridge Project</w:t>
            </w:r>
            <w:r>
              <w:rPr>
                <w:rFonts w:ascii="Arial" w:eastAsia="Times New Roman" w:hAnsi="Arial" w:cs="Arial"/>
                <w:sz w:val="10"/>
                <w:szCs w:val="10"/>
                <w:vertAlign w:val="superscript"/>
              </w:rPr>
              <w:t>5</w:t>
            </w:r>
          </w:p>
        </w:tc>
        <w:tc>
          <w:tcPr>
            <w:tcW w:w="0" w:type="auto"/>
            <w:tcBorders>
              <w:top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$0.1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2H - 2021</w:t>
            </w:r>
          </w:p>
        </w:tc>
      </w:tr>
      <w:tr w:rsidR="00000000">
        <w:trPr>
          <w:divId w:val="812217694"/>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6.</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ind w:hanging="180"/>
              <w:divId w:val="669254805"/>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0"/>
                <w:szCs w:val="10"/>
                <w:vertAlign w:val="superscript"/>
              </w:rPr>
              <w:t>6</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Various</w:t>
            </w:r>
          </w:p>
        </w:tc>
        <w:tc>
          <w:tcPr>
            <w:tcW w:w="0" w:type="auto"/>
            <w:tcBorders>
              <w:top w:val="single" w:sz="6" w:space="0" w:color="000000"/>
              <w:bottom w:val="single" w:sz="6" w:space="0" w:color="000000"/>
            </w:tcBorders>
            <w:vAlign w:val="bottom"/>
            <w:hideMark/>
          </w:tcPr>
          <w:p w:rsidR="00000000" w:rsidRDefault="00B579D2">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US$1.0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US$0.4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2020 - 2023</w:t>
            </w:r>
          </w:p>
        </w:tc>
      </w:tr>
      <w:tr w:rsidR="00000000">
        <w:trPr>
          <w:divId w:val="812217694"/>
        </w:trPr>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GAS DISTRIBUTION AND STORAGE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1619334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1222713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421147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657464152"/>
              <w:rPr>
                <w:rFonts w:eastAsia="Times New Roman"/>
                <w:sz w:val="20"/>
                <w:szCs w:val="20"/>
              </w:rPr>
            </w:pPr>
            <w:r>
              <w:rPr>
                <w:rFonts w:ascii="inherit" w:eastAsia="Times New Roman" w:hAnsi="inherit"/>
                <w:sz w:val="20"/>
                <w:szCs w:val="20"/>
              </w:rPr>
              <w:t> </w:t>
            </w:r>
          </w:p>
        </w:tc>
      </w:tr>
      <w:tr w:rsidR="00000000">
        <w:trPr>
          <w:divId w:val="812217694"/>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7.</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System Modernization - Windsor &amp; Owen Sound</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Q4 - 2020</w:t>
            </w:r>
          </w:p>
        </w:tc>
      </w:tr>
      <w:tr w:rsidR="00000000">
        <w:trPr>
          <w:divId w:val="812217694"/>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8.</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Dawn-Parkway Expansion</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2021 - 2022</w:t>
            </w:r>
          </w:p>
        </w:tc>
      </w:tr>
      <w:tr w:rsidR="00000000">
        <w:trPr>
          <w:divId w:val="812217694"/>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9.</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Utility Growth Capital &amp; Storage Enhancements</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2021 - 2023</w:t>
            </w:r>
          </w:p>
        </w:tc>
      </w:tr>
      <w:tr w:rsidR="00000000">
        <w:trPr>
          <w:divId w:val="812217694"/>
        </w:trPr>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RENEWABLE POWER GENERATION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2095856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759832376"/>
              <w:rPr>
                <w:rFonts w:eastAsia="Times New Roman"/>
                <w:sz w:val="20"/>
                <w:szCs w:val="20"/>
              </w:rPr>
            </w:pPr>
            <w:r>
              <w:rPr>
                <w:rFonts w:ascii="inherit" w:eastAsia="Times New Roman" w:hAnsi="inherit"/>
                <w:sz w:val="20"/>
                <w:szCs w:val="20"/>
              </w:rPr>
              <w:t> </w:t>
            </w:r>
          </w:p>
        </w:tc>
      </w:tr>
      <w:tr w:rsidR="00000000">
        <w:trPr>
          <w:divId w:val="812217694"/>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10.</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ind w:hanging="180"/>
              <w:rPr>
                <w:rFonts w:eastAsia="Times New Roman"/>
                <w:sz w:val="20"/>
                <w:szCs w:val="20"/>
              </w:rPr>
            </w:pPr>
            <w:r>
              <w:rPr>
                <w:rFonts w:ascii="Arial" w:eastAsia="Times New Roman" w:hAnsi="Arial" w:cs="Arial"/>
                <w:sz w:val="20"/>
                <w:szCs w:val="20"/>
              </w:rPr>
              <w:t>East-West Tie Line</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25</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$0.2 billion</w:t>
            </w:r>
          </w:p>
        </w:tc>
        <w:tc>
          <w:tcPr>
            <w:tcW w:w="0" w:type="auto"/>
            <w:tcBorders>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2H - 2021</w:t>
            </w:r>
          </w:p>
        </w:tc>
      </w:tr>
      <w:tr w:rsidR="00000000">
        <w:trPr>
          <w:divId w:val="812217694"/>
        </w:trPr>
        <w:tc>
          <w:tcPr>
            <w:tcW w:w="0" w:type="auto"/>
            <w:vMerge w:val="restart"/>
            <w:tcBorders>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11.</w:t>
            </w:r>
          </w:p>
        </w:tc>
        <w:tc>
          <w:tcPr>
            <w:tcW w:w="0" w:type="auto"/>
            <w:vMerge w:val="restart"/>
            <w:tcBorders>
              <w:bottom w:val="single" w:sz="6" w:space="0" w:color="000000"/>
            </w:tcBorders>
            <w:tcMar>
              <w:top w:w="30" w:type="dxa"/>
              <w:left w:w="30" w:type="dxa"/>
              <w:bottom w:w="30" w:type="dxa"/>
              <w:right w:w="30" w:type="dxa"/>
            </w:tcMar>
            <w:hideMark/>
          </w:tcPr>
          <w:p w:rsidR="00000000" w:rsidRDefault="00B579D2">
            <w:pPr>
              <w:ind w:hanging="180"/>
              <w:divId w:val="1160581501"/>
              <w:rPr>
                <w:rFonts w:eastAsia="Times New Roman"/>
                <w:sz w:val="20"/>
                <w:szCs w:val="20"/>
              </w:rPr>
            </w:pPr>
            <w:r>
              <w:rPr>
                <w:rFonts w:ascii="Arial" w:eastAsia="Times New Roman" w:hAnsi="Arial" w:cs="Arial"/>
                <w:sz w:val="20"/>
                <w:szCs w:val="20"/>
              </w:rPr>
              <w:t>Saint-Nazaire France Offshore Wind Project</w:t>
            </w:r>
            <w:r>
              <w:rPr>
                <w:rFonts w:ascii="Arial" w:eastAsia="Times New Roman" w:hAnsi="Arial" w:cs="Arial"/>
                <w:sz w:val="10"/>
                <w:szCs w:val="10"/>
                <w:vertAlign w:val="superscript"/>
              </w:rPr>
              <w:t>7</w:t>
            </w:r>
          </w:p>
        </w:tc>
        <w:tc>
          <w:tcPr>
            <w:tcW w:w="0" w:type="auto"/>
            <w:vMerge w:val="restart"/>
            <w:tcBorders>
              <w:bottom w:val="single" w:sz="6"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25.5</w:t>
            </w:r>
          </w:p>
        </w:tc>
        <w:tc>
          <w:tcPr>
            <w:tcW w:w="0" w:type="auto"/>
            <w:vMerge w:val="restart"/>
            <w:tcBorders>
              <w:bottom w:val="single" w:sz="6"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$0.9 billion</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$0.1 billion</w:t>
            </w:r>
          </w:p>
        </w:tc>
        <w:tc>
          <w:tcPr>
            <w:tcW w:w="0" w:type="auto"/>
            <w:vMerge w:val="restart"/>
            <w:tcBorders>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vMerge w:val="restart"/>
            <w:tcBorders>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2H - 2022</w:t>
            </w:r>
          </w:p>
        </w:tc>
      </w:tr>
      <w:tr w:rsidR="00000000">
        <w:trPr>
          <w:divId w:val="812217694"/>
        </w:trPr>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(€0.6 billion)</w:t>
            </w:r>
          </w:p>
        </w:tc>
        <w:tc>
          <w:tcPr>
            <w:tcW w:w="0" w:type="auto"/>
            <w:tcBorders>
              <w:bottom w:val="single" w:sz="6"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(€0.1 billion)</w:t>
            </w:r>
          </w:p>
        </w:tc>
        <w:tc>
          <w:tcPr>
            <w:tcW w:w="0" w:type="auto"/>
            <w:vMerge/>
            <w:tcBorders>
              <w:bottom w:val="single" w:sz="6" w:space="0" w:color="000000"/>
            </w:tcBorders>
            <w:vAlign w:val="center"/>
            <w:hideMark/>
          </w:tcPr>
          <w:p w:rsidR="00000000" w:rsidRDefault="00B579D2">
            <w:pPr>
              <w:rPr>
                <w:rFonts w:eastAsia="Times New Roman"/>
                <w:sz w:val="20"/>
                <w:szCs w:val="20"/>
              </w:rPr>
            </w:pPr>
          </w:p>
        </w:tc>
        <w:tc>
          <w:tcPr>
            <w:tcW w:w="0" w:type="auto"/>
            <w:vMerge/>
            <w:tcBorders>
              <w:bottom w:val="single" w:sz="6" w:space="0" w:color="000000"/>
            </w:tcBorders>
            <w:vAlign w:val="center"/>
            <w:hideMark/>
          </w:tcPr>
          <w:p w:rsidR="00000000" w:rsidRDefault="00B579D2">
            <w:pPr>
              <w:rPr>
                <w:rFonts w:eastAsia="Times New Roman"/>
                <w:sz w:val="20"/>
                <w:szCs w:val="20"/>
              </w:rPr>
            </w:pPr>
          </w:p>
        </w:tc>
      </w:tr>
      <w:tr w:rsidR="00000000">
        <w:trPr>
          <w:divId w:val="812217694"/>
        </w:trPr>
        <w:tc>
          <w:tcPr>
            <w:tcW w:w="0" w:type="auto"/>
            <w:vMerge w:val="restart"/>
            <w:tcBorders>
              <w:bottom w:val="single" w:sz="8"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12.</w:t>
            </w:r>
          </w:p>
        </w:tc>
        <w:tc>
          <w:tcPr>
            <w:tcW w:w="0" w:type="auto"/>
            <w:vMerge w:val="restart"/>
            <w:tcBorders>
              <w:bottom w:val="single" w:sz="8" w:space="0" w:color="000000"/>
            </w:tcBorders>
            <w:tcMar>
              <w:top w:w="30" w:type="dxa"/>
              <w:left w:w="30" w:type="dxa"/>
              <w:bottom w:w="30" w:type="dxa"/>
              <w:right w:w="30" w:type="dxa"/>
            </w:tcMar>
            <w:hideMark/>
          </w:tcPr>
          <w:p w:rsidR="00000000" w:rsidRDefault="00B579D2">
            <w:pPr>
              <w:ind w:hanging="180"/>
              <w:divId w:val="2009555213"/>
              <w:rPr>
                <w:rFonts w:eastAsia="Times New Roman"/>
                <w:sz w:val="20"/>
                <w:szCs w:val="20"/>
              </w:rPr>
            </w:pPr>
            <w:r>
              <w:rPr>
                <w:rFonts w:ascii="Arial" w:eastAsia="Times New Roman" w:hAnsi="Arial" w:cs="Arial"/>
                <w:sz w:val="20"/>
                <w:szCs w:val="20"/>
              </w:rPr>
              <w:t>Fécamp Offshore Wind Project</w:t>
            </w:r>
            <w:r>
              <w:rPr>
                <w:rFonts w:ascii="Arial" w:eastAsia="Times New Roman" w:hAnsi="Arial" w:cs="Arial"/>
                <w:sz w:val="10"/>
                <w:szCs w:val="10"/>
                <w:vertAlign w:val="superscript"/>
              </w:rPr>
              <w:t>8</w:t>
            </w:r>
          </w:p>
        </w:tc>
        <w:tc>
          <w:tcPr>
            <w:tcW w:w="0" w:type="auto"/>
            <w:vMerge w:val="restart"/>
            <w:tcBorders>
              <w:bottom w:val="single" w:sz="8" w:space="0" w:color="000000"/>
            </w:tcBorders>
            <w:tcMar>
              <w:top w:w="30" w:type="dxa"/>
              <w:left w:w="30" w:type="dxa"/>
              <w:bottom w:w="30" w:type="dxa"/>
              <w:right w:w="0" w:type="dxa"/>
            </w:tcMar>
            <w:hideMark/>
          </w:tcPr>
          <w:p w:rsidR="00000000" w:rsidRDefault="00B579D2">
            <w:pPr>
              <w:jc w:val="right"/>
              <w:rPr>
                <w:rFonts w:eastAsia="Times New Roman"/>
                <w:sz w:val="20"/>
                <w:szCs w:val="20"/>
              </w:rPr>
            </w:pPr>
            <w:r>
              <w:rPr>
                <w:rFonts w:ascii="Arial" w:eastAsia="Times New Roman" w:hAnsi="Arial" w:cs="Arial"/>
                <w:sz w:val="20"/>
                <w:szCs w:val="20"/>
              </w:rPr>
              <w:t>17.9</w:t>
            </w:r>
          </w:p>
        </w:tc>
        <w:tc>
          <w:tcPr>
            <w:tcW w:w="0" w:type="auto"/>
            <w:vMerge w:val="restart"/>
            <w:tcBorders>
              <w:bottom w:val="single" w:sz="8" w:space="0" w:color="000000"/>
            </w:tcBorders>
            <w:tcMar>
              <w:top w:w="30" w:type="dxa"/>
              <w:left w:w="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$0.7 billion</w:t>
            </w:r>
          </w:p>
        </w:tc>
        <w:tc>
          <w:tcPr>
            <w:tcW w:w="0" w:type="auto"/>
            <w:vMerge w:val="restart"/>
            <w:tcBorders>
              <w:bottom w:val="single" w:sz="8"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No significant expenditures to date</w:t>
            </w:r>
          </w:p>
        </w:tc>
        <w:tc>
          <w:tcPr>
            <w:tcW w:w="0" w:type="auto"/>
            <w:vMerge w:val="restart"/>
            <w:tcBorders>
              <w:bottom w:val="single" w:sz="8"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Under construction</w:t>
            </w:r>
          </w:p>
        </w:tc>
        <w:tc>
          <w:tcPr>
            <w:tcW w:w="0" w:type="auto"/>
            <w:vMerge w:val="restart"/>
            <w:tcBorders>
              <w:bottom w:val="single" w:sz="8"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2023</w:t>
            </w:r>
          </w:p>
        </w:tc>
      </w:tr>
      <w:tr w:rsidR="00000000">
        <w:trPr>
          <w:divId w:val="812217694"/>
        </w:trPr>
        <w:tc>
          <w:tcPr>
            <w:tcW w:w="0" w:type="auto"/>
            <w:vMerge/>
            <w:tcBorders>
              <w:bottom w:val="single" w:sz="8" w:space="0" w:color="000000"/>
            </w:tcBorders>
            <w:vAlign w:val="center"/>
            <w:hideMark/>
          </w:tcPr>
          <w:p w:rsidR="00000000" w:rsidRDefault="00B579D2">
            <w:pPr>
              <w:rPr>
                <w:rFonts w:eastAsia="Times New Roman"/>
                <w:sz w:val="20"/>
                <w:szCs w:val="20"/>
              </w:rPr>
            </w:pPr>
          </w:p>
        </w:tc>
        <w:tc>
          <w:tcPr>
            <w:tcW w:w="0" w:type="auto"/>
            <w:vMerge/>
            <w:tcBorders>
              <w:bottom w:val="single" w:sz="8" w:space="0" w:color="000000"/>
            </w:tcBorders>
            <w:vAlign w:val="center"/>
            <w:hideMark/>
          </w:tcPr>
          <w:p w:rsidR="00000000" w:rsidRDefault="00B579D2">
            <w:pPr>
              <w:rPr>
                <w:rFonts w:eastAsia="Times New Roman"/>
                <w:sz w:val="20"/>
                <w:szCs w:val="20"/>
              </w:rPr>
            </w:pPr>
          </w:p>
        </w:tc>
        <w:tc>
          <w:tcPr>
            <w:tcW w:w="0" w:type="auto"/>
            <w:vMerge/>
            <w:tcBorders>
              <w:bottom w:val="single" w:sz="8" w:space="0" w:color="000000"/>
            </w:tcBorders>
            <w:vAlign w:val="center"/>
            <w:hideMark/>
          </w:tcPr>
          <w:p w:rsidR="00000000" w:rsidRDefault="00B579D2">
            <w:pPr>
              <w:rPr>
                <w:rFonts w:eastAsia="Times New Roman"/>
                <w:sz w:val="20"/>
                <w:szCs w:val="20"/>
              </w:rPr>
            </w:pPr>
          </w:p>
        </w:tc>
        <w:tc>
          <w:tcPr>
            <w:tcW w:w="0" w:type="auto"/>
            <w:vMerge/>
            <w:tcBorders>
              <w:bottom w:val="single" w:sz="8" w:space="0" w:color="000000"/>
            </w:tcBorders>
            <w:vAlign w:val="center"/>
            <w:hideMark/>
          </w:tcPr>
          <w:p w:rsidR="00000000" w:rsidRDefault="00B579D2">
            <w:pPr>
              <w:rPr>
                <w:rFonts w:eastAsia="Times New Roman"/>
                <w:sz w:val="20"/>
                <w:szCs w:val="20"/>
              </w:rPr>
            </w:pPr>
          </w:p>
        </w:tc>
        <w:tc>
          <w:tcPr>
            <w:tcW w:w="0" w:type="auto"/>
            <w:tcBorders>
              <w:bottom w:val="single" w:sz="8" w:space="0" w:color="000000"/>
            </w:tcBorders>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(€0.5 billion)</w:t>
            </w:r>
          </w:p>
        </w:tc>
        <w:tc>
          <w:tcPr>
            <w:tcW w:w="0" w:type="auto"/>
            <w:vMerge/>
            <w:tcBorders>
              <w:bottom w:val="single" w:sz="8" w:space="0" w:color="000000"/>
            </w:tcBorders>
            <w:vAlign w:val="center"/>
            <w:hideMark/>
          </w:tcPr>
          <w:p w:rsidR="00000000" w:rsidRDefault="00B579D2">
            <w:pPr>
              <w:rPr>
                <w:rFonts w:eastAsia="Times New Roman"/>
                <w:sz w:val="20"/>
                <w:szCs w:val="20"/>
              </w:rPr>
            </w:pPr>
          </w:p>
        </w:tc>
        <w:tc>
          <w:tcPr>
            <w:tcW w:w="0" w:type="auto"/>
            <w:vMerge/>
            <w:tcBorders>
              <w:bottom w:val="single" w:sz="8" w:space="0" w:color="000000"/>
            </w:tcBorders>
            <w:vAlign w:val="center"/>
            <w:hideMark/>
          </w:tcPr>
          <w:p w:rsidR="00000000" w:rsidRDefault="00B579D2">
            <w:pPr>
              <w:rPr>
                <w:rFonts w:eastAsia="Times New Roman"/>
                <w:sz w:val="20"/>
                <w:szCs w:val="20"/>
              </w:rPr>
            </w:pPr>
          </w:p>
        </w:tc>
        <w:tc>
          <w:tcPr>
            <w:tcW w:w="0" w:type="auto"/>
            <w:vMerge/>
            <w:tcBorders>
              <w:bottom w:val="single" w:sz="8" w:space="0" w:color="000000"/>
            </w:tcBorders>
            <w:vAlign w:val="center"/>
            <w:hideMark/>
          </w:tcPr>
          <w:p w:rsidR="00000000" w:rsidRDefault="00B579D2">
            <w:pPr>
              <w:rPr>
                <w:rFonts w:eastAsia="Times New Roman"/>
                <w:sz w:val="20"/>
                <w:szCs w:val="20"/>
              </w:rPr>
            </w:pPr>
          </w:p>
        </w:tc>
      </w:tr>
    </w:tbl>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1 These amounts are estimates and are subject to upward or downward adjustment based on various factors. Where appropriate, the amounts reflect our share of joint venture projects.</w:t>
      </w:r>
    </w:p>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 xml:space="preserve">2 Expenditures to date reflect total cumulative expenditures incurred from </w:t>
      </w:r>
      <w:r>
        <w:rPr>
          <w:rFonts w:ascii="Arial" w:eastAsia="Times New Roman" w:hAnsi="Arial" w:cs="Arial"/>
          <w:i/>
          <w:iCs/>
          <w:sz w:val="16"/>
          <w:szCs w:val="16"/>
        </w:rPr>
        <w:t>inception of the project up to June 30, 2020.</w:t>
      </w:r>
    </w:p>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3 Update to in-service date pending receipt of all permits required to complete construction.</w:t>
      </w:r>
    </w:p>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4 Estimated in-service date will be adjusted to coincide with the in-service date of the U.S. L3R Program.</w:t>
      </w:r>
    </w:p>
    <w:p w:rsidR="00000000" w:rsidRDefault="00B579D2">
      <w:pPr>
        <w:spacing w:line="288" w:lineRule="auto"/>
        <w:divId w:val="1798453299"/>
        <w:rPr>
          <w:rFonts w:eastAsia="Times New Roman"/>
          <w:sz w:val="16"/>
          <w:szCs w:val="16"/>
        </w:rPr>
      </w:pPr>
      <w:r>
        <w:rPr>
          <w:rFonts w:ascii="Arial" w:eastAsia="Times New Roman" w:hAnsi="Arial" w:cs="Arial"/>
          <w:i/>
          <w:iCs/>
          <w:sz w:val="16"/>
          <w:szCs w:val="16"/>
        </w:rPr>
        <w:t>5 Expendi</w:t>
      </w:r>
      <w:r>
        <w:rPr>
          <w:rFonts w:ascii="Arial" w:eastAsia="Times New Roman" w:hAnsi="Arial" w:cs="Arial"/>
          <w:i/>
          <w:iCs/>
          <w:sz w:val="16"/>
          <w:szCs w:val="16"/>
        </w:rPr>
        <w:t xml:space="preserve">tures were revised in the second quarter of 2020 due to scope modifications. </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6 Includes the US$0.1 billion Sabal Trail Phase II project placed into service on May 1, 2020.</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7 Reflects the sale of 49% of an entity that holds our 50% interest in EMF to CPP I</w:t>
      </w:r>
      <w:r>
        <w:rPr>
          <w:rFonts w:ascii="Arial" w:eastAsia="Times New Roman" w:hAnsi="Arial" w:cs="Arial"/>
          <w:i/>
          <w:iCs/>
          <w:sz w:val="16"/>
          <w:szCs w:val="16"/>
        </w:rPr>
        <w:t>nvestments expected to close in the fourth quarter of 2020. After closing, our equity contribution will be $0.15 billion, with the remainder of the project financed through non-recourse project level debt.</w:t>
      </w:r>
    </w:p>
    <w:p w:rsidR="00000000" w:rsidRDefault="00B579D2">
      <w:pPr>
        <w:spacing w:line="288" w:lineRule="auto"/>
        <w:ind w:hanging="180"/>
        <w:divId w:val="1798453299"/>
        <w:rPr>
          <w:rFonts w:eastAsia="Times New Roman"/>
          <w:sz w:val="16"/>
          <w:szCs w:val="16"/>
        </w:rPr>
      </w:pPr>
      <w:r>
        <w:rPr>
          <w:rFonts w:ascii="Arial" w:eastAsia="Times New Roman" w:hAnsi="Arial" w:cs="Arial"/>
          <w:i/>
          <w:iCs/>
          <w:sz w:val="16"/>
          <w:szCs w:val="16"/>
        </w:rPr>
        <w:t>8 Reflects the sale of 49% of an entity that holds</w:t>
      </w:r>
      <w:r>
        <w:rPr>
          <w:rFonts w:ascii="Arial" w:eastAsia="Times New Roman" w:hAnsi="Arial" w:cs="Arial"/>
          <w:i/>
          <w:iCs/>
          <w:sz w:val="16"/>
          <w:szCs w:val="16"/>
        </w:rPr>
        <w:t xml:space="preserve"> our 50% interest in EMF to CPP Investments expected to close in the fourth quarter of 2020. After closing, our equity contribution will be $0.10 billion, with the remainder of the project financed through non-recourse project level debt.</w:t>
      </w:r>
    </w:p>
    <w:p w:rsidR="00000000" w:rsidRDefault="00B579D2">
      <w:pPr>
        <w:divId w:val="89404941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51</w:t>
      </w:r>
    </w:p>
    <w:p w:rsidR="00000000" w:rsidRDefault="00B579D2">
      <w:pPr>
        <w:divId w:val="1798453299"/>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B579D2">
      <w:pPr>
        <w:divId w:val="1204100857"/>
        <w:rPr>
          <w:rFonts w:eastAsia="Times New Roman"/>
          <w:sz w:val="20"/>
          <w:szCs w:val="20"/>
        </w:rPr>
      </w:pPr>
    </w:p>
    <w:p w:rsidR="00000000" w:rsidRDefault="00B579D2">
      <w:pPr>
        <w:spacing w:line="288" w:lineRule="auto"/>
        <w:ind w:hanging="180"/>
        <w:divId w:val="1798453299"/>
        <w:rPr>
          <w:rFonts w:eastAsia="Times New Roman"/>
          <w:sz w:val="16"/>
          <w:szCs w:val="16"/>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 full description of each of our projects is provided in our annual report on Form 10-K. Significant updates that have occurred since the date of filing are discussed below.</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GAS TRANSMISSION AND MIDSTREAM</w:t>
      </w:r>
    </w:p>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798453299"/>
          <w:tblCellSpacing w:w="0" w:type="dxa"/>
        </w:trPr>
        <w:tc>
          <w:tcPr>
            <w:tcW w:w="36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93463509"/>
              <w:rPr>
                <w:rFonts w:eastAsia="Times New Roman"/>
                <w:sz w:val="20"/>
                <w:szCs w:val="20"/>
              </w:rPr>
            </w:pPr>
            <w:r>
              <w:rPr>
                <w:rFonts w:ascii="Arial" w:eastAsia="Times New Roman" w:hAnsi="Arial" w:cs="Arial"/>
                <w:b/>
                <w:bCs/>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b/>
                <w:bCs/>
                <w:sz w:val="20"/>
                <w:szCs w:val="20"/>
              </w:rPr>
              <w:t xml:space="preserve">Sabal Trail Phase II - </w:t>
            </w:r>
            <w:r>
              <w:rPr>
                <w:rFonts w:ascii="Arial" w:eastAsia="Times New Roman" w:hAnsi="Arial" w:cs="Arial"/>
                <w:sz w:val="20"/>
                <w:szCs w:val="20"/>
              </w:rPr>
              <w:t>an expansion of our existing Sabal Trail pipeline through the addition of two new greenfield compressor stations in Albany, Georgia and Dunnellon, Florida. The expansion received FERC approval in April 2020 and was placed into servic</w:t>
            </w:r>
            <w:r>
              <w:rPr>
                <w:rFonts w:ascii="Arial" w:eastAsia="Times New Roman" w:hAnsi="Arial" w:cs="Arial"/>
                <w:sz w:val="20"/>
                <w:szCs w:val="20"/>
              </w:rPr>
              <w:t>e on May 1, 2020.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GAS DISTRIBUTION AND STORAGE </w:t>
      </w:r>
    </w:p>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798453299"/>
          <w:tblCellSpacing w:w="0" w:type="dxa"/>
        </w:trPr>
        <w:tc>
          <w:tcPr>
            <w:tcW w:w="36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0898615"/>
              <w:rPr>
                <w:rFonts w:eastAsia="Times New Roman"/>
                <w:sz w:val="20"/>
                <w:szCs w:val="20"/>
              </w:rPr>
            </w:pPr>
            <w:r>
              <w:rPr>
                <w:rFonts w:ascii="Arial" w:eastAsia="Times New Roman" w:hAnsi="Arial" w:cs="Arial"/>
                <w:b/>
                <w:bCs/>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b/>
                <w:bCs/>
                <w:sz w:val="20"/>
                <w:szCs w:val="20"/>
              </w:rPr>
              <w:t>Utility Growth Capital &amp; Storage Enhancements -</w:t>
            </w:r>
            <w:r>
              <w:rPr>
                <w:rFonts w:ascii="Arial" w:eastAsia="Times New Roman" w:hAnsi="Arial" w:cs="Arial"/>
                <w:sz w:val="20"/>
                <w:szCs w:val="20"/>
              </w:rPr>
              <w:t xml:space="preserve"> we are proceeding with $0.3 billion of utility growth capital expenditures including regulated rate base system reinforcements and an enhancement of o</w:t>
            </w:r>
            <w:r>
              <w:rPr>
                <w:rFonts w:ascii="Arial" w:eastAsia="Times New Roman" w:hAnsi="Arial" w:cs="Arial"/>
                <w:sz w:val="20"/>
                <w:szCs w:val="20"/>
              </w:rPr>
              <w:t xml:space="preserve">ur unregulated storage facilities at Dawn, Ontario. </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RENEWABLE POWER GENERATION</w:t>
      </w:r>
    </w:p>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798453299"/>
          <w:tblCellSpacing w:w="0" w:type="dxa"/>
        </w:trPr>
        <w:tc>
          <w:tcPr>
            <w:tcW w:w="36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9418173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b/>
                <w:bCs/>
                <w:sz w:val="20"/>
                <w:szCs w:val="20"/>
              </w:rPr>
              <w:t xml:space="preserve">Fécamp Offshore Wind Project - </w:t>
            </w:r>
            <w:r>
              <w:rPr>
                <w:rFonts w:ascii="Arial" w:eastAsia="Times New Roman" w:hAnsi="Arial" w:cs="Arial"/>
                <w:sz w:val="20"/>
                <w:szCs w:val="20"/>
              </w:rPr>
              <w:t xml:space="preserve">an offshore wind project that will be comprised of 71 wind turbines located off the northwest coast of France and is expected to generate approximately 500-MW. Project revenues are underpinned by a 20-year fixed price power purchase agreement. </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May 1</w:t>
      </w:r>
      <w:r>
        <w:rPr>
          <w:rFonts w:ascii="Arial" w:eastAsia="Times New Roman" w:hAnsi="Arial" w:cs="Arial"/>
          <w:sz w:val="20"/>
          <w:szCs w:val="20"/>
        </w:rPr>
        <w:t>, 2020, we executed agreements to sell 49% of an entity that holds our 50% interest in EMF to CPP Investments, inclusive of the Fécamp Offshore Wind Project and the Saint-Nazaire France Offshore Wind Project. Post-closing, CPP Investments will fund their 4</w:t>
      </w:r>
      <w:r>
        <w:rPr>
          <w:rFonts w:ascii="Arial" w:eastAsia="Times New Roman" w:hAnsi="Arial" w:cs="Arial"/>
          <w:sz w:val="20"/>
          <w:szCs w:val="20"/>
        </w:rPr>
        <w:t>9% share of all ongoing future development capital. Closing of the transaction is subject to customary regulatory approvals and is expected to occur in the fourth quarter of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GROWTH PROJECTS - REGULATORY MATTERS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United States Line 3 Replacement Pr</w:t>
      </w:r>
      <w:r>
        <w:rPr>
          <w:rFonts w:ascii="Arial" w:eastAsia="Times New Roman" w:hAnsi="Arial" w:cs="Arial"/>
          <w:b/>
          <w:bCs/>
          <w:sz w:val="20"/>
          <w:szCs w:val="20"/>
        </w:rPr>
        <w:t xml:space="preserve">ogram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February 3, 2020, and through its subsequent order on May 1, 2020, the Minnesota Public Utilities Commission (MNPUC) deemed the revised final Environmental Impact Statement (EIS) adequate and reinstated the Certificate of Need and Route Permit, a</w:t>
      </w:r>
      <w:r>
        <w:rPr>
          <w:rFonts w:ascii="Arial" w:eastAsia="Times New Roman" w:hAnsi="Arial" w:cs="Arial"/>
          <w:sz w:val="20"/>
          <w:szCs w:val="20"/>
        </w:rPr>
        <w:t>llowing for construction of the pipeline to commence following the issuance of required permits. On May 21, 2020, various parties filed petitions for reconsideration with the MNPUC contesting the adequacy of the second revised EIS, and the MNPUC’s restored</w:t>
      </w:r>
      <w:r>
        <w:rPr>
          <w:rFonts w:ascii="Arial" w:eastAsia="Times New Roman" w:hAnsi="Arial" w:cs="Arial"/>
          <w:sz w:val="20"/>
          <w:szCs w:val="20"/>
        </w:rPr>
        <w:t xml:space="preserve"> grant of the Certificate of Need and the Route Permit. On June 1, 2020, Enbridge and various supporting parties filed responses to those filed petitions for reconsideration. On June 25, 2020 the MNPUC denied all petitions for reconsideration reaffirming i</w:t>
      </w:r>
      <w:r>
        <w:rPr>
          <w:rFonts w:ascii="Arial" w:eastAsia="Times New Roman" w:hAnsi="Arial" w:cs="Arial"/>
          <w:sz w:val="20"/>
          <w:szCs w:val="20"/>
        </w:rPr>
        <w:t>ts prior decisions in all three dockets.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As for environmental permits, the Minnesota Pollution Control Agency (MPCA) released a draft of the revised 401 Water Quality Certificate permit in February 2020. Following a public comment period, the MPCA announ</w:t>
      </w:r>
      <w:r>
        <w:rPr>
          <w:rFonts w:ascii="Arial" w:eastAsia="Times New Roman" w:hAnsi="Arial" w:cs="Arial"/>
          <w:sz w:val="20"/>
          <w:szCs w:val="20"/>
        </w:rPr>
        <w:t>ced on June 3, 2020 that it will conduct a contested case hearing regarding the 401 Water Quality Certificate permit. After an Administrative Law Judge (ALJ) was assigned to the case, the contested case hearing schedule was established on June 23, 2020. Pa</w:t>
      </w:r>
      <w:r>
        <w:rPr>
          <w:rFonts w:ascii="Arial" w:eastAsia="Times New Roman" w:hAnsi="Arial" w:cs="Arial"/>
          <w:sz w:val="20"/>
          <w:szCs w:val="20"/>
        </w:rPr>
        <w:t>rties filed direct testimony on July 24, 2020 and must file rebuttal testimony on August 7, 2020. Cross examination before the ALJ will occur between August 24-28, 2020, followed by the ALJ issuing their report on October 16, 2020. The ALJ’s contested case</w:t>
      </w:r>
      <w:r>
        <w:rPr>
          <w:rFonts w:ascii="Arial" w:eastAsia="Times New Roman" w:hAnsi="Arial" w:cs="Arial"/>
          <w:sz w:val="20"/>
          <w:szCs w:val="20"/>
        </w:rPr>
        <w:t xml:space="preserve"> hearing schedule confirms that in order to maintain jurisdiction the MPCA is required by the Clean Water Act to make a final decision regarding the 401 Water Quality Certificate by November 14, 2020.</w:t>
      </w:r>
    </w:p>
    <w:p w:rsidR="00000000" w:rsidRDefault="00B579D2">
      <w:pPr>
        <w:spacing w:line="288" w:lineRule="auto"/>
        <w:divId w:val="1798453299"/>
        <w:rPr>
          <w:rFonts w:eastAsia="Times New Roman"/>
          <w:sz w:val="20"/>
          <w:szCs w:val="20"/>
        </w:rPr>
      </w:pPr>
    </w:p>
    <w:p w:rsidR="00000000" w:rsidRDefault="00B579D2">
      <w:pPr>
        <w:divId w:val="109251126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52</w:t>
      </w:r>
    </w:p>
    <w:p w:rsidR="00000000" w:rsidRDefault="00B579D2">
      <w:pPr>
        <w:divId w:val="1798453299"/>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B579D2">
      <w:pPr>
        <w:divId w:val="37443005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At this time, we cannot determine when all necessary permits to commence construction will be issued. Depending on the final in-service date, there is a risk that the project may exceed our total cost estimate of $9 bi</w:t>
      </w:r>
      <w:r>
        <w:rPr>
          <w:rFonts w:ascii="Arial" w:eastAsia="Times New Roman" w:hAnsi="Arial" w:cs="Arial"/>
          <w:sz w:val="20"/>
          <w:szCs w:val="20"/>
        </w:rPr>
        <w:t>llion for the combined L3R Program. However, at this time, we do not anticipate any capital cost impacts that would be material to our financial position and outlook.</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OTHER ANNOUNCED PROJECTS UNDER DEVELOPMENT</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following projects have been announced</w:t>
      </w:r>
      <w:r>
        <w:rPr>
          <w:rFonts w:ascii="Arial" w:eastAsia="Times New Roman" w:hAnsi="Arial" w:cs="Arial"/>
          <w:sz w:val="20"/>
          <w:szCs w:val="20"/>
        </w:rPr>
        <w:t xml:space="preserve"> by us, but have not yet met our criteria to be classified as commercially secured: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RENEWABLE POWER GENERATION</w:t>
      </w:r>
    </w:p>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798453299"/>
          <w:tblCellSpacing w:w="0" w:type="dxa"/>
        </w:trPr>
        <w:tc>
          <w:tcPr>
            <w:tcW w:w="36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20688036"/>
              <w:rPr>
                <w:rFonts w:eastAsia="Times New Roman"/>
                <w:sz w:val="20"/>
                <w:szCs w:val="20"/>
              </w:rPr>
            </w:pPr>
            <w:r>
              <w:rPr>
                <w:rFonts w:ascii="Arial" w:eastAsia="Times New Roman" w:hAnsi="Arial" w:cs="Arial"/>
                <w:b/>
                <w:bCs/>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b/>
                <w:bCs/>
                <w:sz w:val="20"/>
                <w:szCs w:val="20"/>
              </w:rPr>
              <w:t>Éolien Maritime France SAS -</w:t>
            </w:r>
            <w:r>
              <w:rPr>
                <w:rFonts w:ascii="Arial" w:eastAsia="Times New Roman" w:hAnsi="Arial" w:cs="Arial"/>
                <w:sz w:val="20"/>
                <w:szCs w:val="20"/>
              </w:rPr>
              <w:t xml:space="preserve"> on May 1, 2020, we executed agreements to sell 49% of an entity that holds our 50% interest in EMF to CPP I</w:t>
            </w:r>
            <w:r>
              <w:rPr>
                <w:rFonts w:ascii="Arial" w:eastAsia="Times New Roman" w:hAnsi="Arial" w:cs="Arial"/>
                <w:sz w:val="20"/>
                <w:szCs w:val="20"/>
              </w:rPr>
              <w:t>nvestments. Post-closing, CPP Investments will fund their 49% share of all ongoing future development capital. Closing of the transaction is subject to customary regulatory approvals and is expected to occur in the fourth quarter of 2020. After the transac</w:t>
            </w:r>
            <w:r>
              <w:rPr>
                <w:rFonts w:ascii="Arial" w:eastAsia="Times New Roman" w:hAnsi="Arial" w:cs="Arial"/>
                <w:sz w:val="20"/>
                <w:szCs w:val="20"/>
              </w:rPr>
              <w:t>tion closes, through our investment in EMF, we will own equity interests in three French offshore wind projects, including Saint-Nazaire (25.5%), Fécamp (17.9%) and Courseulles (21.7%). The Saint-Nazaire France Offshore Wind Project reached a positive fina</w:t>
            </w:r>
            <w:r>
              <w:rPr>
                <w:rFonts w:ascii="Arial" w:eastAsia="Times New Roman" w:hAnsi="Arial" w:cs="Arial"/>
                <w:sz w:val="20"/>
                <w:szCs w:val="20"/>
              </w:rPr>
              <w:t>l investment decision in 2019 and the Fécamp Offshore Wind Project reached a positive final investment decision in June 2020 and are now considered to be commercially secured. The remaining project, Courseulles, is expected to reach a final investment deci</w:t>
            </w:r>
            <w:r>
              <w:rPr>
                <w:rFonts w:ascii="Arial" w:eastAsia="Times New Roman" w:hAnsi="Arial" w:cs="Arial"/>
                <w:sz w:val="20"/>
                <w:szCs w:val="20"/>
              </w:rPr>
              <w:t>sion by next year.</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also have a large portfolio of additional projects under development that have not yet progressed to the point of public announcement.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 xml:space="preserve">LIQUIDITY AND CAPITAL RESOURCES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maintenance of financial strength and flexibility is fundamental to our growt</w:t>
      </w:r>
      <w:r>
        <w:rPr>
          <w:rFonts w:ascii="Arial" w:eastAsia="Times New Roman" w:hAnsi="Arial" w:cs="Arial"/>
          <w:sz w:val="20"/>
          <w:szCs w:val="20"/>
        </w:rPr>
        <w:t>h strategy, particularly in light of the significant number and size of capital projects currently secured or under development. Access to timely funding from capital markets could be limited by factors outside our control, including but not limited to fin</w:t>
      </w:r>
      <w:r>
        <w:rPr>
          <w:rFonts w:ascii="Arial" w:eastAsia="Times New Roman" w:hAnsi="Arial" w:cs="Arial"/>
          <w:sz w:val="20"/>
          <w:szCs w:val="20"/>
        </w:rPr>
        <w:t xml:space="preserve">ancial market volatility resulting from economic and political events both inside and outside North America. To mitigate such risks, we actively manage financial plans and strategies to ensure we maintain sufficient liquidity to meet routine operating and </w:t>
      </w:r>
      <w:r>
        <w:rPr>
          <w:rFonts w:ascii="Arial" w:eastAsia="Times New Roman" w:hAnsi="Arial" w:cs="Arial"/>
          <w:sz w:val="20"/>
          <w:szCs w:val="20"/>
        </w:rPr>
        <w:t>future capital requirements. In the near term, we generally expect to utilize cash from operations together with commercial paper issuance and/or credit facility draws and the proceeds of capital market offerings to fund liabilities as they become due, fin</w:t>
      </w:r>
      <w:r>
        <w:rPr>
          <w:rFonts w:ascii="Arial" w:eastAsia="Times New Roman" w:hAnsi="Arial" w:cs="Arial"/>
          <w:sz w:val="20"/>
          <w:szCs w:val="20"/>
        </w:rPr>
        <w:t>ance capital expenditures, fund debt retirements and pay common and preference share dividends. We target to maintain sufficient liquidity through securement of committed credit facilities with a diversified group of banks and financial institutions to ena</w:t>
      </w:r>
      <w:r>
        <w:rPr>
          <w:rFonts w:ascii="Arial" w:eastAsia="Times New Roman" w:hAnsi="Arial" w:cs="Arial"/>
          <w:sz w:val="20"/>
          <w:szCs w:val="20"/>
        </w:rPr>
        <w:t>ble us to fund all anticipated requirements for approximately one year without accessing the capital markets.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financing plan is regularly updated to reflect evolving capital requirements and financial market conditions and identifies a variety of pot</w:t>
      </w:r>
      <w:r>
        <w:rPr>
          <w:rFonts w:ascii="Arial" w:eastAsia="Times New Roman" w:hAnsi="Arial" w:cs="Arial"/>
          <w:sz w:val="20"/>
          <w:szCs w:val="20"/>
        </w:rPr>
        <w:t>ential sources of debt and equity funding alternatives. Our current financing plan does not include any issuances of additional common equity and was the primary consideration for the suspension of our Dividend Reinvestment and Share Purchase Plan in Novem</w:t>
      </w:r>
      <w:r>
        <w:rPr>
          <w:rFonts w:ascii="Arial" w:eastAsia="Times New Roman" w:hAnsi="Arial" w:cs="Arial"/>
          <w:sz w:val="20"/>
          <w:szCs w:val="20"/>
        </w:rPr>
        <w:t>ber 2018.</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As discussed within </w:t>
      </w:r>
      <w:r>
        <w:rPr>
          <w:rFonts w:ascii="Arial" w:eastAsia="Times New Roman" w:hAnsi="Arial" w:cs="Arial"/>
          <w:i/>
          <w:iCs/>
          <w:sz w:val="20"/>
          <w:szCs w:val="20"/>
        </w:rPr>
        <w:t>Recent Developments - Financing Update</w:t>
      </w:r>
      <w:r>
        <w:rPr>
          <w:rFonts w:ascii="Arial" w:eastAsia="Times New Roman" w:hAnsi="Arial" w:cs="Arial"/>
          <w:sz w:val="20"/>
          <w:szCs w:val="20"/>
        </w:rPr>
        <w:t>, as a result of the COVID-19 pandemic and the corresponding impact on the capital markets, we have elected to increase our liquidity through additional credit facilities to ensure we wi</w:t>
      </w:r>
      <w:r>
        <w:rPr>
          <w:rFonts w:ascii="Arial" w:eastAsia="Times New Roman" w:hAnsi="Arial" w:cs="Arial"/>
          <w:sz w:val="20"/>
          <w:szCs w:val="20"/>
        </w:rPr>
        <w:t xml:space="preserve">ll not have to access the capital markets through 2021 to fund our current portfolio of capital projects if market access is restricted or pricing is unattractive.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divId w:val="128576864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53</w:t>
      </w:r>
    </w:p>
    <w:p w:rsidR="00000000" w:rsidRDefault="00B579D2">
      <w:pPr>
        <w:divId w:val="1798453299"/>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B579D2">
      <w:pPr>
        <w:divId w:val="19813030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CAPITAL MARKET ACCESS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ensure ready access t</w:t>
      </w:r>
      <w:r>
        <w:rPr>
          <w:rFonts w:ascii="Arial" w:eastAsia="Times New Roman" w:hAnsi="Arial" w:cs="Arial"/>
          <w:sz w:val="20"/>
          <w:szCs w:val="20"/>
        </w:rPr>
        <w:t>o capital markets, subject to market conditions, through maintenance of shelf prospectuses that allow for issuance of long-term debt, equity and other forms of long-term capital when market conditions are attractive.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Credit Facilities and Liquidity</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To en</w:t>
      </w:r>
      <w:r>
        <w:rPr>
          <w:rFonts w:ascii="Arial" w:eastAsia="Times New Roman" w:hAnsi="Arial" w:cs="Arial"/>
          <w:sz w:val="20"/>
          <w:szCs w:val="20"/>
        </w:rPr>
        <w:t>sure ongoing liquidity and to mitigate the risk of capital market disruption, we maintain ready access to funds through committed bank credit facilities and actively manage our bank funding sources to optimize pricing and other terms. The following table p</w:t>
      </w:r>
      <w:r>
        <w:rPr>
          <w:rFonts w:ascii="Arial" w:eastAsia="Times New Roman" w:hAnsi="Arial" w:cs="Arial"/>
          <w:sz w:val="20"/>
          <w:szCs w:val="20"/>
        </w:rPr>
        <w:t>rovides details of our committed credit facilities as at June 30, 2020:</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895628255"/>
        </w:trPr>
        <w:tc>
          <w:tcPr>
            <w:tcW w:w="0" w:type="auto"/>
            <w:gridSpan w:val="8"/>
            <w:vAlign w:val="center"/>
            <w:hideMark/>
          </w:tcPr>
          <w:p w:rsidR="00000000" w:rsidRDefault="00B579D2">
            <w:pPr>
              <w:spacing w:line="288" w:lineRule="auto"/>
              <w:rPr>
                <w:rFonts w:eastAsia="Times New Roman"/>
                <w:sz w:val="20"/>
                <w:szCs w:val="20"/>
              </w:rPr>
            </w:pPr>
          </w:p>
        </w:tc>
      </w:tr>
      <w:tr w:rsidR="00000000">
        <w:trPr>
          <w:divId w:val="895628255"/>
        </w:trPr>
        <w:tc>
          <w:tcPr>
            <w:tcW w:w="26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89562825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3523890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Maturity</w:t>
            </w:r>
          </w:p>
          <w:p w:rsidR="00000000" w:rsidRDefault="00B579D2">
            <w:pPr>
              <w:jc w:val="right"/>
              <w:rPr>
                <w:rFonts w:eastAsia="Times New Roman"/>
                <w:sz w:val="20"/>
                <w:szCs w:val="20"/>
              </w:rPr>
            </w:pPr>
            <w:r>
              <w:rPr>
                <w:rFonts w:ascii="Arial" w:eastAsia="Times New Roman" w:hAnsi="Arial" w:cs="Arial"/>
                <w:sz w:val="20"/>
                <w:szCs w:val="20"/>
              </w:rPr>
              <w:t>Dates</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Total</w:t>
            </w:r>
          </w:p>
          <w:p w:rsidR="00000000" w:rsidRDefault="00B579D2">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895628255"/>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 </w:t>
            </w:r>
          </w:p>
        </w:tc>
      </w:tr>
      <w:tr w:rsidR="00000000">
        <w:trPr>
          <w:divId w:val="89562825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12,013</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5,531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6,482</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9562825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7,491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2,531</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4,960</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95628255"/>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1,985</w:t>
            </w:r>
          </w:p>
        </w:tc>
        <w:tc>
          <w:tcPr>
            <w:tcW w:w="0" w:type="auto"/>
            <w:shd w:val="clear" w:color="auto" w:fill="D9D9D9"/>
            <w:vAlign w:val="bottom"/>
            <w:hideMark/>
          </w:tcPr>
          <w:p w:rsidR="00000000" w:rsidRDefault="00B579D2">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1,015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895628255"/>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355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1,645</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895628255"/>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365563600"/>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24,504</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10,402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14,102</w:t>
            </w:r>
          </w:p>
        </w:tc>
        <w:tc>
          <w:tcPr>
            <w:tcW w:w="0" w:type="auto"/>
            <w:tcBorders>
              <w:bottom w:val="single" w:sz="8" w:space="0" w:color="000000"/>
            </w:tcBorders>
            <w:shd w:val="clear" w:color="auto" w:fill="D9D9D9"/>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6715"/>
      </w:tblGrid>
      <w:tr w:rsidR="00000000">
        <w:trPr>
          <w:divId w:val="1798453299"/>
          <w:tblCellSpacing w:w="0" w:type="dxa"/>
        </w:trPr>
        <w:tc>
          <w:tcPr>
            <w:tcW w:w="180" w:type="dxa"/>
            <w:vAlign w:val="center"/>
            <w:hideMark/>
          </w:tcPr>
          <w:p w:rsidR="00000000" w:rsidRDefault="00B579D2">
            <w:pPr>
              <w:spacing w:line="288" w:lineRule="auto"/>
              <w:rPr>
                <w:rFonts w:eastAsia="Times New Roman"/>
                <w:sz w:val="2"/>
                <w:szCs w:val="2"/>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042852446"/>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Includes facility draws and commercial paper issuances that are back-stopped by credit facility.</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20"/>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685011899"/>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 xml:space="preserve">Maturity date is inclusive of the one-year term out option. </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February 24, 2020, Enbridge Inc. entered into a two year, non-revolving credit facili</w:t>
      </w:r>
      <w:r>
        <w:rPr>
          <w:rFonts w:ascii="Arial" w:eastAsia="Times New Roman" w:hAnsi="Arial" w:cs="Arial"/>
          <w:sz w:val="20"/>
          <w:szCs w:val="20"/>
        </w:rPr>
        <w:t>ty for US$1 billion with a syndicate of lenders.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On February 25, 2020, Enbridge Inc. entered into two, one year, non-revolving, bilateral credit facilities for a total of US$500 million.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March 31, 2020, Enbridge Inc. entered into a one year, revolv</w:t>
      </w:r>
      <w:r>
        <w:rPr>
          <w:rFonts w:ascii="Arial" w:eastAsia="Times New Roman" w:hAnsi="Arial" w:cs="Arial"/>
          <w:sz w:val="20"/>
          <w:szCs w:val="20"/>
        </w:rPr>
        <w:t xml:space="preserve">ing, syndicated credit facility for $1.7 billion. On April 9, 2020, Enbridge Inc. exercised an accordion provision and increased the facility to $3.0 billion.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July 23 and 24, 2020, we extended approximately $10.0 billion of our 364 day extendible cre</w:t>
      </w:r>
      <w:r>
        <w:rPr>
          <w:rFonts w:ascii="Arial" w:eastAsia="Times New Roman" w:hAnsi="Arial" w:cs="Arial"/>
          <w:sz w:val="20"/>
          <w:szCs w:val="20"/>
        </w:rPr>
        <w:t xml:space="preserve">dit facilities to July 2021, inclusive of a one-year term out provision to July 2022.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In addition to the committed credit facilities noted above, we maintain $795 million of uncommitted demand credit facilities, of which $519 million were unutilized as </w:t>
      </w:r>
      <w:r>
        <w:rPr>
          <w:rFonts w:ascii="Arial" w:eastAsia="Times New Roman" w:hAnsi="Arial" w:cs="Arial"/>
          <w:sz w:val="20"/>
          <w:szCs w:val="20"/>
        </w:rPr>
        <w:t xml:space="preserve">at June 30, 2020. As at December 31, 2019, we had $916 million of uncommitted credit facilities, of which $476 million were unutilized.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Our net available liquidity of $14,564 million as at June 30, 2020, was inclusive of $462 million </w:t>
      </w:r>
      <w:r>
        <w:rPr>
          <w:rFonts w:ascii="Arial" w:eastAsia="Times New Roman" w:hAnsi="Arial" w:cs="Arial"/>
          <w:sz w:val="20"/>
          <w:szCs w:val="20"/>
        </w:rPr>
        <w:t>of unrestricted cash and cash equivalents as reported in the Consolidated Statements of Financial Position.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repayment a</w:t>
      </w:r>
      <w:r>
        <w:rPr>
          <w:rFonts w:ascii="Arial" w:eastAsia="Times New Roman" w:hAnsi="Arial" w:cs="Arial"/>
          <w:sz w:val="20"/>
          <w:szCs w:val="20"/>
        </w:rPr>
        <w:t>nd/or termination of the agreements may result if we were to default on payment or violate certain covenants. As at June 30, 2020, we were in compliance with all debt covenants and we expect to continue to comply with such covenants.</w:t>
      </w:r>
    </w:p>
    <w:p w:rsidR="00000000" w:rsidRDefault="00B579D2">
      <w:pPr>
        <w:spacing w:line="288" w:lineRule="auto"/>
        <w:ind w:hanging="180"/>
        <w:divId w:val="1798453299"/>
        <w:rPr>
          <w:rFonts w:eastAsia="Times New Roman"/>
          <w:sz w:val="16"/>
          <w:szCs w:val="16"/>
        </w:rPr>
      </w:pPr>
    </w:p>
    <w:p w:rsidR="00000000" w:rsidRDefault="00B579D2">
      <w:pPr>
        <w:divId w:val="673653120"/>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54</w:t>
      </w:r>
    </w:p>
    <w:p w:rsidR="00000000" w:rsidRDefault="00B579D2">
      <w:pPr>
        <w:divId w:val="1798453299"/>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B579D2">
      <w:pPr>
        <w:divId w:val="108776765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LONG-TERM DEBT ISSUANCES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During the six months ended June 30, 2020, we completed the following long-term debt issuances:</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1031882823"/>
        </w:trPr>
        <w:tc>
          <w:tcPr>
            <w:tcW w:w="0" w:type="auto"/>
            <w:gridSpan w:val="5"/>
            <w:vAlign w:val="center"/>
            <w:hideMark/>
          </w:tcPr>
          <w:p w:rsidR="00000000" w:rsidRDefault="00B579D2">
            <w:pPr>
              <w:spacing w:line="288" w:lineRule="auto"/>
              <w:rPr>
                <w:rFonts w:eastAsia="Times New Roman"/>
                <w:sz w:val="20"/>
                <w:szCs w:val="20"/>
              </w:rPr>
            </w:pPr>
          </w:p>
        </w:tc>
      </w:tr>
      <w:tr w:rsidR="00000000">
        <w:trPr>
          <w:divId w:val="1031882823"/>
        </w:trPr>
        <w:tc>
          <w:tcPr>
            <w:tcW w:w="550" w:type="pct"/>
            <w:vAlign w:val="center"/>
            <w:hideMark/>
          </w:tcPr>
          <w:p w:rsidR="00000000" w:rsidRDefault="00B579D2">
            <w:pPr>
              <w:rPr>
                <w:rFonts w:eastAsia="Times New Roman"/>
                <w:sz w:val="20"/>
                <w:szCs w:val="20"/>
              </w:rPr>
            </w:pPr>
          </w:p>
        </w:tc>
        <w:tc>
          <w:tcPr>
            <w:tcW w:w="900" w:type="pct"/>
            <w:vAlign w:val="center"/>
            <w:hideMark/>
          </w:tcPr>
          <w:p w:rsidR="00000000" w:rsidRDefault="00B579D2">
            <w:pPr>
              <w:rPr>
                <w:rFonts w:eastAsia="Times New Roman"/>
                <w:sz w:val="20"/>
                <w:szCs w:val="20"/>
              </w:rPr>
            </w:pPr>
          </w:p>
        </w:tc>
        <w:tc>
          <w:tcPr>
            <w:tcW w:w="23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650" w:type="pct"/>
            <w:vAlign w:val="center"/>
            <w:hideMark/>
          </w:tcPr>
          <w:p w:rsidR="00000000" w:rsidRDefault="00B579D2">
            <w:pPr>
              <w:rPr>
                <w:rFonts w:eastAsia="Times New Roman"/>
                <w:sz w:val="20"/>
                <w:szCs w:val="20"/>
              </w:rPr>
            </w:pPr>
          </w:p>
        </w:tc>
      </w:tr>
      <w:tr w:rsidR="00000000">
        <w:trPr>
          <w:divId w:val="1031882823"/>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765656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4583729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Principal Amount</w:t>
            </w:r>
          </w:p>
        </w:tc>
      </w:tr>
      <w:tr w:rsidR="00000000">
        <w:trPr>
          <w:divId w:val="1031882823"/>
        </w:trPr>
        <w:tc>
          <w:tcPr>
            <w:tcW w:w="0" w:type="auto"/>
            <w:gridSpan w:val="3"/>
            <w:tcMar>
              <w:top w:w="30" w:type="dxa"/>
              <w:left w:w="30" w:type="dxa"/>
              <w:bottom w:w="30" w:type="dxa"/>
              <w:right w:w="30" w:type="dxa"/>
            </w:tcMar>
            <w:hideMark/>
          </w:tcPr>
          <w:p w:rsidR="00000000" w:rsidRDefault="00B579D2">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B579D2">
            <w:pPr>
              <w:divId w:val="1334990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597255386"/>
              <w:rPr>
                <w:rFonts w:eastAsia="Times New Roman"/>
                <w:sz w:val="20"/>
                <w:szCs w:val="20"/>
              </w:rPr>
            </w:pPr>
            <w:r>
              <w:rPr>
                <w:rFonts w:ascii="inherit" w:eastAsia="Times New Roman" w:hAnsi="inherit"/>
                <w:sz w:val="20"/>
                <w:szCs w:val="20"/>
              </w:rPr>
              <w:t> </w:t>
            </w:r>
          </w:p>
        </w:tc>
      </w:tr>
      <w:tr w:rsidR="00000000">
        <w:trPr>
          <w:divId w:val="1031882823"/>
        </w:trPr>
        <w:tc>
          <w:tcPr>
            <w:tcW w:w="0" w:type="auto"/>
            <w:gridSpan w:val="3"/>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B579D2">
            <w:pPr>
              <w:divId w:val="542328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819931386"/>
              <w:rPr>
                <w:rFonts w:eastAsia="Times New Roman"/>
                <w:sz w:val="20"/>
                <w:szCs w:val="20"/>
              </w:rPr>
            </w:pPr>
            <w:r>
              <w:rPr>
                <w:rFonts w:ascii="inherit" w:eastAsia="Times New Roman" w:hAnsi="inherit"/>
                <w:sz w:val="20"/>
                <w:szCs w:val="20"/>
              </w:rPr>
              <w:t> </w:t>
            </w:r>
          </w:p>
        </w:tc>
      </w:tr>
      <w:tr w:rsidR="00000000">
        <w:trPr>
          <w:divId w:val="1031882823"/>
        </w:trPr>
        <w:tc>
          <w:tcPr>
            <w:tcW w:w="0" w:type="auto"/>
            <w:tcMar>
              <w:top w:w="30" w:type="dxa"/>
              <w:left w:w="30" w:type="dxa"/>
              <w:bottom w:w="30" w:type="dxa"/>
              <w:right w:w="30" w:type="dxa"/>
            </w:tcMar>
            <w:vAlign w:val="bottom"/>
            <w:hideMark/>
          </w:tcPr>
          <w:p w:rsidR="00000000" w:rsidRDefault="00B579D2">
            <w:pPr>
              <w:divId w:val="164368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February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200350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US$750</w:t>
            </w:r>
          </w:p>
        </w:tc>
      </w:tr>
      <w:tr w:rsidR="00000000">
        <w:trPr>
          <w:divId w:val="1031882823"/>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May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3.20% medium-term notes</w:t>
            </w:r>
          </w:p>
        </w:tc>
        <w:tc>
          <w:tcPr>
            <w:tcW w:w="0" w:type="auto"/>
            <w:tcMar>
              <w:top w:w="30" w:type="dxa"/>
              <w:left w:w="30" w:type="dxa"/>
              <w:bottom w:w="30" w:type="dxa"/>
              <w:right w:w="30" w:type="dxa"/>
            </w:tcMar>
            <w:vAlign w:val="bottom"/>
            <w:hideMark/>
          </w:tcPr>
          <w:p w:rsidR="00000000" w:rsidRDefault="00B579D2">
            <w:pPr>
              <w:divId w:val="2053924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$750</w:t>
            </w:r>
          </w:p>
        </w:tc>
      </w:tr>
      <w:tr w:rsidR="00000000">
        <w:trPr>
          <w:divId w:val="1031882823"/>
        </w:trPr>
        <w:tc>
          <w:tcPr>
            <w:tcW w:w="0" w:type="auto"/>
            <w:tcMar>
              <w:top w:w="30" w:type="dxa"/>
              <w:left w:w="30" w:type="dxa"/>
              <w:bottom w:w="30" w:type="dxa"/>
              <w:right w:w="30" w:type="dxa"/>
            </w:tcMar>
            <w:vAlign w:val="bottom"/>
            <w:hideMark/>
          </w:tcPr>
          <w:p w:rsidR="00000000" w:rsidRDefault="00B579D2">
            <w:pPr>
              <w:divId w:val="638190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May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2.44% medium-term notes</w:t>
            </w:r>
          </w:p>
        </w:tc>
        <w:tc>
          <w:tcPr>
            <w:tcW w:w="0" w:type="auto"/>
            <w:tcMar>
              <w:top w:w="30" w:type="dxa"/>
              <w:left w:w="30" w:type="dxa"/>
              <w:bottom w:w="30" w:type="dxa"/>
              <w:right w:w="30" w:type="dxa"/>
            </w:tcMar>
            <w:vAlign w:val="bottom"/>
            <w:hideMark/>
          </w:tcPr>
          <w:p w:rsidR="00000000" w:rsidRDefault="00B579D2">
            <w:pPr>
              <w:divId w:val="1519542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$550</w:t>
            </w:r>
          </w:p>
        </w:tc>
      </w:tr>
      <w:tr w:rsidR="00000000">
        <w:trPr>
          <w:divId w:val="1031882823"/>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Gas Inc.</w:t>
            </w:r>
          </w:p>
        </w:tc>
        <w:tc>
          <w:tcPr>
            <w:tcW w:w="0" w:type="auto"/>
            <w:tcMar>
              <w:top w:w="30" w:type="dxa"/>
              <w:left w:w="30" w:type="dxa"/>
              <w:bottom w:w="30" w:type="dxa"/>
              <w:right w:w="30" w:type="dxa"/>
            </w:tcMar>
            <w:vAlign w:val="bottom"/>
            <w:hideMark/>
          </w:tcPr>
          <w:p w:rsidR="00000000" w:rsidRDefault="00B579D2">
            <w:pPr>
              <w:divId w:val="160657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489635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146120107"/>
              <w:rPr>
                <w:rFonts w:eastAsia="Times New Roman"/>
                <w:sz w:val="20"/>
                <w:szCs w:val="20"/>
              </w:rPr>
            </w:pPr>
            <w:r>
              <w:rPr>
                <w:rFonts w:ascii="inherit" w:eastAsia="Times New Roman" w:hAnsi="inherit"/>
                <w:sz w:val="20"/>
                <w:szCs w:val="20"/>
              </w:rPr>
              <w:t> </w:t>
            </w:r>
          </w:p>
        </w:tc>
      </w:tr>
      <w:tr w:rsidR="00000000">
        <w:trPr>
          <w:divId w:val="1031882823"/>
        </w:trPr>
        <w:tc>
          <w:tcPr>
            <w:tcW w:w="0" w:type="auto"/>
            <w:tcMar>
              <w:top w:w="30" w:type="dxa"/>
              <w:left w:w="30" w:type="dxa"/>
              <w:bottom w:w="30" w:type="dxa"/>
              <w:right w:w="30" w:type="dxa"/>
            </w:tcMar>
            <w:vAlign w:val="bottom"/>
            <w:hideMark/>
          </w:tcPr>
          <w:p w:rsidR="00000000" w:rsidRDefault="00B579D2">
            <w:pPr>
              <w:divId w:val="2051345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April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2.90% medium-term notes</w:t>
            </w:r>
          </w:p>
        </w:tc>
        <w:tc>
          <w:tcPr>
            <w:tcW w:w="0" w:type="auto"/>
            <w:tcMar>
              <w:top w:w="30" w:type="dxa"/>
              <w:left w:w="30" w:type="dxa"/>
              <w:bottom w:w="30" w:type="dxa"/>
              <w:right w:w="30" w:type="dxa"/>
            </w:tcMar>
            <w:vAlign w:val="bottom"/>
            <w:hideMark/>
          </w:tcPr>
          <w:p w:rsidR="00000000" w:rsidRDefault="00B579D2">
            <w:pPr>
              <w:divId w:val="769934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$600</w:t>
            </w:r>
          </w:p>
        </w:tc>
      </w:tr>
      <w:tr w:rsidR="00000000">
        <w:trPr>
          <w:divId w:val="1031882823"/>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20992837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April 2020</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3.65% medium-term notes</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56945995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$600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July 8, 2020, Enbridge Inc. issued US$1.0 billion of 60-year hybrid subordinated notes payable semi-annually in arrears. For the initial 10 years, the notes carry a fixed interest rate of 5.75%. Subsequently, the interest rate per annum will be reset to</w:t>
      </w:r>
      <w:r>
        <w:rPr>
          <w:rFonts w:ascii="Arial" w:eastAsia="Times New Roman" w:hAnsi="Arial" w:cs="Arial"/>
          <w:sz w:val="20"/>
          <w:szCs w:val="20"/>
        </w:rPr>
        <w:t xml:space="preserve"> equal the 5-year United States Treasury rate plus 5.31% every five years from years 10 to 30 and the 5-year United States Treasury rate plus 6.06% every five years from years 30 to 60. The notes mature on July 15, 2080 and are redeemable on year 10 and ev</w:t>
      </w:r>
      <w:r>
        <w:rPr>
          <w:rFonts w:ascii="Arial" w:eastAsia="Times New Roman" w:hAnsi="Arial" w:cs="Arial"/>
          <w:sz w:val="20"/>
          <w:szCs w:val="20"/>
        </w:rPr>
        <w:t xml:space="preserve">ery five years thereafter.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LONG-TERM DEBT REPAYMENTS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During the six months ended June 30, 2020, we completed the following long-term debt repayments:</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691734151"/>
        </w:trPr>
        <w:tc>
          <w:tcPr>
            <w:tcW w:w="0" w:type="auto"/>
            <w:gridSpan w:val="5"/>
            <w:vAlign w:val="center"/>
            <w:hideMark/>
          </w:tcPr>
          <w:p w:rsidR="00000000" w:rsidRDefault="00B579D2">
            <w:pPr>
              <w:spacing w:line="288" w:lineRule="auto"/>
              <w:rPr>
                <w:rFonts w:eastAsia="Times New Roman"/>
                <w:sz w:val="20"/>
                <w:szCs w:val="20"/>
              </w:rPr>
            </w:pPr>
          </w:p>
        </w:tc>
      </w:tr>
      <w:tr w:rsidR="00000000">
        <w:trPr>
          <w:divId w:val="691734151"/>
        </w:trPr>
        <w:tc>
          <w:tcPr>
            <w:tcW w:w="550" w:type="pct"/>
            <w:vAlign w:val="center"/>
            <w:hideMark/>
          </w:tcPr>
          <w:p w:rsidR="00000000" w:rsidRDefault="00B579D2">
            <w:pPr>
              <w:rPr>
                <w:rFonts w:eastAsia="Times New Roman"/>
                <w:sz w:val="20"/>
                <w:szCs w:val="20"/>
              </w:rPr>
            </w:pPr>
          </w:p>
        </w:tc>
        <w:tc>
          <w:tcPr>
            <w:tcW w:w="900" w:type="pct"/>
            <w:vAlign w:val="center"/>
            <w:hideMark/>
          </w:tcPr>
          <w:p w:rsidR="00000000" w:rsidRDefault="00B579D2">
            <w:pPr>
              <w:rPr>
                <w:rFonts w:eastAsia="Times New Roman"/>
                <w:sz w:val="20"/>
                <w:szCs w:val="20"/>
              </w:rPr>
            </w:pPr>
          </w:p>
        </w:tc>
        <w:tc>
          <w:tcPr>
            <w:tcW w:w="2300" w:type="pct"/>
            <w:vAlign w:val="center"/>
            <w:hideMark/>
          </w:tcPr>
          <w:p w:rsidR="00000000" w:rsidRDefault="00B579D2">
            <w:pPr>
              <w:rPr>
                <w:rFonts w:eastAsia="Times New Roman"/>
                <w:sz w:val="20"/>
                <w:szCs w:val="20"/>
              </w:rPr>
            </w:pPr>
          </w:p>
        </w:tc>
        <w:tc>
          <w:tcPr>
            <w:tcW w:w="600" w:type="pct"/>
            <w:vAlign w:val="center"/>
            <w:hideMark/>
          </w:tcPr>
          <w:p w:rsidR="00000000" w:rsidRDefault="00B579D2">
            <w:pPr>
              <w:rPr>
                <w:rFonts w:eastAsia="Times New Roman"/>
                <w:sz w:val="20"/>
                <w:szCs w:val="20"/>
              </w:rPr>
            </w:pPr>
          </w:p>
        </w:tc>
        <w:tc>
          <w:tcPr>
            <w:tcW w:w="650" w:type="pct"/>
            <w:vAlign w:val="center"/>
            <w:hideMark/>
          </w:tcPr>
          <w:p w:rsidR="00000000" w:rsidRDefault="00B579D2">
            <w:pPr>
              <w:rPr>
                <w:rFonts w:eastAsia="Times New Roman"/>
                <w:sz w:val="20"/>
                <w:szCs w:val="20"/>
              </w:rPr>
            </w:pPr>
          </w:p>
        </w:tc>
      </w:tr>
      <w:tr w:rsidR="00000000">
        <w:trPr>
          <w:divId w:val="691734151"/>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5131779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887063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Principal Amount</w:t>
            </w:r>
          </w:p>
        </w:tc>
      </w:tr>
      <w:tr w:rsidR="00000000">
        <w:trPr>
          <w:divId w:val="691734151"/>
        </w:trPr>
        <w:tc>
          <w:tcPr>
            <w:tcW w:w="0" w:type="auto"/>
            <w:gridSpan w:val="3"/>
            <w:tcMar>
              <w:top w:w="30" w:type="dxa"/>
              <w:left w:w="30" w:type="dxa"/>
              <w:bottom w:w="30" w:type="dxa"/>
              <w:right w:w="30" w:type="dxa"/>
            </w:tcMar>
            <w:hideMark/>
          </w:tcPr>
          <w:p w:rsidR="00000000" w:rsidRDefault="00B579D2">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B579D2">
            <w:pPr>
              <w:divId w:val="1819226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662809742"/>
              <w:rPr>
                <w:rFonts w:eastAsia="Times New Roman"/>
                <w:sz w:val="20"/>
                <w:szCs w:val="20"/>
              </w:rPr>
            </w:pPr>
            <w:r>
              <w:rPr>
                <w:rFonts w:ascii="inherit" w:eastAsia="Times New Roman" w:hAnsi="inherit"/>
                <w:sz w:val="20"/>
                <w:szCs w:val="20"/>
              </w:rPr>
              <w:t> </w:t>
            </w:r>
          </w:p>
        </w:tc>
      </w:tr>
      <w:tr w:rsidR="00000000">
        <w:trPr>
          <w:divId w:val="691734151"/>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Inc.</w:t>
            </w:r>
          </w:p>
        </w:tc>
        <w:tc>
          <w:tcPr>
            <w:tcW w:w="0" w:type="auto"/>
            <w:gridSpan w:val="2"/>
            <w:tcMar>
              <w:top w:w="30" w:type="dxa"/>
              <w:left w:w="30" w:type="dxa"/>
              <w:bottom w:w="30" w:type="dxa"/>
              <w:right w:w="30" w:type="dxa"/>
            </w:tcMar>
            <w:vAlign w:val="bottom"/>
            <w:hideMark/>
          </w:tcPr>
          <w:p w:rsidR="00000000" w:rsidRDefault="00B579D2">
            <w:pPr>
              <w:divId w:val="1103261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116944587"/>
              <w:rPr>
                <w:rFonts w:eastAsia="Times New Roman"/>
                <w:sz w:val="20"/>
                <w:szCs w:val="20"/>
              </w:rPr>
            </w:pPr>
            <w:r>
              <w:rPr>
                <w:rFonts w:ascii="inherit" w:eastAsia="Times New Roman" w:hAnsi="inherit"/>
                <w:sz w:val="20"/>
                <w:szCs w:val="20"/>
              </w:rPr>
              <w:t> </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1338537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January 2020</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US$700</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1356612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March 2020</w:t>
            </w:r>
          </w:p>
        </w:tc>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4.53% medium-term notes</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$500</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314920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140083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US$500</w:t>
            </w:r>
          </w:p>
        </w:tc>
      </w:tr>
      <w:tr w:rsidR="00000000">
        <w:trPr>
          <w:divId w:val="691734151"/>
        </w:trPr>
        <w:tc>
          <w:tcPr>
            <w:tcW w:w="0" w:type="auto"/>
            <w:gridSpan w:val="3"/>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Pipelines (Southern Lights) L.L.C.</w:t>
            </w:r>
          </w:p>
        </w:tc>
        <w:tc>
          <w:tcPr>
            <w:tcW w:w="0" w:type="auto"/>
            <w:tcMar>
              <w:top w:w="30" w:type="dxa"/>
              <w:left w:w="30" w:type="dxa"/>
              <w:bottom w:w="30" w:type="dxa"/>
              <w:right w:w="30" w:type="dxa"/>
            </w:tcMar>
            <w:vAlign w:val="bottom"/>
            <w:hideMark/>
          </w:tcPr>
          <w:p w:rsidR="00000000" w:rsidRDefault="00B579D2">
            <w:pPr>
              <w:divId w:val="1752579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077018935"/>
              <w:rPr>
                <w:rFonts w:eastAsia="Times New Roman"/>
                <w:sz w:val="20"/>
                <w:szCs w:val="20"/>
              </w:rPr>
            </w:pPr>
            <w:r>
              <w:rPr>
                <w:rFonts w:ascii="inherit" w:eastAsia="Times New Roman" w:hAnsi="inherit"/>
                <w:sz w:val="20"/>
                <w:szCs w:val="20"/>
              </w:rPr>
              <w:t> </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84864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3.98% senior notes due 2040</w:t>
            </w:r>
          </w:p>
        </w:tc>
        <w:tc>
          <w:tcPr>
            <w:tcW w:w="0" w:type="auto"/>
            <w:tcMar>
              <w:top w:w="30" w:type="dxa"/>
              <w:left w:w="30" w:type="dxa"/>
              <w:bottom w:w="30" w:type="dxa"/>
              <w:right w:w="30" w:type="dxa"/>
            </w:tcMar>
            <w:vAlign w:val="bottom"/>
            <w:hideMark/>
          </w:tcPr>
          <w:p w:rsidR="00000000" w:rsidRDefault="00B579D2">
            <w:pPr>
              <w:divId w:val="365644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US$26</w:t>
            </w:r>
          </w:p>
        </w:tc>
      </w:tr>
      <w:tr w:rsidR="00000000">
        <w:trPr>
          <w:divId w:val="691734151"/>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B579D2">
            <w:pPr>
              <w:divId w:val="1532302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400597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490946718"/>
              <w:rPr>
                <w:rFonts w:eastAsia="Times New Roman"/>
                <w:sz w:val="20"/>
                <w:szCs w:val="20"/>
              </w:rPr>
            </w:pPr>
            <w:r>
              <w:rPr>
                <w:rFonts w:ascii="inherit" w:eastAsia="Times New Roman" w:hAnsi="inherit"/>
                <w:sz w:val="20"/>
                <w:szCs w:val="20"/>
              </w:rPr>
              <w:t> </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463739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April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4.45% medium-term notes</w:t>
            </w:r>
          </w:p>
        </w:tc>
        <w:tc>
          <w:tcPr>
            <w:tcW w:w="0" w:type="auto"/>
            <w:tcMar>
              <w:top w:w="30" w:type="dxa"/>
              <w:left w:w="30" w:type="dxa"/>
              <w:bottom w:w="30" w:type="dxa"/>
              <w:right w:w="30" w:type="dxa"/>
            </w:tcMar>
            <w:vAlign w:val="bottom"/>
            <w:hideMark/>
          </w:tcPr>
          <w:p w:rsidR="00000000" w:rsidRDefault="00B579D2">
            <w:pPr>
              <w:divId w:val="308635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$350</w:t>
            </w:r>
          </w:p>
        </w:tc>
      </w:tr>
      <w:tr w:rsidR="00000000">
        <w:trPr>
          <w:divId w:val="691734151"/>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Enbridge Southern Lights LP</w:t>
            </w:r>
          </w:p>
        </w:tc>
        <w:tc>
          <w:tcPr>
            <w:tcW w:w="0" w:type="auto"/>
            <w:tcMar>
              <w:top w:w="30" w:type="dxa"/>
              <w:left w:w="30" w:type="dxa"/>
              <w:bottom w:w="30" w:type="dxa"/>
              <w:right w:w="30" w:type="dxa"/>
            </w:tcMar>
            <w:vAlign w:val="bottom"/>
            <w:hideMark/>
          </w:tcPr>
          <w:p w:rsidR="00000000" w:rsidRDefault="00B579D2">
            <w:pPr>
              <w:divId w:val="237860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2081099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465323262"/>
              <w:rPr>
                <w:rFonts w:eastAsia="Times New Roman"/>
                <w:sz w:val="20"/>
                <w:szCs w:val="20"/>
              </w:rPr>
            </w:pPr>
            <w:r>
              <w:rPr>
                <w:rFonts w:ascii="inherit" w:eastAsia="Times New Roman" w:hAnsi="inherit"/>
                <w:sz w:val="20"/>
                <w:szCs w:val="20"/>
              </w:rPr>
              <w:t> </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145845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4.01% senior notes due 2040</w:t>
            </w:r>
          </w:p>
        </w:tc>
        <w:tc>
          <w:tcPr>
            <w:tcW w:w="0" w:type="auto"/>
            <w:tcMar>
              <w:top w:w="30" w:type="dxa"/>
              <w:left w:w="30" w:type="dxa"/>
              <w:bottom w:w="30" w:type="dxa"/>
              <w:right w:w="30" w:type="dxa"/>
            </w:tcMar>
            <w:vAlign w:val="bottom"/>
            <w:hideMark/>
          </w:tcPr>
          <w:p w:rsidR="00000000" w:rsidRDefault="00B579D2">
            <w:pPr>
              <w:divId w:val="625698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$7</w:t>
            </w:r>
          </w:p>
        </w:tc>
      </w:tr>
      <w:tr w:rsidR="00000000">
        <w:trPr>
          <w:divId w:val="691734151"/>
        </w:trPr>
        <w:tc>
          <w:tcPr>
            <w:tcW w:w="0" w:type="auto"/>
            <w:gridSpan w:val="3"/>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Spectra Energy Partners, LP</w:t>
            </w:r>
          </w:p>
        </w:tc>
        <w:tc>
          <w:tcPr>
            <w:tcW w:w="0" w:type="auto"/>
            <w:tcMar>
              <w:top w:w="30" w:type="dxa"/>
              <w:left w:w="30" w:type="dxa"/>
              <w:bottom w:w="30" w:type="dxa"/>
              <w:right w:w="30" w:type="dxa"/>
            </w:tcMar>
            <w:vAlign w:val="bottom"/>
            <w:hideMark/>
          </w:tcPr>
          <w:p w:rsidR="00000000" w:rsidRDefault="00B579D2">
            <w:pPr>
              <w:divId w:val="673069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901138144"/>
              <w:rPr>
                <w:rFonts w:eastAsia="Times New Roman"/>
                <w:sz w:val="20"/>
                <w:szCs w:val="20"/>
              </w:rPr>
            </w:pPr>
            <w:r>
              <w:rPr>
                <w:rFonts w:ascii="inherit" w:eastAsia="Times New Roman" w:hAnsi="inherit"/>
                <w:sz w:val="20"/>
                <w:szCs w:val="20"/>
              </w:rPr>
              <w:t> </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163788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January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6.09% senior secured notes</w:t>
            </w:r>
          </w:p>
        </w:tc>
        <w:tc>
          <w:tcPr>
            <w:tcW w:w="0" w:type="auto"/>
            <w:tcMar>
              <w:top w:w="30" w:type="dxa"/>
              <w:left w:w="30" w:type="dxa"/>
              <w:bottom w:w="30" w:type="dxa"/>
              <w:right w:w="30" w:type="dxa"/>
            </w:tcMar>
            <w:vAlign w:val="bottom"/>
            <w:hideMark/>
          </w:tcPr>
          <w:p w:rsidR="00000000" w:rsidRDefault="00B579D2">
            <w:pPr>
              <w:divId w:val="1549028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US$111</w:t>
            </w:r>
          </w:p>
        </w:tc>
      </w:tr>
      <w:tr w:rsidR="00000000">
        <w:trPr>
          <w:divId w:val="691734151"/>
        </w:trPr>
        <w:tc>
          <w:tcPr>
            <w:tcW w:w="0" w:type="auto"/>
            <w:tcMar>
              <w:top w:w="30" w:type="dxa"/>
              <w:left w:w="30" w:type="dxa"/>
              <w:bottom w:w="30" w:type="dxa"/>
              <w:right w:w="30" w:type="dxa"/>
            </w:tcMar>
            <w:vAlign w:val="bottom"/>
            <w:hideMark/>
          </w:tcPr>
          <w:p w:rsidR="00000000" w:rsidRDefault="00B579D2">
            <w:pPr>
              <w:divId w:val="1377855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June 2020</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B579D2">
            <w:pPr>
              <w:divId w:val="161047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US$400</w:t>
            </w:r>
          </w:p>
        </w:tc>
      </w:tr>
      <w:tr w:rsidR="00000000">
        <w:trPr>
          <w:divId w:val="691734151"/>
        </w:trPr>
        <w:tc>
          <w:tcPr>
            <w:tcW w:w="0" w:type="auto"/>
            <w:gridSpan w:val="2"/>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rsidR="00000000" w:rsidRDefault="00B579D2">
            <w:pPr>
              <w:divId w:val="123812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438138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252204936"/>
              <w:rPr>
                <w:rFonts w:eastAsia="Times New Roman"/>
                <w:sz w:val="20"/>
                <w:szCs w:val="20"/>
              </w:rPr>
            </w:pPr>
            <w:r>
              <w:rPr>
                <w:rFonts w:ascii="inherit" w:eastAsia="Times New Roman" w:hAnsi="inherit"/>
                <w:sz w:val="20"/>
                <w:szCs w:val="20"/>
              </w:rPr>
              <w:t> </w:t>
            </w:r>
          </w:p>
        </w:tc>
      </w:tr>
      <w:tr w:rsidR="00000000">
        <w:trPr>
          <w:divId w:val="691734151"/>
        </w:trPr>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57288963"/>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January 2020</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9.90% debentures</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divId w:val="161351744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$100</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Strong internal cash flow, proceeds from non-core asset dispositions, ready access to liquidity from diversified sources and a stable business model have enabled us to manage our credit profile. We actively monitor and manage key financial metrics with the</w:t>
      </w:r>
      <w:r>
        <w:rPr>
          <w:rFonts w:ascii="Arial" w:eastAsia="Times New Roman" w:hAnsi="Arial" w:cs="Arial"/>
          <w:sz w:val="20"/>
          <w:szCs w:val="20"/>
        </w:rPr>
        <w:t xml:space="preserve"> objective of sustaining investment grade credit ratings from the major credit rating agencies and ongoing access to bank funding and term debt capital on attractive terms. Key measures of financial strength that are closely managed include the ability to </w:t>
      </w:r>
      <w:r>
        <w:rPr>
          <w:rFonts w:ascii="Arial" w:eastAsia="Times New Roman" w:hAnsi="Arial" w:cs="Arial"/>
          <w:sz w:val="20"/>
          <w:szCs w:val="20"/>
        </w:rPr>
        <w:t>service debt obligations from operating cash flow and the ratio of debt to EBITDA.</w:t>
      </w:r>
    </w:p>
    <w:p w:rsidR="00000000" w:rsidRDefault="00B579D2">
      <w:pPr>
        <w:spacing w:line="288" w:lineRule="auto"/>
        <w:divId w:val="1798453299"/>
        <w:rPr>
          <w:rFonts w:eastAsia="Times New Roman"/>
          <w:sz w:val="20"/>
          <w:szCs w:val="20"/>
        </w:rPr>
      </w:pPr>
    </w:p>
    <w:p w:rsidR="00000000" w:rsidRDefault="00B579D2">
      <w:pPr>
        <w:divId w:val="170852642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55</w:t>
      </w:r>
    </w:p>
    <w:p w:rsidR="00000000" w:rsidRDefault="00B579D2">
      <w:pPr>
        <w:divId w:val="1798453299"/>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B579D2">
      <w:pPr>
        <w:divId w:val="1642878378"/>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There are no material restrictions on our cash. Total restricted cash of $35 million, as reported on the Consolidated Statements</w:t>
      </w:r>
      <w:r>
        <w:rPr>
          <w:rFonts w:ascii="Arial" w:eastAsia="Times New Roman" w:hAnsi="Arial" w:cs="Arial"/>
          <w:sz w:val="20"/>
          <w:szCs w:val="20"/>
        </w:rPr>
        <w:t xml:space="preserve"> of Financial Position, primarily includes cash collateral and amounts received in respect of specific shipper commitments. Cash and cash equivalents held by certain subsidiaries may not be readily accessible for alternative uses by us.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Excluding current</w:t>
      </w:r>
      <w:r>
        <w:rPr>
          <w:rFonts w:ascii="Arial" w:eastAsia="Times New Roman" w:hAnsi="Arial" w:cs="Arial"/>
          <w:sz w:val="20"/>
          <w:szCs w:val="20"/>
        </w:rPr>
        <w:t xml:space="preserve"> maturities of long-term debt, we had a negative working capital position as at June 30, 2020. The major contributing factor to the negative working capital position was the ongoing funding of our growth capital program.</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To address this negative working </w:t>
      </w:r>
      <w:r>
        <w:rPr>
          <w:rFonts w:ascii="Arial" w:eastAsia="Times New Roman" w:hAnsi="Arial" w:cs="Arial"/>
          <w:sz w:val="20"/>
          <w:szCs w:val="20"/>
        </w:rPr>
        <w:t xml:space="preserve">capital position, we maintain significant liquidity in the form of committed credit facilities and other sources as previously discussed, which enable the funding of liabilities as they become due.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SOURCES AND USES OF CASH</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030765338"/>
        </w:trPr>
        <w:tc>
          <w:tcPr>
            <w:tcW w:w="0" w:type="auto"/>
            <w:gridSpan w:val="5"/>
            <w:vAlign w:val="center"/>
            <w:hideMark/>
          </w:tcPr>
          <w:p w:rsidR="00000000" w:rsidRDefault="00B579D2">
            <w:pPr>
              <w:spacing w:line="288" w:lineRule="auto"/>
              <w:rPr>
                <w:rFonts w:eastAsia="Times New Roman"/>
                <w:sz w:val="2"/>
                <w:szCs w:val="2"/>
              </w:rPr>
            </w:pPr>
          </w:p>
        </w:tc>
      </w:tr>
      <w:tr w:rsidR="00000000">
        <w:trPr>
          <w:divId w:val="1030765338"/>
        </w:trPr>
        <w:tc>
          <w:tcPr>
            <w:tcW w:w="390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030765338"/>
        </w:trPr>
        <w:tc>
          <w:tcPr>
            <w:tcW w:w="0" w:type="auto"/>
            <w:tcMar>
              <w:top w:w="30" w:type="dxa"/>
              <w:left w:w="30" w:type="dxa"/>
              <w:bottom w:w="30" w:type="dxa"/>
              <w:right w:w="30" w:type="dxa"/>
            </w:tcMar>
            <w:vAlign w:val="bottom"/>
            <w:hideMark/>
          </w:tcPr>
          <w:p w:rsidR="00000000" w:rsidRDefault="00B579D2">
            <w:pPr>
              <w:divId w:val="201715026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B579D2">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03076533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B579D2">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B579D2">
            <w:pPr>
              <w:rPr>
                <w:rFonts w:eastAsia="Times New Roman"/>
                <w:sz w:val="20"/>
                <w:szCs w:val="20"/>
              </w:rPr>
            </w:pPr>
          </w:p>
        </w:tc>
      </w:tr>
      <w:tr w:rsidR="00000000">
        <w:trPr>
          <w:divId w:val="1030765338"/>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B579D2">
            <w:pPr>
              <w:rPr>
                <w:rFonts w:eastAsia="Times New Roman"/>
                <w:sz w:val="20"/>
                <w:szCs w:val="20"/>
              </w:rPr>
            </w:pPr>
          </w:p>
        </w:tc>
      </w:tr>
      <w:tr w:rsidR="00000000">
        <w:trPr>
          <w:divId w:val="103076533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Operating activities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5,225</w:t>
            </w:r>
          </w:p>
        </w:tc>
        <w:tc>
          <w:tcPr>
            <w:tcW w:w="0" w:type="auto"/>
            <w:shd w:val="clear" w:color="auto" w:fill="D9D9D9"/>
            <w:vAlign w:val="bottom"/>
            <w:hideMark/>
          </w:tcPr>
          <w:p w:rsidR="00000000" w:rsidRDefault="00B579D2">
            <w:pPr>
              <w:rPr>
                <w:rFonts w:eastAsia="Times New Roman"/>
                <w:sz w:val="20"/>
                <w:szCs w:val="20"/>
              </w:rPr>
            </w:pP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4,670</w:t>
            </w:r>
          </w:p>
        </w:tc>
        <w:tc>
          <w:tcPr>
            <w:tcW w:w="0" w:type="auto"/>
            <w:vAlign w:val="bottom"/>
            <w:hideMark/>
          </w:tcPr>
          <w:p w:rsidR="00000000" w:rsidRDefault="00B579D2">
            <w:pPr>
              <w:rPr>
                <w:rFonts w:eastAsia="Times New Roman"/>
                <w:sz w:val="20"/>
                <w:szCs w:val="20"/>
              </w:rPr>
            </w:pPr>
          </w:p>
        </w:tc>
      </w:tr>
      <w:tr w:rsidR="00000000">
        <w:trPr>
          <w:divId w:val="103076533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Investing activities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(2,266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(3,457</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030765338"/>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(3,124</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(1,058</w:t>
            </w:r>
          </w:p>
        </w:tc>
        <w:tc>
          <w:tcPr>
            <w:tcW w:w="0" w:type="auto"/>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030765338"/>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w:t>
            </w:r>
          </w:p>
        </w:tc>
      </w:tr>
      <w:tr w:rsidR="00000000">
        <w:trPr>
          <w:divId w:val="1030765338"/>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Increase/(decrease) in cash and cash equivalents and restricted cash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b/>
                <w:bCs/>
                <w:sz w:val="20"/>
                <w:szCs w:val="20"/>
              </w:rPr>
              <w:t>(179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130</w:t>
            </w:r>
          </w:p>
        </w:tc>
        <w:tc>
          <w:tcPr>
            <w:tcW w:w="0" w:type="auto"/>
            <w:tcBorders>
              <w:bottom w:val="single" w:sz="12" w:space="0" w:color="000000"/>
            </w:tcBorders>
            <w:vAlign w:val="bottom"/>
            <w:hideMark/>
          </w:tcPr>
          <w:p w:rsidR="00000000" w:rsidRDefault="00B579D2">
            <w:pPr>
              <w:rPr>
                <w:rFonts w:eastAsia="Times New Roman"/>
                <w:sz w:val="20"/>
                <w:szCs w:val="20"/>
              </w:rPr>
            </w:pP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Significant sources and uses of cash for the six months ended June 30, 2020 and June 30, 2019 are summarized below:</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Operating Activities </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
                <w:szCs w:val="2"/>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6700219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increase in cash provided by operating activities was primarily attributable to changes in operating asse</w:t>
            </w:r>
            <w:r>
              <w:rPr>
                <w:rFonts w:ascii="Arial" w:eastAsia="Times New Roman" w:hAnsi="Arial" w:cs="Arial"/>
                <w:sz w:val="20"/>
                <w:szCs w:val="20"/>
              </w:rPr>
              <w:t xml:space="preserve">ts and liabilities. Our operating assets and liabilities fluctuate in the normal course due to various factors, including the impact of fluctuations in commodity prices and activity levels on working capital within our business segments, the timing of tax </w:t>
            </w:r>
            <w:r>
              <w:rPr>
                <w:rFonts w:ascii="Arial" w:eastAsia="Times New Roman" w:hAnsi="Arial" w:cs="Arial"/>
                <w:sz w:val="20"/>
                <w:szCs w:val="20"/>
              </w:rPr>
              <w:t xml:space="preserve">payments, as well as timing of cash receipts and payments generally.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35627033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The factor above was partially offset by the impact of certain unusual, infrequent or other non-operating factors as discussed under </w:t>
            </w:r>
            <w:r>
              <w:rPr>
                <w:rFonts w:ascii="Arial" w:eastAsia="Times New Roman" w:hAnsi="Arial" w:cs="Arial"/>
                <w:i/>
                <w:iCs/>
                <w:sz w:val="20"/>
                <w:szCs w:val="20"/>
              </w:rPr>
              <w:t>Results of Operations</w:t>
            </w:r>
            <w:r>
              <w:rPr>
                <w:rFonts w:ascii="Arial" w:eastAsia="Times New Roman" w:hAnsi="Arial" w:cs="Arial"/>
                <w:sz w:val="20"/>
                <w:szCs w:val="20"/>
              </w:rPr>
              <w:t>.</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Investing Activities</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
                <w:szCs w:val="2"/>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6163701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decrease in cash used in investing activities was primarily attri</w:t>
            </w:r>
            <w:r>
              <w:rPr>
                <w:rFonts w:ascii="Arial" w:eastAsia="Times New Roman" w:hAnsi="Arial" w:cs="Arial"/>
                <w:sz w:val="20"/>
                <w:szCs w:val="20"/>
              </w:rPr>
              <w:t>butable to proceeds received from dispositions in the second quarter of 2020 and lower contributions to the Gray Oak Holdings LLC equity investment.</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97120680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We are continuing with the execution of our growth capital program which is further described in </w:t>
            </w:r>
            <w:r>
              <w:rPr>
                <w:rFonts w:ascii="Arial" w:eastAsia="Times New Roman" w:hAnsi="Arial" w:cs="Arial"/>
                <w:i/>
                <w:iCs/>
                <w:sz w:val="20"/>
                <w:szCs w:val="20"/>
              </w:rPr>
              <w:t>Growth Projects - Commercially Secured Projects</w:t>
            </w:r>
            <w:r>
              <w:rPr>
                <w:rFonts w:ascii="Arial" w:eastAsia="Times New Roman" w:hAnsi="Arial" w:cs="Arial"/>
                <w:sz w:val="20"/>
                <w:szCs w:val="20"/>
              </w:rPr>
              <w:t>.</w:t>
            </w:r>
            <w:r>
              <w:rPr>
                <w:rFonts w:ascii="Arial" w:eastAsia="Times New Roman" w:hAnsi="Arial" w:cs="Arial"/>
                <w:i/>
                <w:iCs/>
                <w:sz w:val="20"/>
                <w:szCs w:val="20"/>
              </w:rPr>
              <w:t xml:space="preserve"> </w:t>
            </w:r>
            <w:r>
              <w:rPr>
                <w:rFonts w:ascii="Arial" w:eastAsia="Times New Roman" w:hAnsi="Arial" w:cs="Arial"/>
                <w:sz w:val="20"/>
                <w:szCs w:val="20"/>
              </w:rPr>
              <w:t>The timing of project approval, construction and in-service dates impacts the timing of cash requirements.</w:t>
            </w:r>
          </w:p>
        </w:tc>
      </w:tr>
    </w:tbl>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divId w:val="148735721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56</w:t>
      </w:r>
    </w:p>
    <w:p w:rsidR="00000000" w:rsidRDefault="00B579D2">
      <w:pPr>
        <w:divId w:val="1798453299"/>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B579D2">
      <w:pPr>
        <w:divId w:val="210476575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Financing Activities</w:t>
      </w:r>
    </w:p>
    <w:p w:rsidR="00000000" w:rsidRDefault="00B579D2">
      <w:pPr>
        <w:spacing w:line="288" w:lineRule="auto"/>
        <w:divId w:val="179845329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
                <w:szCs w:val="2"/>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3967653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increase in cash used in financing activities was primarily attributable to an increase in repayments of long-term debt and a decrease in commercial paper and credit facility draws</w:t>
            </w:r>
            <w:r>
              <w:rPr>
                <w:rFonts w:ascii="Arial" w:eastAsia="Times New Roman" w:hAnsi="Arial" w:cs="Arial"/>
                <w:sz w:val="20"/>
                <w:szCs w:val="20"/>
              </w:rPr>
              <w:t xml:space="preserve">.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3902922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factors above were partially offset by an increase in issuances of long-term debt and the absence of Westcoast Energy Inc.'s redemption of all of its outstanding Series 7 and Series 8 preference shares in 2020 when compared with the corresponding perio</w:t>
            </w:r>
            <w:r>
              <w:rPr>
                <w:rFonts w:ascii="Arial" w:eastAsia="Times New Roman" w:hAnsi="Arial" w:cs="Arial"/>
                <w:sz w:val="20"/>
                <w:szCs w:val="20"/>
              </w:rPr>
              <w:t>d in 2019.</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736004384"/>
              <w:rPr>
                <w:rFonts w:eastAsia="Times New Roman"/>
                <w:sz w:val="20"/>
                <w:szCs w:val="20"/>
              </w:rPr>
            </w:pPr>
            <w:r>
              <w:rPr>
                <w:rFonts w:ascii="Arial" w:eastAsia="Times New Roman" w:hAnsi="Arial" w:cs="Arial"/>
                <w:i/>
                <w:iCs/>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Our common share dividend payments increased period-over-period primarily due to the 9.8% increase in our common share dividend rate.</w:t>
            </w:r>
          </w:p>
        </w:tc>
      </w:tr>
    </w:tbl>
    <w:p w:rsidR="00000000" w:rsidRDefault="00B579D2">
      <w:pPr>
        <w:spacing w:line="288" w:lineRule="auto"/>
        <w:divId w:val="1798453299"/>
        <w:rPr>
          <w:rFonts w:eastAsia="Times New Roman"/>
          <w:sz w:val="20"/>
          <w:szCs w:val="20"/>
        </w:rPr>
      </w:pPr>
    </w:p>
    <w:p w:rsidR="00000000" w:rsidRDefault="00B579D2">
      <w:pPr>
        <w:spacing w:line="417" w:lineRule="auto"/>
        <w:jc w:val="both"/>
        <w:divId w:val="1798453299"/>
        <w:rPr>
          <w:rFonts w:eastAsia="Times New Roman"/>
          <w:sz w:val="26"/>
          <w:szCs w:val="26"/>
        </w:rPr>
      </w:pPr>
      <w:r>
        <w:rPr>
          <w:rFonts w:ascii="Arial" w:eastAsia="Times New Roman" w:hAnsi="Arial" w:cs="Arial"/>
          <w:b/>
          <w:bCs/>
          <w:sz w:val="26"/>
          <w:szCs w:val="26"/>
        </w:rPr>
        <w:t>SUMMARIZED FINANCIAL INFORMATION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January 22, 2019, Enbridge entered into supplemental indentures</w:t>
      </w:r>
      <w:r>
        <w:rPr>
          <w:rFonts w:ascii="Arial" w:eastAsia="Times New Roman" w:hAnsi="Arial" w:cs="Arial"/>
          <w:sz w:val="20"/>
          <w:szCs w:val="20"/>
        </w:rPr>
        <w:t xml:space="preserve"> with its wholly-owned subsidiaries, Spectra Energy Partners, LP (SEP) and EEP (the Partnerships), pursuant to which Enbridge fully and unconditionally guaranteed, on a senior unsecured basis, the payment obligations of the Partnerships with respect to the</w:t>
      </w:r>
      <w:r>
        <w:rPr>
          <w:rFonts w:ascii="Arial" w:eastAsia="Times New Roman" w:hAnsi="Arial" w:cs="Arial"/>
          <w:sz w:val="20"/>
          <w:szCs w:val="20"/>
        </w:rPr>
        <w:t xml:space="preserve"> outstanding series of notes issued under the respective indentures of the Partnerships. Concurrently, the Partnerships entered into a subsidiary guarantee agreement pursuant to which they fully and unconditionally guaranteed, on a senior unsecured basis, </w:t>
      </w:r>
      <w:r>
        <w:rPr>
          <w:rFonts w:ascii="Arial" w:eastAsia="Times New Roman" w:hAnsi="Arial" w:cs="Arial"/>
          <w:sz w:val="20"/>
          <w:szCs w:val="20"/>
        </w:rPr>
        <w:t>the outstanding series of senior notes of Enbridge. The Partnerships have also entered into supplemental indentures with Enbridge pursuant to which the Partnerships have issued full and unconditional guarantees, on a senior unsecured basis, of senior notes</w:t>
      </w:r>
      <w:r>
        <w:rPr>
          <w:rFonts w:ascii="Arial" w:eastAsia="Times New Roman" w:hAnsi="Arial" w:cs="Arial"/>
          <w:sz w:val="20"/>
          <w:szCs w:val="20"/>
        </w:rPr>
        <w:t xml:space="preserve"> issued by Enbridge subsequent to January 22, 2019. As a result of the guarantees, holders of any of the outstanding guaranteed notes of the Partnerships (the Guaranteed Partnership Notes) are in the same position with respect to the net assets, income and</w:t>
      </w:r>
      <w:r>
        <w:rPr>
          <w:rFonts w:ascii="Arial" w:eastAsia="Times New Roman" w:hAnsi="Arial" w:cs="Arial"/>
          <w:sz w:val="20"/>
          <w:szCs w:val="20"/>
        </w:rPr>
        <w:t xml:space="preserve"> cash flows of Enbridge as holders of Enbridge's outstanding guaranteed notes (the Guaranteed Enbridge Notes), and vice versa. Other than the Partnerships, Enbridge subsidiaries (including the subsidiaries of the Partnerships, collectively, the Subsidiary </w:t>
      </w:r>
      <w:r>
        <w:rPr>
          <w:rFonts w:ascii="Arial" w:eastAsia="Times New Roman" w:hAnsi="Arial" w:cs="Arial"/>
          <w:sz w:val="20"/>
          <w:szCs w:val="20"/>
        </w:rPr>
        <w:t>Non-Guarantors), are not parties to the subsidiary guarantee agreement and have not otherwise guaranteed any of Enbridge's outstanding series of senior notes.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Consenting SEP notes and EEP notes under Guarantee</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844904327"/>
          <w:jc w:val="center"/>
        </w:trPr>
        <w:tc>
          <w:tcPr>
            <w:tcW w:w="0" w:type="auto"/>
            <w:gridSpan w:val="2"/>
            <w:vAlign w:val="center"/>
            <w:hideMark/>
          </w:tcPr>
          <w:p w:rsidR="00000000" w:rsidRDefault="00B579D2">
            <w:pPr>
              <w:spacing w:line="288" w:lineRule="auto"/>
              <w:rPr>
                <w:rFonts w:eastAsia="Times New Roman"/>
                <w:sz w:val="20"/>
                <w:szCs w:val="20"/>
              </w:rPr>
            </w:pPr>
          </w:p>
        </w:tc>
      </w:tr>
      <w:tr w:rsidR="00000000">
        <w:trPr>
          <w:divId w:val="844904327"/>
          <w:jc w:val="center"/>
        </w:trPr>
        <w:tc>
          <w:tcPr>
            <w:tcW w:w="2500" w:type="pct"/>
            <w:vAlign w:val="center"/>
            <w:hideMark/>
          </w:tcPr>
          <w:p w:rsidR="00000000" w:rsidRDefault="00B579D2">
            <w:pPr>
              <w:rPr>
                <w:rFonts w:eastAsia="Times New Roman"/>
                <w:sz w:val="20"/>
                <w:szCs w:val="20"/>
              </w:rPr>
            </w:pPr>
          </w:p>
        </w:tc>
        <w:tc>
          <w:tcPr>
            <w:tcW w:w="2500" w:type="pct"/>
            <w:vAlign w:val="center"/>
            <w:hideMark/>
          </w:tcPr>
          <w:p w:rsidR="00000000" w:rsidRDefault="00B579D2">
            <w:pPr>
              <w:rPr>
                <w:rFonts w:eastAsia="Times New Roman"/>
                <w:sz w:val="20"/>
                <w:szCs w:val="20"/>
              </w:rPr>
            </w:pPr>
          </w:p>
        </w:tc>
      </w:tr>
      <w:tr w:rsidR="00000000">
        <w:trPr>
          <w:divId w:val="84490432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462231866"/>
              <w:rPr>
                <w:rFonts w:eastAsia="Times New Roman"/>
                <w:sz w:val="20"/>
                <w:szCs w:val="20"/>
              </w:rPr>
            </w:pPr>
            <w:r>
              <w:rPr>
                <w:rFonts w:ascii="Arial" w:eastAsia="Times New Roman" w:hAnsi="Arial" w:cs="Arial"/>
                <w:b/>
                <w:bCs/>
                <w:sz w:val="20"/>
                <w:szCs w:val="20"/>
              </w:rPr>
              <w:t>SEP Notes</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1708523557"/>
              <w:rPr>
                <w:rFonts w:eastAsia="Times New Roman"/>
                <w:sz w:val="20"/>
                <w:szCs w:val="20"/>
              </w:rPr>
            </w:pPr>
            <w:r>
              <w:rPr>
                <w:rFonts w:ascii="Arial" w:eastAsia="Times New Roman" w:hAnsi="Arial" w:cs="Arial"/>
                <w:b/>
                <w:bCs/>
                <w:sz w:val="20"/>
                <w:szCs w:val="20"/>
              </w:rPr>
              <w:t>EEP Notes</w:t>
            </w:r>
            <w:r>
              <w:rPr>
                <w:rFonts w:ascii="Arial" w:eastAsia="Times New Roman" w:hAnsi="Arial" w:cs="Arial"/>
                <w:b/>
                <w:bCs/>
                <w:sz w:val="10"/>
                <w:szCs w:val="10"/>
                <w:vertAlign w:val="superscript"/>
              </w:rPr>
              <w:t>2</w:t>
            </w:r>
          </w:p>
        </w:tc>
      </w:tr>
      <w:tr w:rsidR="00000000">
        <w:trPr>
          <w:divId w:val="844904327"/>
          <w:jc w:val="center"/>
        </w:trPr>
        <w:tc>
          <w:tcPr>
            <w:tcW w:w="0" w:type="auto"/>
            <w:tcBorders>
              <w:top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4.600% Senior Notes due 2021</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4.200% Notes due 2021</w:t>
            </w:r>
          </w:p>
        </w:tc>
      </w:tr>
      <w:tr w:rsidR="00000000">
        <w:trPr>
          <w:divId w:val="844904327"/>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4.750% Senior Notes due 2024</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5.875% Notes due 2025</w:t>
            </w:r>
          </w:p>
        </w:tc>
      </w:tr>
      <w:tr w:rsidR="00000000">
        <w:trPr>
          <w:divId w:val="844904327"/>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3.500% Senior Notes due 2025</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5.950% Notes due 2033</w:t>
            </w:r>
          </w:p>
        </w:tc>
      </w:tr>
      <w:tr w:rsidR="00000000">
        <w:trPr>
          <w:divId w:val="844904327"/>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3.375% Senior Notes due 2026</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6.300% Notes due 2034</w:t>
            </w:r>
          </w:p>
        </w:tc>
      </w:tr>
      <w:tr w:rsidR="00000000">
        <w:trPr>
          <w:divId w:val="844904327"/>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5.950% Senior Notes due 2043</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7.500% Notes due 2038</w:t>
            </w:r>
          </w:p>
        </w:tc>
      </w:tr>
      <w:tr w:rsidR="00000000">
        <w:trPr>
          <w:divId w:val="844904327"/>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4.500% Senior Notes due 2045</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5.500% Notes due 2040</w:t>
            </w:r>
          </w:p>
        </w:tc>
      </w:tr>
      <w:tr w:rsidR="00000000">
        <w:trPr>
          <w:divId w:val="844904327"/>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10912656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7.375% Notes due 2045</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jc w:val="cente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289436189"/>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As at June 30, 2020</w:t>
            </w:r>
            <w:r>
              <w:rPr>
                <w:rFonts w:ascii="Arial" w:eastAsia="Times New Roman" w:hAnsi="Arial" w:cs="Arial"/>
                <w:i/>
                <w:iCs/>
                <w:sz w:val="16"/>
                <w:szCs w:val="16"/>
              </w:rPr>
              <w:t>, the aggregate outstanding principal amount of SEP notes was approximately US$3.5 billion.</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14"/>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863246967"/>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As at June 30, 2020</w:t>
            </w:r>
            <w:r>
              <w:rPr>
                <w:rFonts w:ascii="Arial" w:eastAsia="Times New Roman" w:hAnsi="Arial" w:cs="Arial"/>
                <w:i/>
                <w:iCs/>
                <w:sz w:val="16"/>
                <w:szCs w:val="16"/>
              </w:rPr>
              <w:t>, the aggregate outstanding principal amount of EEP notes was approximately US$3.0 billion.</w:t>
            </w:r>
          </w:p>
        </w:tc>
      </w:tr>
    </w:tbl>
    <w:p w:rsidR="00000000" w:rsidRDefault="00B579D2">
      <w:pPr>
        <w:spacing w:line="288" w:lineRule="auto"/>
        <w:divId w:val="1798453299"/>
        <w:rPr>
          <w:rFonts w:eastAsia="Times New Roman"/>
          <w:sz w:val="20"/>
          <w:szCs w:val="20"/>
        </w:rPr>
      </w:pPr>
    </w:p>
    <w:p w:rsidR="00000000" w:rsidRDefault="00B579D2">
      <w:pPr>
        <w:divId w:val="131453052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57</w:t>
      </w:r>
    </w:p>
    <w:p w:rsidR="00000000" w:rsidRDefault="00B579D2">
      <w:pPr>
        <w:divId w:val="1798453299"/>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B579D2">
      <w:pPr>
        <w:divId w:val="944655018"/>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Enbridge Notes under Guarantees</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551161381"/>
          <w:jc w:val="center"/>
        </w:trPr>
        <w:tc>
          <w:tcPr>
            <w:tcW w:w="0" w:type="auto"/>
            <w:gridSpan w:val="2"/>
            <w:vAlign w:val="center"/>
            <w:hideMark/>
          </w:tcPr>
          <w:p w:rsidR="00000000" w:rsidRDefault="00B579D2">
            <w:pPr>
              <w:spacing w:line="288" w:lineRule="auto"/>
              <w:rPr>
                <w:rFonts w:eastAsia="Times New Roman"/>
                <w:sz w:val="20"/>
                <w:szCs w:val="20"/>
              </w:rPr>
            </w:pPr>
          </w:p>
        </w:tc>
      </w:tr>
      <w:tr w:rsidR="00000000">
        <w:trPr>
          <w:divId w:val="551161381"/>
          <w:jc w:val="center"/>
        </w:trPr>
        <w:tc>
          <w:tcPr>
            <w:tcW w:w="2500" w:type="pct"/>
            <w:vAlign w:val="center"/>
            <w:hideMark/>
          </w:tcPr>
          <w:p w:rsidR="00000000" w:rsidRDefault="00B579D2">
            <w:pPr>
              <w:rPr>
                <w:rFonts w:eastAsia="Times New Roman"/>
                <w:sz w:val="20"/>
                <w:szCs w:val="20"/>
              </w:rPr>
            </w:pPr>
          </w:p>
        </w:tc>
        <w:tc>
          <w:tcPr>
            <w:tcW w:w="2500" w:type="pct"/>
            <w:vAlign w:val="center"/>
            <w:hideMark/>
          </w:tcPr>
          <w:p w:rsidR="00000000" w:rsidRDefault="00B579D2">
            <w:pPr>
              <w:rPr>
                <w:rFonts w:eastAsia="Times New Roman"/>
                <w:sz w:val="20"/>
                <w:szCs w:val="20"/>
              </w:rPr>
            </w:pPr>
          </w:p>
        </w:tc>
      </w:tr>
      <w:tr w:rsidR="00000000">
        <w:trPr>
          <w:divId w:val="55116138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2085912572"/>
              <w:rPr>
                <w:rFonts w:eastAsia="Times New Roman"/>
                <w:sz w:val="20"/>
                <w:szCs w:val="20"/>
              </w:rPr>
            </w:pPr>
            <w:r>
              <w:rPr>
                <w:rFonts w:ascii="Arial" w:eastAsia="Times New Roman" w:hAnsi="Arial" w:cs="Arial"/>
                <w:b/>
                <w:bCs/>
                <w:sz w:val="20"/>
                <w:szCs w:val="20"/>
              </w:rPr>
              <w:t>USD Denominated</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B579D2">
            <w:pPr>
              <w:divId w:val="456871770"/>
              <w:rPr>
                <w:rFonts w:eastAsia="Times New Roman"/>
                <w:sz w:val="20"/>
                <w:szCs w:val="20"/>
              </w:rPr>
            </w:pPr>
            <w:r>
              <w:rPr>
                <w:rFonts w:ascii="Arial" w:eastAsia="Times New Roman" w:hAnsi="Arial" w:cs="Arial"/>
                <w:b/>
                <w:bCs/>
                <w:sz w:val="20"/>
                <w:szCs w:val="20"/>
              </w:rPr>
              <w:t>CAD Denominated</w:t>
            </w:r>
            <w:r>
              <w:rPr>
                <w:rFonts w:ascii="Arial" w:eastAsia="Times New Roman" w:hAnsi="Arial" w:cs="Arial"/>
                <w:b/>
                <w:bCs/>
                <w:sz w:val="10"/>
                <w:szCs w:val="10"/>
                <w:vertAlign w:val="superscript"/>
              </w:rPr>
              <w:t>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Floating Rate Note due 2022</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4.850% Senior Notes due 2020</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2.900% Senior Notes due 2022</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4.260% Senior Notes due 2021</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4.000% Senior Notes due 2023</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3.160% Senior Notes due 2021</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3.500% Senior Notes due 2024</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4.850% Senior Notes due 2022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2.500% Senior Notes d</w:t>
            </w:r>
            <w:r>
              <w:rPr>
                <w:rFonts w:ascii="Arial" w:eastAsia="Times New Roman" w:hAnsi="Arial" w:cs="Arial"/>
                <w:sz w:val="20"/>
                <w:szCs w:val="20"/>
              </w:rPr>
              <w:t>ue 2025</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3.190% Senior Notes due 2022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4.250% Senior Notes due 2026</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3.190% Senior Notes due 2022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3.700% Senior Notes due 2027</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3.940% Senior Notes due 2023</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3.125% Senior Notes due 2029</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3.940% Senior Notes due 2023</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4.500% Senior Notes due 2044</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3.950% Senior Notes due 2024</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5.500% Senior Notes due 2046</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2.440% Senior Notes due 2025</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4.000% Senior Notes due 2049</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3.200% Senior Notes due 2027</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1580870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3.200% Senior Notes due 2027</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1492452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6.100% Senior Notes due 2028</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610942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2.990% Senior Notes due 2029</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1748116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7.220% Senior Notes due 2030</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1362852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7.200% Senior Notes due 2032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661936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5.570% Senior Notes due 2035</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816533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5.750% Senior Notes due 2039</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133656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5.120% Senior Notes due 2040</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2036493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4.240% Senior Notes due 2042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658340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4.240% Senior Notes due 2042</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1608461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4.570% Senior Notes due 2044</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998075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4.570% Senior Notes due 2044</w:t>
            </w:r>
          </w:p>
        </w:tc>
      </w:tr>
      <w:tr w:rsidR="00000000">
        <w:trPr>
          <w:divId w:val="551161381"/>
          <w:jc w:val="center"/>
        </w:trPr>
        <w:tc>
          <w:tcPr>
            <w:tcW w:w="0" w:type="auto"/>
            <w:tcMar>
              <w:top w:w="30" w:type="dxa"/>
              <w:left w:w="30" w:type="dxa"/>
              <w:bottom w:w="30" w:type="dxa"/>
              <w:right w:w="30" w:type="dxa"/>
            </w:tcMar>
            <w:vAlign w:val="bottom"/>
            <w:hideMark/>
          </w:tcPr>
          <w:p w:rsidR="00000000" w:rsidRDefault="00B579D2">
            <w:pPr>
              <w:divId w:val="761953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4.870% Senior Notes due 2044</w:t>
            </w:r>
          </w:p>
        </w:tc>
      </w:tr>
      <w:tr w:rsidR="00000000">
        <w:trPr>
          <w:divId w:val="551161381"/>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divId w:val="8769952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4.560% Senior Notes due 2064</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798453299"/>
          <w:tblCellSpacing w:w="0" w:type="dxa"/>
        </w:trPr>
        <w:tc>
          <w:tcPr>
            <w:tcW w:w="180" w:type="dxa"/>
            <w:vAlign w:val="center"/>
            <w:hideMark/>
          </w:tcPr>
          <w:p w:rsidR="00000000" w:rsidRDefault="00B579D2">
            <w:pPr>
              <w:jc w:val="cente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979189522"/>
              <w:rPr>
                <w:rFonts w:eastAsia="Times New Roman"/>
                <w:sz w:val="16"/>
                <w:szCs w:val="16"/>
              </w:rPr>
            </w:pPr>
            <w:r>
              <w:rPr>
                <w:rFonts w:ascii="Arial" w:eastAsia="Times New Roman" w:hAnsi="Arial" w:cs="Arial"/>
                <w:i/>
                <w:iCs/>
                <w:sz w:val="16"/>
                <w:szCs w:val="16"/>
              </w:rPr>
              <w:t>1</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As at June 30, 2020</w:t>
            </w:r>
            <w:r>
              <w:rPr>
                <w:rFonts w:ascii="Arial" w:eastAsia="Times New Roman" w:hAnsi="Arial" w:cs="Arial"/>
                <w:i/>
                <w:iCs/>
                <w:sz w:val="16"/>
                <w:szCs w:val="16"/>
              </w:rPr>
              <w:t>, the aggregate outstanding principal amount of the Enbridge United States dollar denominated notes was approximately US$7.5 billion.</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798453299"/>
          <w:tblCellSpacing w:w="0" w:type="dxa"/>
        </w:trPr>
        <w:tc>
          <w:tcPr>
            <w:tcW w:w="18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61776362"/>
              <w:rPr>
                <w:rFonts w:eastAsia="Times New Roman"/>
                <w:sz w:val="16"/>
                <w:szCs w:val="16"/>
              </w:rPr>
            </w:pPr>
            <w:r>
              <w:rPr>
                <w:rFonts w:ascii="Arial" w:eastAsia="Times New Roman" w:hAnsi="Arial" w:cs="Arial"/>
                <w:i/>
                <w:iCs/>
                <w:sz w:val="16"/>
                <w:szCs w:val="16"/>
              </w:rPr>
              <w:t>2</w:t>
            </w:r>
          </w:p>
        </w:tc>
        <w:tc>
          <w:tcPr>
            <w:tcW w:w="0" w:type="auto"/>
            <w:hideMark/>
          </w:tcPr>
          <w:p w:rsidR="00000000" w:rsidRDefault="00B579D2">
            <w:pPr>
              <w:spacing w:line="288" w:lineRule="auto"/>
              <w:rPr>
                <w:rFonts w:eastAsia="Times New Roman"/>
                <w:sz w:val="16"/>
                <w:szCs w:val="16"/>
              </w:rPr>
            </w:pPr>
            <w:r>
              <w:rPr>
                <w:rFonts w:ascii="Arial" w:eastAsia="Times New Roman" w:hAnsi="Arial" w:cs="Arial"/>
                <w:i/>
                <w:iCs/>
                <w:sz w:val="16"/>
                <w:szCs w:val="16"/>
              </w:rPr>
              <w:t>As at June 30, 2020</w:t>
            </w:r>
            <w:r>
              <w:rPr>
                <w:rFonts w:ascii="Arial" w:eastAsia="Times New Roman" w:hAnsi="Arial" w:cs="Arial"/>
                <w:i/>
                <w:iCs/>
                <w:sz w:val="16"/>
                <w:szCs w:val="16"/>
              </w:rPr>
              <w:t>, the aggregate outstanding principal amount of the Enbridge Canadian dollar denominated notes was approximately $8.4 billion.</w:t>
            </w:r>
          </w:p>
        </w:tc>
      </w:tr>
    </w:tbl>
    <w:p w:rsidR="00000000" w:rsidRDefault="00B579D2">
      <w:pPr>
        <w:spacing w:line="288" w:lineRule="auto"/>
        <w:jc w:val="both"/>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accordance with Rule 3-10 of the United States Securities and Exchange Commission's Regulation S-X, which provides an exemption from the reporting requirements of the Exchange Act for fully consolidated subsidiary issuers of guaranteed securities and su</w:t>
      </w:r>
      <w:r>
        <w:rPr>
          <w:rFonts w:ascii="Arial" w:eastAsia="Times New Roman" w:hAnsi="Arial" w:cs="Arial"/>
          <w:sz w:val="20"/>
          <w:szCs w:val="20"/>
        </w:rPr>
        <w:t>bsidiary guarantors, in lieu of filing separate financial statements for each of the Partnerships, we have included the accompanying summarized financial information with separate columns representing the following:</w:t>
      </w:r>
    </w:p>
    <w:p w:rsidR="00000000" w:rsidRDefault="00B579D2">
      <w:pPr>
        <w:spacing w:line="288" w:lineRule="auto"/>
        <w:divId w:val="179845329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14"/>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17142311"/>
              <w:rPr>
                <w:rFonts w:eastAsia="Times New Roman"/>
                <w:sz w:val="20"/>
                <w:szCs w:val="20"/>
              </w:rPr>
            </w:pPr>
            <w:r>
              <w:rPr>
                <w:rFonts w:ascii="Arial" w:eastAsia="Times New Roman" w:hAnsi="Arial" w:cs="Arial"/>
                <w:sz w:val="20"/>
                <w:szCs w:val="20"/>
              </w:rPr>
              <w:t>1.</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Enbridge Inc., the Parent Issuer</w:t>
            </w:r>
            <w:r>
              <w:rPr>
                <w:rFonts w:ascii="Arial" w:eastAsia="Times New Roman" w:hAnsi="Arial" w:cs="Arial"/>
                <w:sz w:val="20"/>
                <w:szCs w:val="20"/>
              </w:rPr>
              <w:t xml:space="preserve"> and Guarantor;</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03"/>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016006729"/>
              <w:rPr>
                <w:rFonts w:eastAsia="Times New Roman"/>
                <w:sz w:val="20"/>
                <w:szCs w:val="20"/>
              </w:rPr>
            </w:pPr>
            <w:r>
              <w:rPr>
                <w:rFonts w:ascii="Arial" w:eastAsia="Times New Roman" w:hAnsi="Arial" w:cs="Arial"/>
                <w:sz w:val="20"/>
                <w:szCs w:val="20"/>
              </w:rPr>
              <w:t>2.</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SEP, a Subsidiary Issuer and Guarantor, and</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94159384"/>
              <w:rPr>
                <w:rFonts w:eastAsia="Times New Roman"/>
                <w:sz w:val="20"/>
                <w:szCs w:val="20"/>
              </w:rPr>
            </w:pPr>
            <w:r>
              <w:rPr>
                <w:rFonts w:ascii="Arial" w:eastAsia="Times New Roman" w:hAnsi="Arial" w:cs="Arial"/>
                <w:sz w:val="20"/>
                <w:szCs w:val="20"/>
              </w:rPr>
              <w:t>3.</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EEP, a Subsidiary Issuer and Guarantor.</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have provided summarized financial information for each of the Guarantors in line with the requirements of Rule 13-01, which requires that Guarantors with investment balances in Subsidiary Non-Guarantors be excluded and transactions and amounts with Non</w:t>
      </w:r>
      <w:r>
        <w:rPr>
          <w:rFonts w:ascii="Arial" w:eastAsia="Times New Roman" w:hAnsi="Arial" w:cs="Arial"/>
          <w:sz w:val="20"/>
          <w:szCs w:val="20"/>
        </w:rPr>
        <w:t xml:space="preserve">-Guarantors and other related parties be presented separately. </w:t>
      </w:r>
    </w:p>
    <w:p w:rsidR="00000000" w:rsidRDefault="00B579D2">
      <w:pPr>
        <w:spacing w:line="288" w:lineRule="auto"/>
        <w:divId w:val="1798453299"/>
        <w:rPr>
          <w:rFonts w:eastAsia="Times New Roman"/>
          <w:sz w:val="20"/>
          <w:szCs w:val="20"/>
        </w:rPr>
      </w:pPr>
    </w:p>
    <w:p w:rsidR="00000000" w:rsidRDefault="00B579D2">
      <w:pPr>
        <w:divId w:val="157654609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58</w:t>
      </w:r>
    </w:p>
    <w:p w:rsidR="00000000" w:rsidRDefault="00B579D2">
      <w:pPr>
        <w:divId w:val="1798453299"/>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B579D2">
      <w:pPr>
        <w:divId w:val="1648824211"/>
        <w:rPr>
          <w:rFonts w:eastAsia="Times New Roman"/>
          <w:sz w:val="20"/>
          <w:szCs w:val="20"/>
        </w:rPr>
      </w:pPr>
    </w:p>
    <w:p w:rsidR="00000000" w:rsidRDefault="00B579D2">
      <w:pPr>
        <w:spacing w:line="417" w:lineRule="auto"/>
        <w:jc w:val="center"/>
        <w:divId w:val="1798453299"/>
        <w:rPr>
          <w:rFonts w:eastAsia="Times New Roman"/>
          <w:sz w:val="20"/>
          <w:szCs w:val="20"/>
        </w:rPr>
      </w:pPr>
      <w:r>
        <w:rPr>
          <w:rFonts w:ascii="Arial" w:eastAsia="Times New Roman" w:hAnsi="Arial" w:cs="Arial"/>
          <w:b/>
          <w:bCs/>
          <w:sz w:val="20"/>
          <w:szCs w:val="20"/>
        </w:rPr>
        <w:t xml:space="preserve">Summarized Financial Information as at and for the six months ended June 30, 2020 </w:t>
      </w:r>
    </w:p>
    <w:tbl>
      <w:tblPr>
        <w:tblW w:w="4914" w:type="pct"/>
        <w:jc w:val="center"/>
        <w:tblCellMar>
          <w:left w:w="0" w:type="dxa"/>
          <w:right w:w="0" w:type="dxa"/>
        </w:tblCellMar>
        <w:tblLook w:val="04A0" w:firstRow="1" w:lastRow="0" w:firstColumn="1" w:lastColumn="0" w:noHBand="0" w:noVBand="1"/>
      </w:tblPr>
      <w:tblGrid>
        <w:gridCol w:w="3508"/>
        <w:gridCol w:w="80"/>
        <w:gridCol w:w="1387"/>
        <w:gridCol w:w="84"/>
        <w:gridCol w:w="81"/>
        <w:gridCol w:w="1387"/>
        <w:gridCol w:w="84"/>
        <w:gridCol w:w="81"/>
        <w:gridCol w:w="1387"/>
        <w:gridCol w:w="84"/>
      </w:tblGrid>
      <w:tr w:rsidR="00000000">
        <w:trPr>
          <w:divId w:val="415980499"/>
          <w:jc w:val="center"/>
        </w:trPr>
        <w:tc>
          <w:tcPr>
            <w:tcW w:w="0" w:type="auto"/>
            <w:gridSpan w:val="10"/>
            <w:vAlign w:val="center"/>
            <w:hideMark/>
          </w:tcPr>
          <w:p w:rsidR="00000000" w:rsidRDefault="00B579D2">
            <w:pPr>
              <w:spacing w:line="417" w:lineRule="auto"/>
              <w:jc w:val="center"/>
              <w:rPr>
                <w:rFonts w:eastAsia="Times New Roman"/>
                <w:sz w:val="20"/>
                <w:szCs w:val="20"/>
              </w:rPr>
            </w:pPr>
          </w:p>
        </w:tc>
      </w:tr>
      <w:tr w:rsidR="00000000">
        <w:trPr>
          <w:divId w:val="415980499"/>
          <w:jc w:val="center"/>
        </w:trPr>
        <w:tc>
          <w:tcPr>
            <w:tcW w:w="21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415980499"/>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B579D2">
            <w:pPr>
              <w:divId w:val="169681448"/>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Parent Issuer and Guarantor</w:t>
            </w:r>
          </w:p>
        </w:tc>
        <w:tc>
          <w:tcPr>
            <w:tcW w:w="0" w:type="auto"/>
            <w:tcBorders>
              <w:top w:val="single" w:sz="12" w:space="0" w:color="000000"/>
              <w:bottom w:val="single" w:sz="6" w:space="0" w:color="000000"/>
            </w:tcBorders>
            <w:vAlign w:val="bottom"/>
            <w:hideMark/>
          </w:tcPr>
          <w:p w:rsidR="00000000" w:rsidRDefault="00B579D2">
            <w:pPr>
              <w:divId w:val="1850099459"/>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Subsidiary Issuer and Guarantor - SEP</w:t>
            </w:r>
          </w:p>
        </w:tc>
        <w:tc>
          <w:tcPr>
            <w:tcW w:w="0" w:type="auto"/>
            <w:tcBorders>
              <w:top w:val="single" w:sz="12" w:space="0" w:color="000000"/>
              <w:bottom w:val="single" w:sz="6" w:space="0" w:color="000000"/>
            </w:tcBorders>
            <w:vAlign w:val="bottom"/>
            <w:hideMark/>
          </w:tcPr>
          <w:p w:rsidR="00000000" w:rsidRDefault="00B579D2">
            <w:pPr>
              <w:divId w:val="1300573888"/>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Subsidiary Issuer and Guarantor - EEP</w:t>
            </w:r>
          </w:p>
        </w:tc>
        <w:tc>
          <w:tcPr>
            <w:tcW w:w="0" w:type="auto"/>
            <w:tcBorders>
              <w:top w:val="single" w:sz="12" w:space="0" w:color="000000"/>
              <w:bottom w:val="single" w:sz="6" w:space="0" w:color="000000"/>
            </w:tcBorders>
            <w:vAlign w:val="bottom"/>
            <w:hideMark/>
          </w:tcPr>
          <w:p w:rsidR="00000000" w:rsidRDefault="00B579D2">
            <w:pPr>
              <w:divId w:val="351692070"/>
              <w:rPr>
                <w:rFonts w:eastAsia="Times New Roman"/>
                <w:sz w:val="20"/>
                <w:szCs w:val="20"/>
              </w:rPr>
            </w:pPr>
            <w:r>
              <w:rPr>
                <w:rFonts w:ascii="inherit" w:eastAsia="Times New Roman" w:hAnsi="inherit"/>
                <w:sz w:val="20"/>
                <w:szCs w:val="20"/>
              </w:rPr>
              <w:t> </w:t>
            </w:r>
          </w:p>
        </w:tc>
      </w:tr>
      <w:tr w:rsidR="00000000">
        <w:trPr>
          <w:divId w:val="415980499"/>
          <w:jc w:val="center"/>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9"/>
            <w:tcMar>
              <w:top w:w="30" w:type="dxa"/>
              <w:left w:w="30" w:type="dxa"/>
              <w:bottom w:w="30" w:type="dxa"/>
              <w:right w:w="30" w:type="dxa"/>
            </w:tcMar>
            <w:vAlign w:val="bottom"/>
            <w:hideMark/>
          </w:tcPr>
          <w:p w:rsidR="00000000" w:rsidRDefault="00B579D2">
            <w:pPr>
              <w:divId w:val="2094816143"/>
              <w:rPr>
                <w:rFonts w:eastAsia="Times New Roman"/>
                <w:sz w:val="20"/>
                <w:szCs w:val="20"/>
              </w:rPr>
            </w:pPr>
            <w:r>
              <w:rPr>
                <w:rFonts w:ascii="inherit" w:eastAsia="Times New Roman" w:hAnsi="inherit"/>
                <w:sz w:val="20"/>
                <w:szCs w:val="20"/>
              </w:rPr>
              <w:t> </w:t>
            </w:r>
          </w:p>
        </w:tc>
      </w:tr>
      <w:tr w:rsidR="00000000">
        <w:trPr>
          <w:divId w:val="4159804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Operating revenues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divId w:val="4128247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divId w:val="10547384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divId w:val="1211570010"/>
              <w:rPr>
                <w:rFonts w:eastAsia="Times New Roman"/>
                <w:sz w:val="20"/>
                <w:szCs w:val="20"/>
              </w:rPr>
            </w:pPr>
            <w:r>
              <w:rPr>
                <w:rFonts w:ascii="inherit" w:eastAsia="Times New Roman" w:hAnsi="inherit"/>
                <w:sz w:val="20"/>
                <w:szCs w:val="20"/>
              </w:rPr>
              <w:t> </w:t>
            </w:r>
          </w:p>
        </w:tc>
      </w:tr>
      <w:tr w:rsidR="00000000">
        <w:trPr>
          <w:divId w:val="4159804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Operating loss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r>
      <w:tr w:rsidR="00000000">
        <w:trPr>
          <w:divId w:val="4159804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Earnings/(loss)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(333</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318</w:t>
            </w:r>
          </w:p>
        </w:tc>
        <w:tc>
          <w:tcPr>
            <w:tcW w:w="0" w:type="auto"/>
            <w:shd w:val="clear" w:color="auto" w:fill="D9D9D9"/>
            <w:vAlign w:val="bottom"/>
            <w:hideMark/>
          </w:tcPr>
          <w:p w:rsidR="00000000" w:rsidRDefault="00B579D2">
            <w:pPr>
              <w:divId w:val="1542128898"/>
              <w:rPr>
                <w:rFonts w:eastAsia="Times New Roman"/>
                <w:sz w:val="20"/>
                <w:szCs w:val="20"/>
              </w:rPr>
            </w:pPr>
            <w:r>
              <w:rPr>
                <w:rFonts w:ascii="inherit" w:eastAsia="Times New Roman" w:hAnsi="inherit"/>
                <w:sz w:val="20"/>
                <w:szCs w:val="20"/>
              </w:rPr>
              <w:t> </w:t>
            </w:r>
          </w:p>
        </w:tc>
      </w:tr>
      <w:tr w:rsidR="00000000">
        <w:trPr>
          <w:divId w:val="41598049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ind w:hanging="180"/>
              <w:rPr>
                <w:rFonts w:eastAsia="Times New Roman"/>
                <w:sz w:val="16"/>
                <w:szCs w:val="16"/>
              </w:rPr>
            </w:pPr>
            <w:r>
              <w:rPr>
                <w:rFonts w:ascii="Arial" w:eastAsia="Times New Roman" w:hAnsi="Arial" w:cs="Arial"/>
                <w:sz w:val="16"/>
                <w:szCs w:val="16"/>
              </w:rPr>
              <w:t>Earnings/(loss) attributable to common shareholders</w:t>
            </w:r>
          </w:p>
        </w:tc>
        <w:tc>
          <w:tcPr>
            <w:tcW w:w="0" w:type="auto"/>
            <w:gridSpan w:val="2"/>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(523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gridSpan w:val="2"/>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b/>
                <w:bCs/>
                <w:sz w:val="16"/>
                <w:szCs w:val="16"/>
              </w:rPr>
              <w:t>)</w:t>
            </w:r>
          </w:p>
        </w:tc>
        <w:tc>
          <w:tcPr>
            <w:tcW w:w="0" w:type="auto"/>
            <w:gridSpan w:val="2"/>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318</w:t>
            </w:r>
          </w:p>
        </w:tc>
        <w:tc>
          <w:tcPr>
            <w:tcW w:w="0" w:type="auto"/>
            <w:tcBorders>
              <w:bottom w:val="single" w:sz="12" w:space="0" w:color="000000"/>
            </w:tcBorders>
            <w:shd w:val="clear" w:color="auto" w:fill="D9D9D9"/>
            <w:vAlign w:val="bottom"/>
            <w:hideMark/>
          </w:tcPr>
          <w:p w:rsidR="00000000" w:rsidRDefault="00B579D2">
            <w:pPr>
              <w:divId w:val="616914352"/>
              <w:rPr>
                <w:rFonts w:eastAsia="Times New Roman"/>
                <w:sz w:val="20"/>
                <w:szCs w:val="20"/>
              </w:rPr>
            </w:pPr>
            <w:r>
              <w:rPr>
                <w:rFonts w:ascii="inherit" w:eastAsia="Times New Roman" w:hAnsi="inherit"/>
                <w:sz w:val="20"/>
                <w:szCs w:val="20"/>
              </w:rPr>
              <w:t> </w:t>
            </w:r>
          </w:p>
        </w:tc>
      </w:tr>
    </w:tbl>
    <w:tbl>
      <w:tblPr>
        <w:tblW w:w="4914" w:type="pct"/>
        <w:jc w:val="center"/>
        <w:tblCellMar>
          <w:left w:w="0" w:type="dxa"/>
          <w:right w:w="0" w:type="dxa"/>
        </w:tblCellMar>
        <w:tblLook w:val="04A0" w:firstRow="1" w:lastRow="0" w:firstColumn="1" w:lastColumn="0" w:noHBand="0" w:noVBand="1"/>
      </w:tblPr>
      <w:tblGrid>
        <w:gridCol w:w="3428"/>
        <w:gridCol w:w="144"/>
        <w:gridCol w:w="1387"/>
        <w:gridCol w:w="144"/>
        <w:gridCol w:w="144"/>
        <w:gridCol w:w="1387"/>
        <w:gridCol w:w="144"/>
        <w:gridCol w:w="1550"/>
        <w:gridCol w:w="144"/>
      </w:tblGrid>
      <w:tr w:rsidR="00000000">
        <w:trPr>
          <w:divId w:val="1798453299"/>
          <w:jc w:val="center"/>
        </w:trPr>
        <w:tc>
          <w:tcPr>
            <w:tcW w:w="0" w:type="auto"/>
            <w:gridSpan w:val="9"/>
            <w:vAlign w:val="center"/>
            <w:hideMark/>
          </w:tcPr>
          <w:p w:rsidR="00000000" w:rsidRDefault="00B579D2">
            <w:pPr>
              <w:jc w:val="center"/>
              <w:rPr>
                <w:rFonts w:eastAsia="Times New Roman"/>
                <w:sz w:val="20"/>
                <w:szCs w:val="20"/>
              </w:rPr>
            </w:pPr>
          </w:p>
        </w:tc>
      </w:tr>
      <w:tr w:rsidR="00000000">
        <w:trPr>
          <w:divId w:val="1798453299"/>
          <w:jc w:val="center"/>
        </w:trPr>
        <w:tc>
          <w:tcPr>
            <w:tcW w:w="21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9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1798453299"/>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B579D2">
            <w:pPr>
              <w:divId w:val="1625766810"/>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Parent Issuer and Guarantor</w:t>
            </w:r>
          </w:p>
        </w:tc>
        <w:tc>
          <w:tcPr>
            <w:tcW w:w="0" w:type="auto"/>
            <w:tcBorders>
              <w:top w:val="single" w:sz="12" w:space="0" w:color="000000"/>
              <w:bottom w:val="single" w:sz="6" w:space="0" w:color="000000"/>
            </w:tcBorders>
            <w:vAlign w:val="bottom"/>
            <w:hideMark/>
          </w:tcPr>
          <w:p w:rsidR="00000000" w:rsidRDefault="00B579D2">
            <w:pPr>
              <w:divId w:val="753362328"/>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16"/>
                <w:szCs w:val="16"/>
              </w:rPr>
            </w:pPr>
            <w:r>
              <w:rPr>
                <w:rFonts w:ascii="Arial" w:eastAsia="Times New Roman" w:hAnsi="Arial" w:cs="Arial"/>
                <w:b/>
                <w:bCs/>
                <w:sz w:val="16"/>
                <w:szCs w:val="16"/>
              </w:rPr>
              <w:t>Subsidiary Issuer and Guarantor - SEP</w:t>
            </w:r>
          </w:p>
        </w:tc>
        <w:tc>
          <w:tcPr>
            <w:tcW w:w="0" w:type="auto"/>
            <w:tcBorders>
              <w:top w:val="single" w:sz="12" w:space="0" w:color="000000"/>
              <w:bottom w:val="single" w:sz="6" w:space="0" w:color="000000"/>
            </w:tcBorders>
            <w:vAlign w:val="bottom"/>
            <w:hideMark/>
          </w:tcPr>
          <w:p w:rsidR="00000000" w:rsidRDefault="00B579D2">
            <w:pPr>
              <w:divId w:val="742875915"/>
              <w:rPr>
                <w:rFonts w:eastAsia="Times New Roman"/>
                <w:sz w:val="20"/>
                <w:szCs w:val="20"/>
              </w:rPr>
            </w:pPr>
            <w:r>
              <w:rPr>
                <w:rFonts w:ascii="inherit" w:eastAsia="Times New Roman" w:hAnsi="inherit"/>
                <w:sz w:val="20"/>
                <w:szCs w:val="20"/>
              </w:rPr>
              <w:t> </w:t>
            </w:r>
          </w:p>
        </w:tc>
        <w:tc>
          <w:tcPr>
            <w:tcW w:w="0" w:type="auto"/>
            <w:tcBorders>
              <w:top w:val="single" w:sz="12" w:space="0" w:color="000000"/>
              <w:bottom w:val="single" w:sz="6" w:space="0" w:color="000000"/>
            </w:tcBorders>
            <w:tcMar>
              <w:top w:w="30" w:type="dxa"/>
              <w:left w:w="30" w:type="dxa"/>
              <w:bottom w:w="30" w:type="dxa"/>
              <w:right w:w="0" w:type="dxa"/>
            </w:tcMar>
            <w:hideMark/>
          </w:tcPr>
          <w:p w:rsidR="00000000" w:rsidRDefault="00B579D2">
            <w:pPr>
              <w:jc w:val="right"/>
              <w:rPr>
                <w:rFonts w:eastAsia="Times New Roman"/>
                <w:sz w:val="16"/>
                <w:szCs w:val="16"/>
              </w:rPr>
            </w:pPr>
            <w:r>
              <w:rPr>
                <w:rFonts w:ascii="Arial" w:eastAsia="Times New Roman" w:hAnsi="Arial" w:cs="Arial"/>
                <w:b/>
                <w:bCs/>
                <w:sz w:val="16"/>
                <w:szCs w:val="16"/>
              </w:rPr>
              <w:t>Subsidiary Issuer and Guarantor - EEP</w:t>
            </w:r>
          </w:p>
        </w:tc>
        <w:tc>
          <w:tcPr>
            <w:tcW w:w="0" w:type="auto"/>
            <w:tcBorders>
              <w:top w:val="single" w:sz="12" w:space="0" w:color="000000"/>
              <w:bottom w:val="single" w:sz="6" w:space="0" w:color="000000"/>
            </w:tcBorders>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8"/>
            <w:tcBorders>
              <w:top w:val="single" w:sz="6" w:space="0" w:color="000000"/>
            </w:tcBorders>
            <w:tcMar>
              <w:top w:w="30" w:type="dxa"/>
              <w:left w:w="30" w:type="dxa"/>
              <w:bottom w:w="30" w:type="dxa"/>
              <w:right w:w="30" w:type="dxa"/>
            </w:tcMar>
            <w:vAlign w:val="bottom"/>
            <w:hideMark/>
          </w:tcPr>
          <w:p w:rsidR="00000000" w:rsidRDefault="00B579D2">
            <w:pPr>
              <w:divId w:val="1170177148"/>
              <w:rPr>
                <w:rFonts w:eastAsia="Times New Roman"/>
                <w:sz w:val="20"/>
                <w:szCs w:val="20"/>
              </w:rPr>
            </w:pPr>
            <w:r>
              <w:rPr>
                <w:rFonts w:ascii="inherit" w:eastAsia="Times New Roman" w:hAnsi="inherit"/>
                <w:sz w:val="20"/>
                <w:szCs w:val="20"/>
              </w:rPr>
              <w:t> </w:t>
            </w: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receivable from affiliates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780</w:t>
            </w:r>
          </w:p>
        </w:tc>
        <w:tc>
          <w:tcPr>
            <w:tcW w:w="0" w:type="auto"/>
            <w:shd w:val="clear" w:color="auto" w:fill="D9D9D9"/>
            <w:vAlign w:val="bottom"/>
            <w:hideMark/>
          </w:tcPr>
          <w:p w:rsidR="00000000" w:rsidRDefault="00B579D2">
            <w:pPr>
              <w:divId w:val="130786016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divId w:val="2781013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Short-term loans receivable from affiliates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95</w:t>
            </w:r>
          </w:p>
        </w:tc>
        <w:tc>
          <w:tcPr>
            <w:tcW w:w="0" w:type="auto"/>
            <w:shd w:val="clear" w:color="auto" w:fill="D9D9D9"/>
            <w:vAlign w:val="bottom"/>
            <w:hideMark/>
          </w:tcPr>
          <w:p w:rsidR="00000000" w:rsidRDefault="00B579D2">
            <w:pPr>
              <w:divId w:val="5696543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divId w:val="147170214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4,754</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current assets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281</w:t>
            </w:r>
          </w:p>
        </w:tc>
        <w:tc>
          <w:tcPr>
            <w:tcW w:w="0" w:type="auto"/>
            <w:shd w:val="clear" w:color="auto" w:fill="D9D9D9"/>
            <w:vAlign w:val="bottom"/>
            <w:hideMark/>
          </w:tcPr>
          <w:p w:rsidR="00000000" w:rsidRDefault="00B579D2">
            <w:pPr>
              <w:divId w:val="189380691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B579D2">
            <w:pPr>
              <w:divId w:val="125274161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Long-term loans receivable from affiliates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32,192</w:t>
            </w:r>
          </w:p>
        </w:tc>
        <w:tc>
          <w:tcPr>
            <w:tcW w:w="0" w:type="auto"/>
            <w:shd w:val="clear" w:color="auto" w:fill="D9D9D9"/>
            <w:vAlign w:val="bottom"/>
            <w:hideMark/>
          </w:tcPr>
          <w:p w:rsidR="00000000" w:rsidRDefault="00B579D2">
            <w:pPr>
              <w:divId w:val="7745156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73</w:t>
            </w:r>
          </w:p>
        </w:tc>
        <w:tc>
          <w:tcPr>
            <w:tcW w:w="0" w:type="auto"/>
            <w:shd w:val="clear" w:color="auto" w:fill="D9D9D9"/>
            <w:vAlign w:val="bottom"/>
            <w:hideMark/>
          </w:tcPr>
          <w:p w:rsidR="00000000" w:rsidRDefault="00B579D2">
            <w:pPr>
              <w:divId w:val="4145904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1,937</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long-term assets</w:t>
            </w:r>
          </w:p>
        </w:tc>
        <w:tc>
          <w:tcPr>
            <w:tcW w:w="0" w:type="auto"/>
            <w:gridSpan w:val="2"/>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4,379</w:t>
            </w:r>
          </w:p>
        </w:tc>
        <w:tc>
          <w:tcPr>
            <w:tcW w:w="0" w:type="auto"/>
            <w:tcBorders>
              <w:bottom w:val="single" w:sz="6" w:space="0" w:color="000000"/>
            </w:tcBorders>
            <w:shd w:val="clear" w:color="auto" w:fill="D9D9D9"/>
            <w:vAlign w:val="bottom"/>
            <w:hideMark/>
          </w:tcPr>
          <w:p w:rsidR="00000000" w:rsidRDefault="00B579D2">
            <w:pPr>
              <w:divId w:val="731005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957</w:t>
            </w:r>
          </w:p>
        </w:tc>
        <w:tc>
          <w:tcPr>
            <w:tcW w:w="0" w:type="auto"/>
            <w:tcBorders>
              <w:bottom w:val="single" w:sz="6" w:space="0" w:color="000000"/>
            </w:tcBorders>
            <w:shd w:val="clear" w:color="auto" w:fill="D9D9D9"/>
            <w:vAlign w:val="bottom"/>
            <w:hideMark/>
          </w:tcPr>
          <w:p w:rsidR="00000000" w:rsidRDefault="00B579D2">
            <w:pPr>
              <w:divId w:val="15124529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Borders>
              <w:top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payable to affiliates</w:t>
            </w:r>
          </w:p>
        </w:tc>
        <w:tc>
          <w:tcPr>
            <w:tcW w:w="0" w:type="auto"/>
            <w:gridSpan w:val="2"/>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796</w:t>
            </w:r>
          </w:p>
        </w:tc>
        <w:tc>
          <w:tcPr>
            <w:tcW w:w="0" w:type="auto"/>
            <w:tcBorders>
              <w:top w:val="single" w:sz="6" w:space="0" w:color="000000"/>
            </w:tcBorders>
            <w:shd w:val="clear" w:color="auto" w:fill="D9D9D9"/>
            <w:vAlign w:val="bottom"/>
            <w:hideMark/>
          </w:tcPr>
          <w:p w:rsidR="00000000" w:rsidRDefault="00B579D2">
            <w:pPr>
              <w:divId w:val="890774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829</w:t>
            </w:r>
          </w:p>
        </w:tc>
        <w:tc>
          <w:tcPr>
            <w:tcW w:w="0" w:type="auto"/>
            <w:tcBorders>
              <w:top w:val="single" w:sz="6" w:space="0" w:color="000000"/>
            </w:tcBorders>
            <w:shd w:val="clear" w:color="auto" w:fill="D9D9D9"/>
            <w:vAlign w:val="bottom"/>
            <w:hideMark/>
          </w:tcPr>
          <w:p w:rsidR="00000000" w:rsidRDefault="00B579D2">
            <w:pPr>
              <w:divId w:val="12500412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158</w:t>
            </w:r>
          </w:p>
        </w:tc>
        <w:tc>
          <w:tcPr>
            <w:tcW w:w="0" w:type="auto"/>
            <w:tcBorders>
              <w:top w:val="single" w:sz="6" w:space="0" w:color="000000"/>
            </w:tcBorders>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Short-term loans payable to affiliates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1,038</w:t>
            </w:r>
          </w:p>
        </w:tc>
        <w:tc>
          <w:tcPr>
            <w:tcW w:w="0" w:type="auto"/>
            <w:shd w:val="clear" w:color="auto" w:fill="D9D9D9"/>
            <w:vAlign w:val="bottom"/>
            <w:hideMark/>
          </w:tcPr>
          <w:p w:rsidR="00000000" w:rsidRDefault="00B579D2">
            <w:pPr>
              <w:divId w:val="31341531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2,207</w:t>
            </w:r>
          </w:p>
        </w:tc>
        <w:tc>
          <w:tcPr>
            <w:tcW w:w="0" w:type="auto"/>
            <w:shd w:val="clear" w:color="auto" w:fill="D9D9D9"/>
            <w:vAlign w:val="bottom"/>
            <w:hideMark/>
          </w:tcPr>
          <w:p w:rsidR="00000000" w:rsidRDefault="00B579D2">
            <w:pPr>
              <w:divId w:val="1566583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2,026</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current liabilities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3,382</w:t>
            </w:r>
          </w:p>
        </w:tc>
        <w:tc>
          <w:tcPr>
            <w:tcW w:w="0" w:type="auto"/>
            <w:shd w:val="clear" w:color="auto" w:fill="D9D9D9"/>
            <w:vAlign w:val="bottom"/>
            <w:hideMark/>
          </w:tcPr>
          <w:p w:rsidR="00000000" w:rsidRDefault="00B579D2">
            <w:pPr>
              <w:divId w:val="10836032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477</w:t>
            </w:r>
          </w:p>
        </w:tc>
        <w:tc>
          <w:tcPr>
            <w:tcW w:w="0" w:type="auto"/>
            <w:shd w:val="clear" w:color="auto" w:fill="D9D9D9"/>
            <w:vAlign w:val="bottom"/>
            <w:hideMark/>
          </w:tcPr>
          <w:p w:rsidR="00000000" w:rsidRDefault="00B579D2">
            <w:pPr>
              <w:divId w:val="153665350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Long-term loans payable to affiliates</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18,577</w:t>
            </w:r>
          </w:p>
        </w:tc>
        <w:tc>
          <w:tcPr>
            <w:tcW w:w="0" w:type="auto"/>
            <w:shd w:val="clear" w:color="auto" w:fill="D9D9D9"/>
            <w:vAlign w:val="bottom"/>
            <w:hideMark/>
          </w:tcPr>
          <w:p w:rsidR="00000000" w:rsidRDefault="00B579D2">
            <w:pPr>
              <w:divId w:val="7863152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B579D2">
            <w:pPr>
              <w:divId w:val="20828232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3,269</w:t>
            </w:r>
          </w:p>
        </w:tc>
        <w:tc>
          <w:tcPr>
            <w:tcW w:w="0" w:type="auto"/>
            <w:shd w:val="clear" w:color="auto" w:fill="D9D9D9"/>
            <w:vAlign w:val="bottom"/>
            <w:hideMark/>
          </w:tcPr>
          <w:p w:rsidR="00000000" w:rsidRDefault="00B579D2">
            <w:pPr>
              <w:rPr>
                <w:rFonts w:eastAsia="Times New Roman"/>
                <w:sz w:val="20"/>
                <w:szCs w:val="20"/>
              </w:rPr>
            </w:pPr>
          </w:p>
        </w:tc>
      </w:tr>
      <w:tr w:rsidR="00000000">
        <w:trPr>
          <w:divId w:val="179845329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long-term liabilities</w:t>
            </w:r>
          </w:p>
        </w:tc>
        <w:tc>
          <w:tcPr>
            <w:tcW w:w="0" w:type="auto"/>
            <w:gridSpan w:val="2"/>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31,402</w:t>
            </w:r>
          </w:p>
        </w:tc>
        <w:tc>
          <w:tcPr>
            <w:tcW w:w="0" w:type="auto"/>
            <w:tcBorders>
              <w:bottom w:val="single" w:sz="12" w:space="0" w:color="000000"/>
            </w:tcBorders>
            <w:shd w:val="clear" w:color="auto" w:fill="D9D9D9"/>
            <w:vAlign w:val="bottom"/>
            <w:hideMark/>
          </w:tcPr>
          <w:p w:rsidR="00000000" w:rsidRDefault="00B579D2">
            <w:pPr>
              <w:divId w:val="507451922"/>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4,593</w:t>
            </w:r>
          </w:p>
        </w:tc>
        <w:tc>
          <w:tcPr>
            <w:tcW w:w="0" w:type="auto"/>
            <w:tcBorders>
              <w:bottom w:val="single" w:sz="12" w:space="0" w:color="000000"/>
            </w:tcBorders>
            <w:shd w:val="clear" w:color="auto" w:fill="D9D9D9"/>
            <w:vAlign w:val="bottom"/>
            <w:hideMark/>
          </w:tcPr>
          <w:p w:rsidR="00000000" w:rsidRDefault="00B579D2">
            <w:pPr>
              <w:divId w:val="109085492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3,993</w:t>
            </w:r>
          </w:p>
        </w:tc>
        <w:tc>
          <w:tcPr>
            <w:tcW w:w="0" w:type="auto"/>
            <w:tcBorders>
              <w:bottom w:val="single" w:sz="12" w:space="0" w:color="000000"/>
            </w:tcBorders>
            <w:shd w:val="clear" w:color="auto" w:fill="D9D9D9"/>
            <w:vAlign w:val="bottom"/>
            <w:hideMark/>
          </w:tcPr>
          <w:p w:rsidR="00000000" w:rsidRDefault="00B579D2">
            <w:pPr>
              <w:rPr>
                <w:rFonts w:eastAsia="Times New Roman"/>
                <w:sz w:val="20"/>
                <w:szCs w:val="20"/>
              </w:rPr>
            </w:pPr>
          </w:p>
        </w:tc>
      </w:tr>
    </w:tbl>
    <w:p w:rsidR="00000000" w:rsidRDefault="00B579D2">
      <w:pPr>
        <w:spacing w:line="417" w:lineRule="auto"/>
        <w:divId w:val="1798453299"/>
        <w:rPr>
          <w:rFonts w:eastAsia="Times New Roman"/>
          <w:sz w:val="16"/>
          <w:szCs w:val="16"/>
        </w:rPr>
      </w:pPr>
      <w:r>
        <w:rPr>
          <w:rFonts w:ascii="Arial" w:eastAsia="Times New Roman" w:hAnsi="Arial" w:cs="Arial"/>
          <w:sz w:val="16"/>
          <w:szCs w:val="16"/>
        </w:rPr>
        <w:t> </w:t>
      </w:r>
    </w:p>
    <w:p w:rsidR="00000000" w:rsidRDefault="00B579D2">
      <w:pPr>
        <w:spacing w:line="417" w:lineRule="auto"/>
        <w:jc w:val="center"/>
        <w:divId w:val="1798453299"/>
        <w:rPr>
          <w:rFonts w:eastAsia="Times New Roman"/>
          <w:sz w:val="20"/>
          <w:szCs w:val="20"/>
        </w:rPr>
      </w:pPr>
      <w:r>
        <w:rPr>
          <w:rFonts w:ascii="Arial" w:eastAsia="Times New Roman" w:hAnsi="Arial" w:cs="Arial"/>
          <w:b/>
          <w:bCs/>
          <w:sz w:val="20"/>
          <w:szCs w:val="20"/>
        </w:rPr>
        <w:t xml:space="preserve">Summarized Financial Information as at December 31, 2019 </w:t>
      </w:r>
    </w:p>
    <w:tbl>
      <w:tblPr>
        <w:tblW w:w="4914" w:type="pct"/>
        <w:jc w:val="center"/>
        <w:tblCellMar>
          <w:left w:w="0" w:type="dxa"/>
          <w:right w:w="0" w:type="dxa"/>
        </w:tblCellMar>
        <w:tblLook w:val="04A0" w:firstRow="1" w:lastRow="0" w:firstColumn="1" w:lastColumn="0" w:noHBand="0" w:noVBand="1"/>
      </w:tblPr>
      <w:tblGrid>
        <w:gridCol w:w="3509"/>
        <w:gridCol w:w="81"/>
        <w:gridCol w:w="1387"/>
        <w:gridCol w:w="82"/>
        <w:gridCol w:w="82"/>
        <w:gridCol w:w="1388"/>
        <w:gridCol w:w="82"/>
        <w:gridCol w:w="82"/>
        <w:gridCol w:w="1388"/>
        <w:gridCol w:w="82"/>
      </w:tblGrid>
      <w:tr w:rsidR="00000000">
        <w:trPr>
          <w:divId w:val="69273041"/>
          <w:jc w:val="center"/>
        </w:trPr>
        <w:tc>
          <w:tcPr>
            <w:tcW w:w="0" w:type="auto"/>
            <w:gridSpan w:val="10"/>
            <w:vAlign w:val="center"/>
            <w:hideMark/>
          </w:tcPr>
          <w:p w:rsidR="00000000" w:rsidRDefault="00B579D2">
            <w:pPr>
              <w:spacing w:line="417" w:lineRule="auto"/>
              <w:jc w:val="center"/>
              <w:rPr>
                <w:rFonts w:eastAsia="Times New Roman"/>
                <w:sz w:val="20"/>
                <w:szCs w:val="20"/>
              </w:rPr>
            </w:pPr>
          </w:p>
        </w:tc>
      </w:tr>
      <w:tr w:rsidR="00000000">
        <w:trPr>
          <w:divId w:val="69273041"/>
          <w:jc w:val="center"/>
        </w:trPr>
        <w:tc>
          <w:tcPr>
            <w:tcW w:w="21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85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r>
      <w:tr w:rsidR="00000000">
        <w:trPr>
          <w:divId w:val="69273041"/>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B579D2">
            <w:pPr>
              <w:divId w:val="1183400069"/>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Parent Issuer and Guarantor</w:t>
            </w:r>
          </w:p>
        </w:tc>
        <w:tc>
          <w:tcPr>
            <w:tcW w:w="0" w:type="auto"/>
            <w:tcBorders>
              <w:top w:val="single" w:sz="12" w:space="0" w:color="000000"/>
              <w:bottom w:val="single" w:sz="6" w:space="0" w:color="000000"/>
            </w:tcBorders>
            <w:vAlign w:val="bottom"/>
            <w:hideMark/>
          </w:tcPr>
          <w:p w:rsidR="00000000" w:rsidRDefault="00B579D2">
            <w:pPr>
              <w:divId w:val="1327055094"/>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Subsidiary Issuer and Guarantor - SEP</w:t>
            </w:r>
          </w:p>
        </w:tc>
        <w:tc>
          <w:tcPr>
            <w:tcW w:w="0" w:type="auto"/>
            <w:tcBorders>
              <w:top w:val="single" w:sz="12" w:space="0" w:color="000000"/>
              <w:bottom w:val="single" w:sz="6" w:space="0" w:color="000000"/>
            </w:tcBorders>
            <w:vAlign w:val="bottom"/>
            <w:hideMark/>
          </w:tcPr>
          <w:p w:rsidR="00000000" w:rsidRDefault="00B579D2">
            <w:pPr>
              <w:divId w:val="1265651185"/>
              <w:rPr>
                <w:rFonts w:eastAsia="Times New Roman"/>
                <w:sz w:val="20"/>
                <w:szCs w:val="20"/>
              </w:rPr>
            </w:pPr>
            <w:r>
              <w:rPr>
                <w:rFonts w:ascii="inherit" w:eastAsia="Times New Roman" w:hAnsi="inherit"/>
                <w:sz w:val="20"/>
                <w:szCs w:val="20"/>
              </w:rPr>
              <w:t> </w:t>
            </w:r>
          </w:p>
        </w:tc>
        <w:tc>
          <w:tcPr>
            <w:tcW w:w="0" w:type="auto"/>
            <w:gridSpan w:val="2"/>
            <w:tcBorders>
              <w:top w:val="single" w:sz="12" w:space="0" w:color="000000"/>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b/>
                <w:bCs/>
                <w:sz w:val="16"/>
                <w:szCs w:val="16"/>
              </w:rPr>
              <w:t>Subsidiary Issuer and Guarantor - EEP</w:t>
            </w:r>
          </w:p>
        </w:tc>
        <w:tc>
          <w:tcPr>
            <w:tcW w:w="0" w:type="auto"/>
            <w:tcBorders>
              <w:top w:val="single" w:sz="12" w:space="0" w:color="000000"/>
              <w:bottom w:val="single" w:sz="6" w:space="0" w:color="000000"/>
            </w:tcBorders>
            <w:vAlign w:val="bottom"/>
            <w:hideMark/>
          </w:tcPr>
          <w:p w:rsidR="00000000" w:rsidRDefault="00B579D2">
            <w:pPr>
              <w:divId w:val="702099009"/>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5"/>
                <w:szCs w:val="15"/>
              </w:rPr>
            </w:pPr>
            <w:r>
              <w:rPr>
                <w:rFonts w:ascii="Arial" w:eastAsia="Times New Roman" w:hAnsi="Arial" w:cs="Arial"/>
                <w:i/>
                <w:iCs/>
                <w:sz w:val="15"/>
                <w:szCs w:val="15"/>
              </w:rPr>
              <w:t>(millions of Canadian dollars)</w:t>
            </w:r>
          </w:p>
        </w:tc>
        <w:tc>
          <w:tcPr>
            <w:tcW w:w="0" w:type="auto"/>
            <w:gridSpan w:val="9"/>
            <w:tcBorders>
              <w:top w:val="single" w:sz="6" w:space="0" w:color="000000"/>
            </w:tcBorders>
            <w:tcMar>
              <w:top w:w="30" w:type="dxa"/>
              <w:left w:w="30" w:type="dxa"/>
              <w:bottom w:w="30" w:type="dxa"/>
              <w:right w:w="30" w:type="dxa"/>
            </w:tcMar>
            <w:vAlign w:val="bottom"/>
            <w:hideMark/>
          </w:tcPr>
          <w:p w:rsidR="00000000" w:rsidRDefault="00B579D2">
            <w:pPr>
              <w:divId w:val="2137484561"/>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receivable from affiliates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729</w:t>
            </w:r>
          </w:p>
        </w:tc>
        <w:tc>
          <w:tcPr>
            <w:tcW w:w="0" w:type="auto"/>
            <w:vAlign w:val="bottom"/>
            <w:hideMark/>
          </w:tcPr>
          <w:p w:rsidR="00000000" w:rsidRDefault="00B579D2">
            <w:pPr>
              <w:divId w:val="1537741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divId w:val="1863401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B579D2">
            <w:pPr>
              <w:divId w:val="1918250604"/>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Short-term loans receivable from affiliates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1,691</w:t>
            </w:r>
          </w:p>
        </w:tc>
        <w:tc>
          <w:tcPr>
            <w:tcW w:w="0" w:type="auto"/>
            <w:vAlign w:val="bottom"/>
            <w:hideMark/>
          </w:tcPr>
          <w:p w:rsidR="00000000" w:rsidRDefault="00B579D2">
            <w:pPr>
              <w:divId w:val="2088454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divId w:val="929314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3,961</w:t>
            </w:r>
          </w:p>
        </w:tc>
        <w:tc>
          <w:tcPr>
            <w:tcW w:w="0" w:type="auto"/>
            <w:vAlign w:val="bottom"/>
            <w:hideMark/>
          </w:tcPr>
          <w:p w:rsidR="00000000" w:rsidRDefault="00B579D2">
            <w:pPr>
              <w:divId w:val="149759895"/>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current assets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438</w:t>
            </w:r>
          </w:p>
        </w:tc>
        <w:tc>
          <w:tcPr>
            <w:tcW w:w="0" w:type="auto"/>
            <w:vAlign w:val="bottom"/>
            <w:hideMark/>
          </w:tcPr>
          <w:p w:rsidR="00000000" w:rsidRDefault="00B579D2">
            <w:pPr>
              <w:divId w:val="1578319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rsidR="00000000" w:rsidRDefault="00B579D2">
            <w:pPr>
              <w:divId w:val="573051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B579D2">
            <w:pPr>
              <w:divId w:val="1522476937"/>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Long-term loans receivable from affiliates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47,285</w:t>
            </w:r>
          </w:p>
        </w:tc>
        <w:tc>
          <w:tcPr>
            <w:tcW w:w="0" w:type="auto"/>
            <w:vAlign w:val="bottom"/>
            <w:hideMark/>
          </w:tcPr>
          <w:p w:rsidR="00000000" w:rsidRDefault="00B579D2">
            <w:pPr>
              <w:divId w:val="980647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rsidR="00000000" w:rsidRDefault="00B579D2">
            <w:pPr>
              <w:divId w:val="279651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2,387</w:t>
            </w:r>
          </w:p>
        </w:tc>
        <w:tc>
          <w:tcPr>
            <w:tcW w:w="0" w:type="auto"/>
            <w:vAlign w:val="bottom"/>
            <w:hideMark/>
          </w:tcPr>
          <w:p w:rsidR="00000000" w:rsidRDefault="00B579D2">
            <w:pPr>
              <w:divId w:val="1585384260"/>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long-term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3,681</w:t>
            </w:r>
          </w:p>
        </w:tc>
        <w:tc>
          <w:tcPr>
            <w:tcW w:w="0" w:type="auto"/>
            <w:tcBorders>
              <w:bottom w:val="single" w:sz="6" w:space="0" w:color="000000"/>
            </w:tcBorders>
            <w:vAlign w:val="bottom"/>
            <w:hideMark/>
          </w:tcPr>
          <w:p w:rsidR="00000000" w:rsidRDefault="00B579D2">
            <w:pPr>
              <w:divId w:val="1144347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933</w:t>
            </w:r>
          </w:p>
        </w:tc>
        <w:tc>
          <w:tcPr>
            <w:tcW w:w="0" w:type="auto"/>
            <w:tcBorders>
              <w:bottom w:val="single" w:sz="6" w:space="0" w:color="000000"/>
            </w:tcBorders>
            <w:vAlign w:val="bottom"/>
            <w:hideMark/>
          </w:tcPr>
          <w:p w:rsidR="00000000" w:rsidRDefault="00B579D2">
            <w:pPr>
              <w:divId w:val="27217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B579D2">
            <w:pPr>
              <w:divId w:val="465897538"/>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Borders>
              <w:top w:val="single" w:sz="6"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Accounts payable to affiliates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736</w:t>
            </w:r>
          </w:p>
        </w:tc>
        <w:tc>
          <w:tcPr>
            <w:tcW w:w="0" w:type="auto"/>
            <w:tcBorders>
              <w:top w:val="single" w:sz="6" w:space="0" w:color="000000"/>
            </w:tcBorders>
            <w:vAlign w:val="bottom"/>
            <w:hideMark/>
          </w:tcPr>
          <w:p w:rsidR="00000000" w:rsidRDefault="00B579D2">
            <w:pPr>
              <w:divId w:val="1161896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367</w:t>
            </w:r>
          </w:p>
        </w:tc>
        <w:tc>
          <w:tcPr>
            <w:tcW w:w="0" w:type="auto"/>
            <w:tcBorders>
              <w:top w:val="single" w:sz="6" w:space="0" w:color="000000"/>
            </w:tcBorders>
            <w:vAlign w:val="bottom"/>
            <w:hideMark/>
          </w:tcPr>
          <w:p w:rsidR="00000000" w:rsidRDefault="00B579D2">
            <w:pPr>
              <w:divId w:val="1626278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68</w:t>
            </w:r>
          </w:p>
        </w:tc>
        <w:tc>
          <w:tcPr>
            <w:tcW w:w="0" w:type="auto"/>
            <w:tcBorders>
              <w:top w:val="single" w:sz="6" w:space="0" w:color="000000"/>
            </w:tcBorders>
            <w:vAlign w:val="bottom"/>
            <w:hideMark/>
          </w:tcPr>
          <w:p w:rsidR="00000000" w:rsidRDefault="00B579D2">
            <w:pPr>
              <w:divId w:val="763065083"/>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Short-term loans payable to affiliates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B579D2">
            <w:pPr>
              <w:divId w:val="922572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2,058</w:t>
            </w:r>
          </w:p>
        </w:tc>
        <w:tc>
          <w:tcPr>
            <w:tcW w:w="0" w:type="auto"/>
            <w:vAlign w:val="bottom"/>
            <w:hideMark/>
          </w:tcPr>
          <w:p w:rsidR="00000000" w:rsidRDefault="00B579D2">
            <w:pPr>
              <w:divId w:val="655260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1,991</w:t>
            </w:r>
          </w:p>
        </w:tc>
        <w:tc>
          <w:tcPr>
            <w:tcW w:w="0" w:type="auto"/>
            <w:vAlign w:val="bottom"/>
            <w:hideMark/>
          </w:tcPr>
          <w:p w:rsidR="00000000" w:rsidRDefault="00B579D2">
            <w:pPr>
              <w:divId w:val="1245072416"/>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current liabilities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5,204</w:t>
            </w:r>
          </w:p>
        </w:tc>
        <w:tc>
          <w:tcPr>
            <w:tcW w:w="0" w:type="auto"/>
            <w:vAlign w:val="bottom"/>
            <w:hideMark/>
          </w:tcPr>
          <w:p w:rsidR="00000000" w:rsidRDefault="00B579D2">
            <w:pPr>
              <w:divId w:val="2106269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598</w:t>
            </w:r>
          </w:p>
        </w:tc>
        <w:tc>
          <w:tcPr>
            <w:tcW w:w="0" w:type="auto"/>
            <w:vAlign w:val="bottom"/>
            <w:hideMark/>
          </w:tcPr>
          <w:p w:rsidR="00000000" w:rsidRDefault="00B579D2">
            <w:pPr>
              <w:divId w:val="796145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B579D2">
            <w:pPr>
              <w:divId w:val="303050812"/>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Long-term loans payable to affiliates</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33,686</w:t>
            </w:r>
          </w:p>
        </w:tc>
        <w:tc>
          <w:tcPr>
            <w:tcW w:w="0" w:type="auto"/>
            <w:vAlign w:val="bottom"/>
            <w:hideMark/>
          </w:tcPr>
          <w:p w:rsidR="00000000" w:rsidRDefault="00B579D2">
            <w:pPr>
              <w:divId w:val="161627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B579D2">
            <w:pPr>
              <w:divId w:val="1432624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3,112</w:t>
            </w:r>
          </w:p>
        </w:tc>
        <w:tc>
          <w:tcPr>
            <w:tcW w:w="0" w:type="auto"/>
            <w:vAlign w:val="bottom"/>
            <w:hideMark/>
          </w:tcPr>
          <w:p w:rsidR="00000000" w:rsidRDefault="00B579D2">
            <w:pPr>
              <w:divId w:val="1911037312"/>
              <w:rPr>
                <w:rFonts w:eastAsia="Times New Roman"/>
                <w:sz w:val="20"/>
                <w:szCs w:val="20"/>
              </w:rPr>
            </w:pPr>
            <w:r>
              <w:rPr>
                <w:rFonts w:ascii="inherit" w:eastAsia="Times New Roman" w:hAnsi="inherit"/>
                <w:sz w:val="20"/>
                <w:szCs w:val="20"/>
              </w:rPr>
              <w:t> </w:t>
            </w:r>
          </w:p>
        </w:tc>
      </w:tr>
      <w:tr w:rsidR="00000000">
        <w:trPr>
          <w:divId w:val="69273041"/>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B579D2">
            <w:pPr>
              <w:rPr>
                <w:rFonts w:eastAsia="Times New Roman"/>
                <w:sz w:val="16"/>
                <w:szCs w:val="16"/>
              </w:rPr>
            </w:pPr>
            <w:r>
              <w:rPr>
                <w:rFonts w:ascii="Arial" w:eastAsia="Times New Roman" w:hAnsi="Arial" w:cs="Arial"/>
                <w:sz w:val="16"/>
                <w:szCs w:val="16"/>
              </w:rPr>
              <w:t>Other long-term liabilities</w:t>
            </w: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28,585</w:t>
            </w:r>
          </w:p>
        </w:tc>
        <w:tc>
          <w:tcPr>
            <w:tcW w:w="0" w:type="auto"/>
            <w:tcBorders>
              <w:bottom w:val="single" w:sz="12" w:space="0" w:color="000000"/>
            </w:tcBorders>
            <w:vAlign w:val="bottom"/>
            <w:hideMark/>
          </w:tcPr>
          <w:p w:rsidR="00000000" w:rsidRDefault="00B579D2">
            <w:pPr>
              <w:divId w:val="1383215044"/>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4,708</w:t>
            </w:r>
          </w:p>
        </w:tc>
        <w:tc>
          <w:tcPr>
            <w:tcW w:w="0" w:type="auto"/>
            <w:tcBorders>
              <w:bottom w:val="single" w:sz="12" w:space="0" w:color="000000"/>
            </w:tcBorders>
            <w:vAlign w:val="bottom"/>
            <w:hideMark/>
          </w:tcPr>
          <w:p w:rsidR="00000000" w:rsidRDefault="00B579D2">
            <w:pPr>
              <w:divId w:val="104423708"/>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B579D2">
            <w:pPr>
              <w:jc w:val="right"/>
              <w:rPr>
                <w:rFonts w:eastAsia="Times New Roman"/>
                <w:sz w:val="16"/>
                <w:szCs w:val="16"/>
              </w:rPr>
            </w:pPr>
            <w:r>
              <w:rPr>
                <w:rFonts w:ascii="Arial" w:eastAsia="Times New Roman" w:hAnsi="Arial" w:cs="Arial"/>
                <w:sz w:val="16"/>
                <w:szCs w:val="16"/>
              </w:rPr>
              <w:t>3,801</w:t>
            </w:r>
          </w:p>
        </w:tc>
        <w:tc>
          <w:tcPr>
            <w:tcW w:w="0" w:type="auto"/>
            <w:tcBorders>
              <w:bottom w:val="single" w:sz="12" w:space="0" w:color="000000"/>
            </w:tcBorders>
            <w:vAlign w:val="bottom"/>
            <w:hideMark/>
          </w:tcPr>
          <w:p w:rsidR="00000000" w:rsidRDefault="00B579D2">
            <w:pPr>
              <w:divId w:val="527835950"/>
              <w:rPr>
                <w:rFonts w:eastAsia="Times New Roman"/>
                <w:sz w:val="20"/>
                <w:szCs w:val="20"/>
              </w:rPr>
            </w:pPr>
            <w:r>
              <w:rPr>
                <w:rFonts w:ascii="inherit" w:eastAsia="Times New Roman" w:hAnsi="inherit"/>
                <w:sz w:val="20"/>
                <w:szCs w:val="20"/>
              </w:rPr>
              <w:t> </w:t>
            </w:r>
          </w:p>
        </w:tc>
      </w:tr>
    </w:tbl>
    <w:p w:rsidR="00000000" w:rsidRDefault="00B579D2">
      <w:pPr>
        <w:spacing w:line="417" w:lineRule="auto"/>
        <w:ind w:hanging="180"/>
        <w:divId w:val="1798453299"/>
        <w:rPr>
          <w:rFonts w:eastAsia="Times New Roman"/>
          <w:sz w:val="16"/>
          <w:szCs w:val="16"/>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Guaranteed Enbridge Notes and the Guaranteed Partnership Notes are structurally subordinated to the indebtedness of the Subsidiary Non-Guarantors in respect of the assets of those Subsidiary Non-Guarantors.</w:t>
      </w:r>
    </w:p>
    <w:p w:rsidR="00000000" w:rsidRDefault="00B579D2">
      <w:pPr>
        <w:spacing w:line="288" w:lineRule="auto"/>
        <w:divId w:val="1798453299"/>
        <w:rPr>
          <w:rFonts w:eastAsia="Times New Roman"/>
          <w:sz w:val="20"/>
          <w:szCs w:val="20"/>
        </w:rPr>
      </w:pPr>
    </w:p>
    <w:p w:rsidR="00000000" w:rsidRDefault="00B579D2">
      <w:pPr>
        <w:divId w:val="574516815"/>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59</w:t>
      </w:r>
    </w:p>
    <w:p w:rsidR="00000000" w:rsidRDefault="00B579D2">
      <w:pPr>
        <w:divId w:val="1798453299"/>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B579D2">
      <w:pPr>
        <w:divId w:val="1709716067"/>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Under United States bankruptcy law and comparable provisions of state fraudulent transfer laws, a guarantee can be voided, or claims may be subordinated to all other debts of that guarantor if, among other things, the </w:t>
      </w:r>
      <w:r>
        <w:rPr>
          <w:rFonts w:ascii="Arial" w:eastAsia="Times New Roman" w:hAnsi="Arial" w:cs="Arial"/>
          <w:sz w:val="20"/>
          <w:szCs w:val="20"/>
        </w:rPr>
        <w:t xml:space="preserve">guarantor, at the time the indebtedness evidenced by its guarantee or, in some states, when payments become due under the guarantee: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9523665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received less than reasonably equivalent value or fair consideration for the incurrence of the guarantee and was insolvent or rendered insolvent by reason of such incurrence;</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55569613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was engaged in a business or transaction for which the guarantor’s remaini</w:t>
            </w:r>
            <w:r>
              <w:rPr>
                <w:rFonts w:ascii="Arial" w:eastAsia="Times New Roman" w:hAnsi="Arial" w:cs="Arial"/>
                <w:sz w:val="20"/>
                <w:szCs w:val="20"/>
              </w:rPr>
              <w:t>ng assets constituted unreasonably small capital; or</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86898660"/>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intended to incur, or believed that it would incur, debts beyond its ability to pay those debts as they mature.</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guarantees of the Guaranteed Enbridge Notes contain provisions to limit the m</w:t>
      </w:r>
      <w:r>
        <w:rPr>
          <w:rFonts w:ascii="Arial" w:eastAsia="Times New Roman" w:hAnsi="Arial" w:cs="Arial"/>
          <w:sz w:val="20"/>
          <w:szCs w:val="20"/>
        </w:rPr>
        <w:t>aximum amount of liability that the Partnerships could incur without causing the incurrence of obligations under the guarantee to be a fraudulent conveyance or fraudulent transfer under United States federal or state law.</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Each of the Partnerships is entitled to a right of contribution from the other Partnership for 50% of all payments, damages and expenses incurred by that Partnership in discharging its obligations under the guarantees for the Guaranteed Enbridge Notes.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Under the terms of the guarantee agreement and applicable supplemental indentures, the guarantees of either of the Partnerships of any Guaranteed Enbridge Notes will be unconditionally released and discharged automatically upon the occurrence of any of the</w:t>
      </w:r>
      <w:r>
        <w:rPr>
          <w:rFonts w:ascii="Arial" w:eastAsia="Times New Roman" w:hAnsi="Arial" w:cs="Arial"/>
          <w:sz w:val="20"/>
          <w:szCs w:val="20"/>
        </w:rPr>
        <w:t xml:space="preserve"> following events: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94870600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any direct or indirect sale, exchange or transfer, whether by way of merger, sale or transfer of equity interests or otherwise, to any person that is not an affiliate of Enbridge, of any of Enbridge’s direct or indirect limited part</w:t>
            </w:r>
            <w:r>
              <w:rPr>
                <w:rFonts w:ascii="Arial" w:eastAsia="Times New Roman" w:hAnsi="Arial" w:cs="Arial"/>
                <w:sz w:val="20"/>
                <w:szCs w:val="20"/>
              </w:rPr>
              <w:t>nership of other equity interests in that Partnership as a result of which the Partnership ceases to be a consolidated subsidiary of Enbridge;</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4041764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merger of that Partnership into Enbridge or the other Partnership or the liquidation and dissolution o</w:t>
            </w:r>
            <w:r>
              <w:rPr>
                <w:rFonts w:ascii="Arial" w:eastAsia="Times New Roman" w:hAnsi="Arial" w:cs="Arial"/>
                <w:sz w:val="20"/>
                <w:szCs w:val="20"/>
              </w:rPr>
              <w:t>f that Partnership;</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48065709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the repayment in full or discharge or defeasance of those Guaranteed Enbridge Notes, as contemplated by the applicable indenture or guarantee agreement;</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80315978"/>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with respect to EEP, the repayment in full or discharge or defeasance of each of the consenting </w:t>
            </w:r>
            <w:r>
              <w:rPr>
                <w:rFonts w:ascii="Arial" w:eastAsia="Times New Roman" w:hAnsi="Arial" w:cs="Arial"/>
                <w:sz w:val="20"/>
                <w:szCs w:val="20"/>
              </w:rPr>
              <w:t xml:space="preserve">EEP notes listed above;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77350336"/>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with respect to SEP, the repayment in full or discharge or defeasance of each of the consenting SEP notes listed above; or</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034845848"/>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with respect to any series of Guaranteed Enbridge Notes, with the consent of holders of at least a majority of the outstanding principal amount of that series of Guaranteed Enbridge Notes.</w:t>
            </w:r>
          </w:p>
        </w:tc>
      </w:tr>
    </w:tbl>
    <w:p w:rsidR="00000000" w:rsidRDefault="00B579D2">
      <w:pPr>
        <w:spacing w:line="288" w:lineRule="auto"/>
        <w:ind w:hanging="360"/>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guarantee obligations of Enbridge of the Guaranteed Partners</w:t>
      </w:r>
      <w:r>
        <w:rPr>
          <w:rFonts w:ascii="Arial" w:eastAsia="Times New Roman" w:hAnsi="Arial" w:cs="Arial"/>
          <w:sz w:val="20"/>
          <w:szCs w:val="20"/>
        </w:rPr>
        <w:t>hip Notes will terminate with respect to any series of Guaranteed Partnership Notes if that series is discharged or defeased.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LEGAL AND OTHER UPDATES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LIQUIDS PIPELINES</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Dakota Access Pipeline</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February 2017, the Standing Rock Sioux Tribe and the Cheyenne River Sioux Tribe filed motions with the United States Court for the District of Columbia contesting the validity of the process used by the United States Army Corps of Engineers (Army Corps)</w:t>
      </w:r>
      <w:r>
        <w:rPr>
          <w:rFonts w:ascii="Arial" w:eastAsia="Times New Roman" w:hAnsi="Arial" w:cs="Arial"/>
          <w:sz w:val="20"/>
          <w:szCs w:val="20"/>
        </w:rPr>
        <w:t xml:space="preserve"> to permit the Dakota Access Pipeline. The Oglala Sioux and Yankton Sioux Tribes also filed claims in the case to challenge the Army Corps permit and environmental review process.</w:t>
      </w:r>
    </w:p>
    <w:p w:rsidR="00000000" w:rsidRDefault="00B579D2">
      <w:pPr>
        <w:spacing w:line="288" w:lineRule="auto"/>
        <w:divId w:val="1798453299"/>
        <w:rPr>
          <w:rFonts w:eastAsia="Times New Roman"/>
          <w:sz w:val="20"/>
          <w:szCs w:val="20"/>
        </w:rPr>
      </w:pPr>
    </w:p>
    <w:p w:rsidR="00000000" w:rsidRDefault="00B579D2">
      <w:pPr>
        <w:divId w:val="12524606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60</w:t>
      </w:r>
    </w:p>
    <w:p w:rsidR="00000000" w:rsidRDefault="00B579D2">
      <w:pPr>
        <w:divId w:val="1798453299"/>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B579D2">
      <w:pPr>
        <w:divId w:val="539130168"/>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August 2018, the Army Corps</w:t>
      </w:r>
      <w:r>
        <w:rPr>
          <w:rFonts w:ascii="Arial" w:eastAsia="Times New Roman" w:hAnsi="Arial" w:cs="Arial"/>
          <w:sz w:val="20"/>
          <w:szCs w:val="20"/>
        </w:rPr>
        <w:t xml:space="preserve"> completed the environmental analysis required on remand by the June 2017 order of the United States Court for the District of Columbia and reaffirmed the issuance of the permit for the Dakota Access Pipeline. All four plaintiff Tribes subsequently amended</w:t>
      </w:r>
      <w:r>
        <w:rPr>
          <w:rFonts w:ascii="Arial" w:eastAsia="Times New Roman" w:hAnsi="Arial" w:cs="Arial"/>
          <w:sz w:val="20"/>
          <w:szCs w:val="20"/>
        </w:rPr>
        <w:t xml:space="preserve"> their complaints to include claims challenging the adequacy of the Army Corps’ August 2018 decision, and the parties filed cross-motions for summary judgment on the merits of the plaintiffs’ amended claims. Briefing on the parties’ cross-motions for summa</w:t>
      </w:r>
      <w:r>
        <w:rPr>
          <w:rFonts w:ascii="Arial" w:eastAsia="Times New Roman" w:hAnsi="Arial" w:cs="Arial"/>
          <w:sz w:val="20"/>
          <w:szCs w:val="20"/>
        </w:rPr>
        <w:t>ry judgment was completed on November 25, 2019. On March 25, 2020, the Court issued an opinion, granting and denying in part the parties’ cross-motions for summary judgment. The Court ordered the Army Corps to prepare an Environmental Impact Statement to a</w:t>
      </w:r>
      <w:r>
        <w:rPr>
          <w:rFonts w:ascii="Arial" w:eastAsia="Times New Roman" w:hAnsi="Arial" w:cs="Arial"/>
          <w:sz w:val="20"/>
          <w:szCs w:val="20"/>
        </w:rPr>
        <w:t xml:space="preserve">ddress unresolved controversy pertaining to potential spill impacts resulting from the Dakota Access Pipeline.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On July 6, 2020, the Court issued an order vacating the Army Corps’ </w:t>
      </w:r>
      <w:r>
        <w:rPr>
          <w:rFonts w:ascii="Arial" w:eastAsia="Times New Roman" w:hAnsi="Arial" w:cs="Arial"/>
          <w:sz w:val="20"/>
          <w:szCs w:val="20"/>
        </w:rPr>
        <w:t>easement for the Dakota Access Pipeline and requiring that the pipeline be shut down by August 5, 2020. Dakota Access, LLC and the Army Corps appealed the decision and filed a motion for a stay pending appeal with the Court of Appeals. On July 14, 2020, th</w:t>
      </w:r>
      <w:r>
        <w:rPr>
          <w:rFonts w:ascii="Arial" w:eastAsia="Times New Roman" w:hAnsi="Arial" w:cs="Arial"/>
          <w:sz w:val="20"/>
          <w:szCs w:val="20"/>
        </w:rPr>
        <w:t>e Court of Appeals granted a temporary administrative stay to allow the Court time to consider briefing on whether to continue the stay until the appeal is decided on the merits.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Line 5 Dual Pipelines - Tunnel Project</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June 6, 2019, we filed a complain</w:t>
      </w:r>
      <w:r>
        <w:rPr>
          <w:rFonts w:ascii="Arial" w:eastAsia="Times New Roman" w:hAnsi="Arial" w:cs="Arial"/>
          <w:sz w:val="20"/>
          <w:szCs w:val="20"/>
        </w:rPr>
        <w:t>t with the Michigan Court of Claims to establish the constitutional validity of Michigan law PA 359 and enforceability of various agreements entered into between us and the State of Michigan (the State) related to the construction of the Line 5 Dual Pipeli</w:t>
      </w:r>
      <w:r>
        <w:rPr>
          <w:rFonts w:ascii="Arial" w:eastAsia="Times New Roman" w:hAnsi="Arial" w:cs="Arial"/>
          <w:sz w:val="20"/>
          <w:szCs w:val="20"/>
        </w:rPr>
        <w:t>nes Tunnel Project (Tunnel Project). On October 31, 2019, the Court determined that Michigan law PA 359 is valid and is not unconstitutional. On November 5, 2019, the Michigan Attorney General filed an appeal with the Michigan Court of Appeals and briefing</w:t>
      </w:r>
      <w:r>
        <w:rPr>
          <w:rFonts w:ascii="Arial" w:eastAsia="Times New Roman" w:hAnsi="Arial" w:cs="Arial"/>
          <w:sz w:val="20"/>
          <w:szCs w:val="20"/>
        </w:rPr>
        <w:t xml:space="preserve"> for that appeal is now complete. On June 11, 2020, the Michigan Court of Appeals upheld the Court's determination that Michigan law PA 359 is valid and is not unconstitutional. The State did not file for leave to appeal to the Supreme Court of Michigan wi</w:t>
      </w:r>
      <w:r>
        <w:rPr>
          <w:rFonts w:ascii="Arial" w:eastAsia="Times New Roman" w:hAnsi="Arial" w:cs="Arial"/>
          <w:sz w:val="20"/>
          <w:szCs w:val="20"/>
        </w:rPr>
        <w:t>thin the requisite time period so this lawsuit has concluded.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On June 27, 2019, the Michigan Attorney General filed a complaint in the Michigan Ingham County Circuit Court that requests the Court to declare the easement that we have for the operation of </w:t>
      </w:r>
      <w:r>
        <w:rPr>
          <w:rFonts w:ascii="Arial" w:eastAsia="Times New Roman" w:hAnsi="Arial" w:cs="Arial"/>
          <w:sz w:val="20"/>
          <w:szCs w:val="20"/>
        </w:rPr>
        <w:t>the dual pipelines in the Straits of Mackinac (the Straits) to be invalid and to prohibit continued operation of the dual pipelines in the Straits “as soon as possible after a reasonable notice period to allow orderly adjustments by affected parties”. On S</w:t>
      </w:r>
      <w:r>
        <w:rPr>
          <w:rFonts w:ascii="Arial" w:eastAsia="Times New Roman" w:hAnsi="Arial" w:cs="Arial"/>
          <w:sz w:val="20"/>
          <w:szCs w:val="20"/>
        </w:rPr>
        <w:t>eptember 16, 2019, we filed our motion for summary disposition and requested dismissal of the State’s Complaint in its entirety. On that same date, the State filed a motion for partial summary disposition and judgment in its favor on its claim that the eas</w:t>
      </w:r>
      <w:r>
        <w:rPr>
          <w:rFonts w:ascii="Arial" w:eastAsia="Times New Roman" w:hAnsi="Arial" w:cs="Arial"/>
          <w:sz w:val="20"/>
          <w:szCs w:val="20"/>
        </w:rPr>
        <w:t>ement was void from inception. The case was argued on May 22, 2020 and supplemental briefing on the issue of federal preemption was completed on July 6,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March 6, 2020, the Mackinac Straits Corridor Authority (Corridor Authority) met. At the meet</w:t>
      </w:r>
      <w:r>
        <w:rPr>
          <w:rFonts w:ascii="Arial" w:eastAsia="Times New Roman" w:hAnsi="Arial" w:cs="Arial"/>
          <w:sz w:val="20"/>
          <w:szCs w:val="20"/>
        </w:rPr>
        <w:t>ing, the Corridor Authority reviewed the actions that we have taken in accordance with the Tunnel Project agreement, and on formal motions approved those actions.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During the first quarter of 2020, we filed all major environmental permits, including the j</w:t>
      </w:r>
      <w:r>
        <w:rPr>
          <w:rFonts w:ascii="Arial" w:eastAsia="Times New Roman" w:hAnsi="Arial" w:cs="Arial"/>
          <w:sz w:val="20"/>
          <w:szCs w:val="20"/>
        </w:rPr>
        <w:t>oint permit application with the Michigan Department of Environment, Great Lakes and Energy and the Army Corps. In addition, we filed an independent application to the Michigan Public Service Commission and they have scheduled a public hearing date for Aug</w:t>
      </w:r>
      <w:r>
        <w:rPr>
          <w:rFonts w:ascii="Arial" w:eastAsia="Times New Roman" w:hAnsi="Arial" w:cs="Arial"/>
          <w:sz w:val="20"/>
          <w:szCs w:val="20"/>
        </w:rPr>
        <w:t>ust 24, 2020.</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Upon receipt of all required permits we expect to begin construction of the Tunnel Project. Construction and commissioning of the Tunnel Project is expected to be completed in late 2024.</w:t>
      </w:r>
    </w:p>
    <w:p w:rsidR="00000000" w:rsidRDefault="00B579D2">
      <w:pPr>
        <w:spacing w:line="288" w:lineRule="auto"/>
        <w:divId w:val="1798453299"/>
        <w:rPr>
          <w:rFonts w:eastAsia="Times New Roman"/>
          <w:sz w:val="20"/>
          <w:szCs w:val="20"/>
        </w:rPr>
      </w:pPr>
    </w:p>
    <w:p w:rsidR="00000000" w:rsidRDefault="00B579D2">
      <w:pPr>
        <w:divId w:val="365258752"/>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61</w:t>
      </w:r>
    </w:p>
    <w:p w:rsidR="00000000" w:rsidRDefault="00B579D2">
      <w:pPr>
        <w:divId w:val="1798453299"/>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B579D2">
      <w:pPr>
        <w:divId w:val="1569728393"/>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Line 5 D</w:t>
      </w:r>
      <w:r>
        <w:rPr>
          <w:rFonts w:ascii="Arial" w:eastAsia="Times New Roman" w:hAnsi="Arial" w:cs="Arial"/>
          <w:b/>
          <w:bCs/>
          <w:sz w:val="20"/>
          <w:szCs w:val="20"/>
        </w:rPr>
        <w:t>ual Pipelines - East Segment</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June 18, 2020, during seasonal maintenance work on Line 5, we discovered that a screw anchor support had shifted from its original position. We immediately shut down the pipeline and notified the State and our federal regula</w:t>
      </w:r>
      <w:r>
        <w:rPr>
          <w:rFonts w:ascii="Arial" w:eastAsia="Times New Roman" w:hAnsi="Arial" w:cs="Arial"/>
          <w:sz w:val="20"/>
          <w:szCs w:val="20"/>
        </w:rPr>
        <w:t>tor, the PHMSA. The issue with the screw anchor was isolated to the east segment of Line 5 and an inspection of the west segment of Line 5 confirmed there were no issues or damage to the anchor structures or pipeline on that segment. Normal operations of t</w:t>
      </w:r>
      <w:r>
        <w:rPr>
          <w:rFonts w:ascii="Arial" w:eastAsia="Times New Roman" w:hAnsi="Arial" w:cs="Arial"/>
          <w:sz w:val="20"/>
          <w:szCs w:val="20"/>
        </w:rPr>
        <w:t>he west segment of Line 5 resumed on June 20, 2020, and investigation of the east segment of Line 5 is ongoing.</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On June 22, 2020, the Michigan Attorney General, on behalf of the State, filed a motion for a Temporary Restraining Order in the Michigan Ingh</w:t>
      </w:r>
      <w:r>
        <w:rPr>
          <w:rFonts w:ascii="Arial" w:eastAsia="Times New Roman" w:hAnsi="Arial" w:cs="Arial"/>
          <w:sz w:val="20"/>
          <w:szCs w:val="20"/>
        </w:rPr>
        <w:t>am County Circuit Court to cease the continued operation of the west segment of Line 5 and to ensure operation of the east segment of Line 5 was not resumed. Further, the Temporary Restraining Order was to compel "legally required information" to be shared</w:t>
      </w:r>
      <w:r>
        <w:rPr>
          <w:rFonts w:ascii="Arial" w:eastAsia="Times New Roman" w:hAnsi="Arial" w:cs="Arial"/>
          <w:sz w:val="20"/>
          <w:szCs w:val="20"/>
        </w:rPr>
        <w:t xml:space="preserve"> with the State for determination that the operation of Line 5 through the Straits is safe. On June 25, 2020, an Order was issued prohibiting the operation of Line 5 pending a hearing on the State’s motion for Preliminary Injunction on June 30, 2020. On Ju</w:t>
      </w:r>
      <w:r>
        <w:rPr>
          <w:rFonts w:ascii="Arial" w:eastAsia="Times New Roman" w:hAnsi="Arial" w:cs="Arial"/>
          <w:sz w:val="20"/>
          <w:szCs w:val="20"/>
        </w:rPr>
        <w:t>ly 1, 2020, following the hearing, the Temporary Restraining Order was amended allowing the west segment of Line 5 to restart for the purposes of conducting an in-line inspection, which reconfirmed that the line is safe to operate as there was no damage to</w:t>
      </w:r>
      <w:r>
        <w:rPr>
          <w:rFonts w:ascii="Arial" w:eastAsia="Times New Roman" w:hAnsi="Arial" w:cs="Arial"/>
          <w:sz w:val="20"/>
          <w:szCs w:val="20"/>
        </w:rPr>
        <w:t xml:space="preserve"> the pipeline. The east segment of Line 5 remains shut down as we work with the PHMSA to ensure all safety assessments are complete and data provided prior to restarting the east segment of Line 5.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OTHER LITIGATION</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and our subsidiaries are involved i</w:t>
      </w:r>
      <w:r>
        <w:rPr>
          <w:rFonts w:ascii="Arial" w:eastAsia="Times New Roman" w:hAnsi="Arial" w:cs="Arial"/>
          <w:sz w:val="20"/>
          <w:szCs w:val="20"/>
        </w:rPr>
        <w:t>n various other legal and regulatory actions and proceedings which arise in the normal course of business, including interventions in regulatory proceedings and challenges to regulatory approvals and permits. While the final outcome of such actions and pro</w:t>
      </w:r>
      <w:r>
        <w:rPr>
          <w:rFonts w:ascii="Arial" w:eastAsia="Times New Roman" w:hAnsi="Arial" w:cs="Arial"/>
          <w:sz w:val="20"/>
          <w:szCs w:val="20"/>
        </w:rPr>
        <w:t>ceedings cannot be predicted with certainty, management believes that the resolution of such actions and proceedings will not have a material impact on our consolidated financial position or results of operations.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CAPITAL EXPENDITURE COMMITMENTS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We have </w:t>
      </w:r>
      <w:r>
        <w:rPr>
          <w:rFonts w:ascii="Arial" w:eastAsia="Times New Roman" w:hAnsi="Arial" w:cs="Arial"/>
          <w:sz w:val="20"/>
          <w:szCs w:val="20"/>
        </w:rPr>
        <w:t>signed contracts for the purchase of services, pipe and other materials totaling approximately $3.0 billion which are expected to be paid over the next five years.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TAX MATTERS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6"/>
          <w:szCs w:val="26"/>
        </w:rPr>
      </w:pPr>
      <w:r>
        <w:rPr>
          <w:rFonts w:ascii="Arial" w:eastAsia="Times New Roman" w:hAnsi="Arial" w:cs="Arial"/>
          <w:b/>
          <w:bCs/>
          <w:sz w:val="26"/>
          <w:szCs w:val="26"/>
        </w:rPr>
        <w:t>CHANGES IN ACCOUNTING POLICIES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Refer to Part I. Item 1.</w:t>
      </w:r>
      <w:r>
        <w:rPr>
          <w:rFonts w:ascii="Arial" w:eastAsia="Times New Roman" w:hAnsi="Arial" w:cs="Arial"/>
          <w:i/>
          <w:iCs/>
          <w:sz w:val="20"/>
          <w:szCs w:val="20"/>
        </w:rPr>
        <w:t xml:space="preserve"> Financial Statements - Note 2. Changes in Accounting Policies.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3. QUANTITATIVE AND QUALITATIVE DISCLOSURES ABOUT MARKET RISK</w:t>
      </w:r>
    </w:p>
    <w:p w:rsidR="00000000" w:rsidRDefault="00B579D2">
      <w:pPr>
        <w:spacing w:line="288" w:lineRule="auto"/>
        <w:jc w:val="both"/>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Our exposure to market risk is described in Part II. Item 7A. </w:t>
      </w:r>
      <w:r>
        <w:rPr>
          <w:rFonts w:ascii="Arial" w:eastAsia="Times New Roman" w:hAnsi="Arial" w:cs="Arial"/>
          <w:i/>
          <w:iCs/>
          <w:sz w:val="20"/>
          <w:szCs w:val="20"/>
        </w:rPr>
        <w:t>Qu</w:t>
      </w:r>
      <w:r>
        <w:rPr>
          <w:rFonts w:ascii="Arial" w:eastAsia="Times New Roman" w:hAnsi="Arial" w:cs="Arial"/>
          <w:i/>
          <w:iCs/>
          <w:sz w:val="20"/>
          <w:szCs w:val="20"/>
        </w:rPr>
        <w:t>antitative and Qualitative Disclosures About Market Risk</w:t>
      </w:r>
      <w:r>
        <w:rPr>
          <w:rFonts w:ascii="Arial" w:eastAsia="Times New Roman" w:hAnsi="Arial" w:cs="Arial"/>
          <w:sz w:val="20"/>
          <w:szCs w:val="20"/>
        </w:rPr>
        <w:t xml:space="preserve"> of our Annual Report on Form 10-K for the year ended December 31, 2019. Other than as set out below, there have been no material modifications to those quantitative and qualitative disclosures about </w:t>
      </w:r>
      <w:r>
        <w:rPr>
          <w:rFonts w:ascii="Arial" w:eastAsia="Times New Roman" w:hAnsi="Arial" w:cs="Arial"/>
          <w:sz w:val="20"/>
          <w:szCs w:val="20"/>
        </w:rPr>
        <w:t>market risk.</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COVID-19 PANDEMIC RISK</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spread of the COVID-19 pandemic has caused significant volatility in Canada, the United States and international markets. While we have taken proactive measures to deliver energy safely and reliably during this pan</w:t>
      </w:r>
      <w:r>
        <w:rPr>
          <w:rFonts w:ascii="Arial" w:eastAsia="Times New Roman" w:hAnsi="Arial" w:cs="Arial"/>
          <w:sz w:val="20"/>
          <w:szCs w:val="20"/>
        </w:rPr>
        <w:t xml:space="preserve">demic, given the ongoing dynamic nature of the circumstances surrounding COVID-19, the impact of this pandemic on our business remains uncertain. </w:t>
      </w:r>
    </w:p>
    <w:p w:rsidR="00000000" w:rsidRDefault="00B579D2">
      <w:pPr>
        <w:spacing w:line="288" w:lineRule="auto"/>
        <w:divId w:val="1798453299"/>
        <w:rPr>
          <w:rFonts w:eastAsia="Times New Roman"/>
          <w:sz w:val="20"/>
          <w:szCs w:val="20"/>
        </w:rPr>
      </w:pPr>
    </w:p>
    <w:p w:rsidR="00000000" w:rsidRDefault="00B579D2">
      <w:pPr>
        <w:divId w:val="139500604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62</w:t>
      </w:r>
    </w:p>
    <w:p w:rsidR="00000000" w:rsidRDefault="00B579D2">
      <w:pPr>
        <w:divId w:val="1798453299"/>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B579D2">
      <w:pPr>
        <w:divId w:val="805928810"/>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4. CONTROLS AND PROCEDURES</w:t>
      </w:r>
    </w:p>
    <w:p w:rsidR="00000000" w:rsidRDefault="00B579D2">
      <w:pPr>
        <w:spacing w:line="288" w:lineRule="auto"/>
        <w:jc w:val="both"/>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Evaluation of Disclosure Contr</w:t>
      </w:r>
      <w:r>
        <w:rPr>
          <w:rFonts w:ascii="Arial" w:eastAsia="Times New Roman" w:hAnsi="Arial" w:cs="Arial"/>
          <w:b/>
          <w:bCs/>
          <w:sz w:val="20"/>
          <w:szCs w:val="20"/>
        </w:rPr>
        <w:t>ols and Procedures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Disclosure controls and procedures are controls and other procedures that are designed to ensure that information required to be disclosed by us in the reports we file or submit under the Exchange Act is recorded, processed, summarized a</w:t>
      </w:r>
      <w:r>
        <w:rPr>
          <w:rFonts w:ascii="Arial" w:eastAsia="Times New Roman" w:hAnsi="Arial" w:cs="Arial"/>
          <w:sz w:val="20"/>
          <w:szCs w:val="20"/>
        </w:rPr>
        <w:t>nd reported within the time periods specified by the U.S. Securities and Exchange Commission's rules and forms. Disclosure controls and procedures include, without limitation, controls and procedures designed to provide reasonable assurance that informatio</w:t>
      </w:r>
      <w:r>
        <w:rPr>
          <w:rFonts w:ascii="Arial" w:eastAsia="Times New Roman" w:hAnsi="Arial" w:cs="Arial"/>
          <w:sz w:val="20"/>
          <w:szCs w:val="20"/>
        </w:rPr>
        <w:t>n required to be disclosed by us in the reports we file or submit under the Exchange Act is accumulated and communicated to management, including the Chief Executive Officer and Chief Financial Officer, as appropriate, to allow timely decisions regarding r</w:t>
      </w:r>
      <w:r>
        <w:rPr>
          <w:rFonts w:ascii="Arial" w:eastAsia="Times New Roman" w:hAnsi="Arial" w:cs="Arial"/>
          <w:sz w:val="20"/>
          <w:szCs w:val="20"/>
        </w:rPr>
        <w:t xml:space="preserve">equired disclosure.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Under the supervision and with the participation of management, including the Chief Executive Officer and Chief Financial Officer, we have evaluated the effectiveness of our disclosure controls and procedures (as such term is defined</w:t>
      </w:r>
      <w:r>
        <w:rPr>
          <w:rFonts w:ascii="Arial" w:eastAsia="Times New Roman" w:hAnsi="Arial" w:cs="Arial"/>
          <w:sz w:val="20"/>
          <w:szCs w:val="20"/>
        </w:rPr>
        <w:t xml:space="preserve"> in Rules 13a-15(e) and 15d-15(e) under the Exchange Act) as at June 30, 2020, and based upon this evaluation, the Chief Executive Officer and Chief Financial Officer have concluded that these controls and procedures are effective in ensuring that informat</w:t>
      </w:r>
      <w:r>
        <w:rPr>
          <w:rFonts w:ascii="Arial" w:eastAsia="Times New Roman" w:hAnsi="Arial" w:cs="Arial"/>
          <w:sz w:val="20"/>
          <w:szCs w:val="20"/>
        </w:rPr>
        <w:t>ion required to be disclosed by us in reports that we file with or submit to the U.S. Securities and Exchange Commission and the Canadian Securities Administrators is recorded, processed, summarized and reported within the time periods required.</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xml:space="preserve">Changes </w:t>
      </w:r>
      <w:r>
        <w:rPr>
          <w:rFonts w:ascii="Arial" w:eastAsia="Times New Roman" w:hAnsi="Arial" w:cs="Arial"/>
          <w:b/>
          <w:bCs/>
          <w:sz w:val="20"/>
          <w:szCs w:val="20"/>
        </w:rPr>
        <w:t>in Internal Control over Financial Reporting</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Under the supervision and with the participation of management, including the Chief Executive Officer and Chief Financial Officer, we have evaluated changes in internal control over financial reporting (as such term is defined in Rules 13a-15(f) and 15d-15</w:t>
      </w:r>
      <w:r>
        <w:rPr>
          <w:rFonts w:ascii="Arial" w:eastAsia="Times New Roman" w:hAnsi="Arial" w:cs="Arial"/>
          <w:sz w:val="20"/>
          <w:szCs w:val="20"/>
        </w:rPr>
        <w:t>(f) under the Exchange Act) that occurred during the fiscal quarter ended June 30, 2020 and found no change that has materially affected, or is reasonably likely to materially affect, internal control over financial reporting.</w:t>
      </w:r>
    </w:p>
    <w:p w:rsidR="00000000" w:rsidRDefault="00B579D2">
      <w:pPr>
        <w:spacing w:line="288" w:lineRule="auto"/>
        <w:divId w:val="1798453299"/>
        <w:rPr>
          <w:rFonts w:eastAsia="Times New Roman"/>
          <w:sz w:val="20"/>
          <w:szCs w:val="20"/>
        </w:rPr>
      </w:pPr>
    </w:p>
    <w:p w:rsidR="00000000" w:rsidRDefault="00B579D2">
      <w:pPr>
        <w:spacing w:line="288" w:lineRule="auto"/>
        <w:jc w:val="center"/>
        <w:divId w:val="1798453299"/>
        <w:rPr>
          <w:rFonts w:eastAsia="Times New Roman"/>
          <w:sz w:val="30"/>
          <w:szCs w:val="30"/>
        </w:rPr>
      </w:pPr>
    </w:p>
    <w:p w:rsidR="00000000" w:rsidRDefault="00B579D2">
      <w:pPr>
        <w:divId w:val="747535891"/>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63</w:t>
      </w:r>
    </w:p>
    <w:p w:rsidR="00000000" w:rsidRDefault="00B579D2">
      <w:pPr>
        <w:divId w:val="1798453299"/>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B579D2">
      <w:pPr>
        <w:divId w:val="1320959648"/>
        <w:rPr>
          <w:rFonts w:eastAsia="Times New Roman"/>
          <w:sz w:val="20"/>
          <w:szCs w:val="20"/>
        </w:rPr>
      </w:pPr>
    </w:p>
    <w:p w:rsidR="00000000" w:rsidRDefault="00B579D2">
      <w:pPr>
        <w:spacing w:line="288" w:lineRule="auto"/>
        <w:jc w:val="center"/>
        <w:divId w:val="1798453299"/>
        <w:rPr>
          <w:rFonts w:eastAsia="Times New Roman"/>
          <w:sz w:val="30"/>
          <w:szCs w:val="30"/>
        </w:rPr>
      </w:pPr>
      <w:r>
        <w:rPr>
          <w:rFonts w:ascii="Arial" w:eastAsia="Times New Roman" w:hAnsi="Arial" w:cs="Arial"/>
          <w:b/>
          <w:bCs/>
          <w:sz w:val="30"/>
          <w:szCs w:val="30"/>
        </w:rPr>
        <w:t>PART II - OTHER INFORMATION</w:t>
      </w:r>
    </w:p>
    <w:p w:rsidR="00000000" w:rsidRDefault="00B579D2">
      <w:pPr>
        <w:spacing w:line="288" w:lineRule="auto"/>
        <w:jc w:val="center"/>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 xml:space="preserve">ITEM 1. LEGAL PROCEEDINGS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We are involved in various legal and regulatory actions and proceedings which arise in the ordinary course of business. While the final outcome of such actions</w:t>
      </w:r>
      <w:r>
        <w:rPr>
          <w:rFonts w:ascii="Arial" w:eastAsia="Times New Roman" w:hAnsi="Arial" w:cs="Arial"/>
          <w:sz w:val="20"/>
          <w:szCs w:val="20"/>
        </w:rPr>
        <w:t xml:space="preserve"> and proceedings cannot be predicted with certainty, management believes that the resolution of such actions and proceedings will not have a material impact on our consolidated financial position or results of operations. Refer to Part I. Item 2. </w:t>
      </w:r>
      <w:r>
        <w:rPr>
          <w:rFonts w:ascii="Arial" w:eastAsia="Times New Roman" w:hAnsi="Arial" w:cs="Arial"/>
          <w:i/>
          <w:iCs/>
          <w:sz w:val="20"/>
          <w:szCs w:val="20"/>
        </w:rPr>
        <w:t>Managemen</w:t>
      </w:r>
      <w:r>
        <w:rPr>
          <w:rFonts w:ascii="Arial" w:eastAsia="Times New Roman" w:hAnsi="Arial" w:cs="Arial"/>
          <w:i/>
          <w:iCs/>
          <w:sz w:val="20"/>
          <w:szCs w:val="20"/>
        </w:rPr>
        <w:t>t's Discussion and Analysis of Financial Condition and Results of Operations - Legal and Other Updates</w:t>
      </w:r>
      <w:r>
        <w:rPr>
          <w:rFonts w:ascii="Arial" w:eastAsia="Times New Roman" w:hAnsi="Arial" w:cs="Arial"/>
          <w:sz w:val="20"/>
          <w:szCs w:val="20"/>
        </w:rPr>
        <w:t xml:space="preserve"> </w:t>
      </w:r>
      <w:r>
        <w:rPr>
          <w:rFonts w:ascii="Arial" w:eastAsia="Times New Roman" w:hAnsi="Arial" w:cs="Arial"/>
          <w:sz w:val="20"/>
          <w:szCs w:val="20"/>
          <w:shd w:val="clear" w:color="auto" w:fill="FFFFFF"/>
        </w:rPr>
        <w:t>and</w:t>
      </w:r>
      <w:r>
        <w:rPr>
          <w:rFonts w:ascii="Arial" w:eastAsia="Times New Roman" w:hAnsi="Arial" w:cs="Arial"/>
          <w:sz w:val="20"/>
          <w:szCs w:val="20"/>
        </w:rPr>
        <w:t xml:space="preserve"> </w:t>
      </w:r>
      <w:r>
        <w:rPr>
          <w:rFonts w:ascii="Arial" w:eastAsia="Times New Roman" w:hAnsi="Arial" w:cs="Arial"/>
          <w:i/>
          <w:iCs/>
          <w:sz w:val="20"/>
          <w:szCs w:val="20"/>
          <w:shd w:val="clear" w:color="auto" w:fill="FFFFFF"/>
        </w:rPr>
        <w:t xml:space="preserve">Growth Projects - Regulatory Matters </w:t>
      </w:r>
      <w:r>
        <w:rPr>
          <w:rFonts w:ascii="Arial" w:eastAsia="Times New Roman" w:hAnsi="Arial" w:cs="Arial"/>
          <w:sz w:val="20"/>
          <w:szCs w:val="20"/>
          <w:shd w:val="clear" w:color="auto" w:fill="FFFFFF"/>
        </w:rPr>
        <w:t>for discussion of other legal proceedings.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 xml:space="preserve">ITEM 1A. RISK FACTORS </w:t>
      </w:r>
    </w:p>
    <w:p w:rsidR="00000000" w:rsidRDefault="00B579D2">
      <w:pPr>
        <w:spacing w:line="288" w:lineRule="auto"/>
        <w:jc w:val="both"/>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In addition to the other information set f</w:t>
      </w:r>
      <w:r>
        <w:rPr>
          <w:rFonts w:ascii="Arial" w:eastAsia="Times New Roman" w:hAnsi="Arial" w:cs="Arial"/>
          <w:sz w:val="20"/>
          <w:szCs w:val="20"/>
        </w:rPr>
        <w:t xml:space="preserve">orth in this report, careful consideration should be given to the factors discussed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of our Annual Report on Form 10-K for the year ended December 31, 2019 and our Quarterly Report on Form 10-Q for the quarter ended March 31</w:t>
      </w:r>
      <w:r>
        <w:rPr>
          <w:rFonts w:ascii="Arial" w:eastAsia="Times New Roman" w:hAnsi="Arial" w:cs="Arial"/>
          <w:sz w:val="20"/>
          <w:szCs w:val="20"/>
        </w:rPr>
        <w:t xml:space="preserve">, 2020, which could materially affect our financial condition or future results. Other than as set out below, there have been no material modifications to those risk factors.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i/>
          <w:iCs/>
          <w:sz w:val="20"/>
          <w:szCs w:val="20"/>
        </w:rPr>
        <w:t>The COVID-19 pandemic has adversely affected local and global economies and co</w:t>
      </w:r>
      <w:r>
        <w:rPr>
          <w:rFonts w:ascii="Arial" w:eastAsia="Times New Roman" w:hAnsi="Arial" w:cs="Arial"/>
          <w:b/>
          <w:bCs/>
          <w:i/>
          <w:iCs/>
          <w:sz w:val="20"/>
          <w:szCs w:val="20"/>
        </w:rPr>
        <w:t xml:space="preserve">uld negatively impact our business, financial position, results of operations and cash flows.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World Health Organization declared COVID-19 to be a pandemic on March 11, 2020. In response to the rapid global spread of COVID-19, governments have enacte</w:t>
      </w:r>
      <w:r>
        <w:rPr>
          <w:rFonts w:ascii="Arial" w:eastAsia="Times New Roman" w:hAnsi="Arial" w:cs="Arial"/>
          <w:sz w:val="20"/>
          <w:szCs w:val="20"/>
        </w:rPr>
        <w:t xml:space="preserve">d emergency measures to combat the spread of the virus. These measures include restrictions on business activity and travel, as well as requirements to isolate or quarantine, which could continue or expand. Certain of our operations and projects have been </w:t>
      </w:r>
      <w:r>
        <w:rPr>
          <w:rFonts w:ascii="Arial" w:eastAsia="Times New Roman" w:hAnsi="Arial" w:cs="Arial"/>
          <w:sz w:val="20"/>
          <w:szCs w:val="20"/>
        </w:rPr>
        <w:t>deemed essential services in critical infrastructure sectors and are currently exempt from certain business activity restrictions; however, there is no guarantee that this exemption will continue. These actions have interrupted business activities and supp</w:t>
      </w:r>
      <w:r>
        <w:rPr>
          <w:rFonts w:ascii="Arial" w:eastAsia="Times New Roman" w:hAnsi="Arial" w:cs="Arial"/>
          <w:sz w:val="20"/>
          <w:szCs w:val="20"/>
        </w:rPr>
        <w:t>ly chains; disrupted travel; contributed to significant volatility in the financial and commodity markets, resulting in a general decline in equity prices and lower interest rates; impacted social conditions; and adversely impacted national and internation</w:t>
      </w:r>
      <w:r>
        <w:rPr>
          <w:rFonts w:ascii="Arial" w:eastAsia="Times New Roman" w:hAnsi="Arial" w:cs="Arial"/>
          <w:sz w:val="20"/>
          <w:szCs w:val="20"/>
        </w:rPr>
        <w:t xml:space="preserve">al economic conditions, </w:t>
      </w:r>
      <w:r>
        <w:rPr>
          <w:rFonts w:ascii="Arial" w:eastAsia="Times New Roman" w:hAnsi="Arial" w:cs="Arial"/>
          <w:color w:val="2B2B2B"/>
          <w:sz w:val="20"/>
          <w:szCs w:val="20"/>
        </w:rPr>
        <w:t xml:space="preserve">including commodity prices and demand for energy, </w:t>
      </w:r>
      <w:r>
        <w:rPr>
          <w:rFonts w:ascii="Arial" w:eastAsia="Times New Roman" w:hAnsi="Arial" w:cs="Arial"/>
          <w:sz w:val="20"/>
          <w:szCs w:val="20"/>
        </w:rPr>
        <w:t xml:space="preserve">as well as the labor market.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Given the ongoing and dynamic nature of the circumstances surrounding the COVID-19 pandemic, it is difficult to predict how significant the impact of this pandemic, including any responses to it, will be on North American or global economies or our busines</w:t>
      </w:r>
      <w:r>
        <w:rPr>
          <w:rFonts w:ascii="Arial" w:eastAsia="Times New Roman" w:hAnsi="Arial" w:cs="Arial"/>
          <w:sz w:val="20"/>
          <w:szCs w:val="20"/>
        </w:rPr>
        <w:t>s, or for how long disruptions are likely to continue. The extent of such impact will depend on future developments and factors outside of our control, which are highly uncertain, rapidly evolving and cannot be predicted, including new information which ma</w:t>
      </w:r>
      <w:r>
        <w:rPr>
          <w:rFonts w:ascii="Arial" w:eastAsia="Times New Roman" w:hAnsi="Arial" w:cs="Arial"/>
          <w:sz w:val="20"/>
          <w:szCs w:val="20"/>
        </w:rPr>
        <w:t>y emerge concerning the severity or duration of this pandemic and actions taken by governments and others to contain the COVID-19 pandemic or its impact. Such developments, which could have a material adverse effect on our customers, suppliers, regulators,</w:t>
      </w:r>
      <w:r>
        <w:rPr>
          <w:rFonts w:ascii="Arial" w:eastAsia="Times New Roman" w:hAnsi="Arial" w:cs="Arial"/>
          <w:sz w:val="20"/>
          <w:szCs w:val="20"/>
        </w:rPr>
        <w:t xml:space="preserve"> business, financial position, results of operations and cash flows, include disruptions that, among other things: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spacing w:line="288" w:lineRule="auto"/>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74306470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adversely impacted market fundamentals, such as commodity prices and supply and demand for energy, decreasing volumes transported on our systems, increasing our exposure to asset utilization risks and adversely affecting our results;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34093513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adversely impa</w:t>
            </w:r>
            <w:r>
              <w:rPr>
                <w:rFonts w:ascii="Arial" w:eastAsia="Times New Roman" w:hAnsi="Arial" w:cs="Arial"/>
                <w:sz w:val="20"/>
                <w:szCs w:val="20"/>
              </w:rPr>
              <w:t xml:space="preserve">cted our Liquids Pipelines growth rate and results; however, the full extent of such adverse impact is still uncertain;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13556368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could prevent one or more of our secured capital projects from proceeding, delay its completion or increase its anticipated cost</w:t>
            </w:r>
            <w:r>
              <w:rPr>
                <w:rFonts w:ascii="Arial" w:eastAsia="Times New Roman" w:hAnsi="Arial" w:cs="Arial"/>
                <w:sz w:val="20"/>
                <w:szCs w:val="20"/>
              </w:rPr>
              <w:t xml:space="preserve">;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960720459"/>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adversely impacted the operations or financial position of our third-party suppliers, service providers or customers and increase our exposure to contract-related risks or customer credit risk; </w:t>
            </w:r>
          </w:p>
        </w:tc>
      </w:tr>
    </w:tbl>
    <w:p w:rsidR="00000000" w:rsidRDefault="00B579D2">
      <w:pPr>
        <w:divId w:val="910432042"/>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64</w:t>
      </w:r>
    </w:p>
    <w:p w:rsidR="00000000" w:rsidRDefault="00B579D2">
      <w:pPr>
        <w:divId w:val="1798453299"/>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B579D2">
      <w:pPr>
        <w:divId w:val="66023617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35110387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adversely i</w:t>
            </w:r>
            <w:r>
              <w:rPr>
                <w:rFonts w:ascii="Arial" w:eastAsia="Times New Roman" w:hAnsi="Arial" w:cs="Arial"/>
                <w:sz w:val="20"/>
                <w:szCs w:val="20"/>
              </w:rPr>
              <w:t xml:space="preserve">mpacted the global capital markets, which could adversely impact our ability to access capital markets at effective rates, the ratings assigned to our securities or our credit facilities;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245338244"/>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increased our risks associated with emergency measures taken (including remote working, distancing and additional personal protective equipment), including increased cyber security risks, increased costs and the potential for reduced availability or produc</w:t>
            </w:r>
            <w:r>
              <w:rPr>
                <w:rFonts w:ascii="Arial" w:eastAsia="Times New Roman" w:hAnsi="Arial" w:cs="Arial"/>
                <w:sz w:val="20"/>
                <w:szCs w:val="20"/>
              </w:rPr>
              <w:t xml:space="preserve">tivity of our employees or third-party contractors or service providers;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687945182"/>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adversely impacted our ability to accurately forecast assumptions used to evaluate expansion projects, acquisitions and divestitures on an ongoing basis or for our financial g</w:t>
            </w:r>
            <w:r>
              <w:rPr>
                <w:rFonts w:ascii="Arial" w:eastAsia="Times New Roman" w:hAnsi="Arial" w:cs="Arial"/>
                <w:sz w:val="20"/>
                <w:szCs w:val="20"/>
              </w:rPr>
              <w:t xml:space="preserve">uidance;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246815317"/>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adversely impacted the carrying value of our equity method investment in DCP Midstream and could adversely impact the outcome of future asset impairment tests, indicating that the carrying value of such assets might be impaired;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40595412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could adversely impact the execution of current and future trade policies between Canada and the United States; and </w:t>
            </w:r>
          </w:p>
        </w:tc>
      </w:tr>
    </w:tbl>
    <w:p w:rsidR="00000000" w:rsidRDefault="00B579D2">
      <w:pPr>
        <w:divId w:val="1798453299"/>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798453299"/>
          <w:tblCellSpacing w:w="0" w:type="dxa"/>
        </w:trPr>
        <w:tc>
          <w:tcPr>
            <w:tcW w:w="720" w:type="dxa"/>
            <w:vAlign w:val="center"/>
            <w:hideMark/>
          </w:tcPr>
          <w:p w:rsidR="00000000" w:rsidRDefault="00B579D2">
            <w:pPr>
              <w:rPr>
                <w:rFonts w:eastAsia="Times New Roman"/>
                <w:sz w:val="20"/>
                <w:szCs w:val="20"/>
              </w:rPr>
            </w:pPr>
          </w:p>
        </w:tc>
        <w:tc>
          <w:tcPr>
            <w:tcW w:w="0" w:type="auto"/>
            <w:vAlign w:val="center"/>
            <w:hideMark/>
          </w:tcPr>
          <w:p w:rsidR="00000000" w:rsidRDefault="00B579D2">
            <w:pPr>
              <w:rPr>
                <w:rFonts w:eastAsia="Times New Roman"/>
                <w:sz w:val="20"/>
                <w:szCs w:val="20"/>
              </w:rPr>
            </w:pPr>
          </w:p>
        </w:tc>
      </w:tr>
      <w:tr w:rsidR="00000000">
        <w:trPr>
          <w:divId w:val="1798453299"/>
          <w:tblCellSpacing w:w="0" w:type="dxa"/>
        </w:trPr>
        <w:tc>
          <w:tcPr>
            <w:tcW w:w="0" w:type="auto"/>
            <w:hideMark/>
          </w:tcPr>
          <w:p w:rsidR="00000000" w:rsidRDefault="00B579D2">
            <w:pPr>
              <w:spacing w:line="288" w:lineRule="auto"/>
              <w:divId w:val="1875531293"/>
              <w:rPr>
                <w:rFonts w:eastAsia="Times New Roman"/>
                <w:sz w:val="20"/>
                <w:szCs w:val="20"/>
              </w:rPr>
            </w:pPr>
            <w:r>
              <w:rPr>
                <w:rFonts w:ascii="Arial" w:eastAsia="Times New Roman" w:hAnsi="Arial" w:cs="Arial"/>
                <w:sz w:val="20"/>
                <w:szCs w:val="20"/>
              </w:rPr>
              <w:t>•</w:t>
            </w:r>
          </w:p>
        </w:tc>
        <w:tc>
          <w:tcPr>
            <w:tcW w:w="0" w:type="auto"/>
            <w:hideMark/>
          </w:tcPr>
          <w:p w:rsidR="00000000" w:rsidRDefault="00B579D2">
            <w:pPr>
              <w:spacing w:line="288" w:lineRule="auto"/>
              <w:rPr>
                <w:rFonts w:eastAsia="Times New Roman"/>
                <w:sz w:val="20"/>
                <w:szCs w:val="20"/>
              </w:rPr>
            </w:pPr>
            <w:r>
              <w:rPr>
                <w:rFonts w:ascii="Arial" w:eastAsia="Times New Roman" w:hAnsi="Arial" w:cs="Arial"/>
                <w:sz w:val="20"/>
                <w:szCs w:val="20"/>
              </w:rPr>
              <w:t xml:space="preserve">could result in future business interruption losses that our insurance coverage may not be sufficient to cover. </w:t>
            </w:r>
          </w:p>
        </w:tc>
      </w:tr>
    </w:tbl>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There can be no </w:t>
      </w:r>
      <w:r>
        <w:rPr>
          <w:rFonts w:ascii="Arial" w:eastAsia="Times New Roman" w:hAnsi="Arial" w:cs="Arial"/>
          <w:sz w:val="20"/>
          <w:szCs w:val="20"/>
        </w:rPr>
        <w:t>assurance that our strategies to address potential disruptions will mitigate these risks or the adverse impacts to our business, financial position, results of operations and cash flows. Future adverse impacts to our business, financial position, results o</w:t>
      </w:r>
      <w:r>
        <w:rPr>
          <w:rFonts w:ascii="Arial" w:eastAsia="Times New Roman" w:hAnsi="Arial" w:cs="Arial"/>
          <w:sz w:val="20"/>
          <w:szCs w:val="20"/>
        </w:rPr>
        <w:t xml:space="preserve">f operations and cash flows may materialize that are not yet known. In addition, disruptions related to the COVID-19 pandemic may also have the effect of heightening many of the other risks described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included in our Annual </w:t>
      </w:r>
      <w:r>
        <w:rPr>
          <w:rFonts w:ascii="Arial" w:eastAsia="Times New Roman" w:hAnsi="Arial" w:cs="Arial"/>
          <w:sz w:val="20"/>
          <w:szCs w:val="20"/>
        </w:rPr>
        <w:t>Report on Form 10-K. The risk that is most significantly heightened by the COVID-19 pandemic is the impact of commodity price weakness and volatility on our Liquids Pipelines, Gas Transmission and Midstream and Energy Services businesses, as detailed in th</w:t>
      </w:r>
      <w:r>
        <w:rPr>
          <w:rFonts w:ascii="Arial" w:eastAsia="Times New Roman" w:hAnsi="Arial" w:cs="Arial"/>
          <w:sz w:val="20"/>
          <w:szCs w:val="20"/>
        </w:rPr>
        <w:t>e risk factor below. Even after the COVID-19 pandemic has subsided, we may continue to experience adverse impacts to our business as a result of its global impact, including any related recession, as well as lingering impacts on supply of, demand for and p</w:t>
      </w:r>
      <w:r>
        <w:rPr>
          <w:rFonts w:ascii="Arial" w:eastAsia="Times New Roman" w:hAnsi="Arial" w:cs="Arial"/>
          <w:sz w:val="20"/>
          <w:szCs w:val="20"/>
        </w:rPr>
        <w:t>rices of crude oil, natural gas, natural gas liquids, liquefied natural gas and renewable energy</w:t>
      </w:r>
      <w:r>
        <w:rPr>
          <w:rFonts w:eastAsia="Times New Roman"/>
          <w:sz w:val="20"/>
          <w:szCs w:val="20"/>
        </w:rPr>
        <w:t>.</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b/>
          <w:bCs/>
          <w:i/>
          <w:iCs/>
          <w:sz w:val="20"/>
          <w:szCs w:val="20"/>
        </w:rPr>
        <w:t xml:space="preserve">Weakness and volatility in commodity prices increase </w:t>
      </w:r>
      <w:r>
        <w:rPr>
          <w:rFonts w:ascii="Arial" w:eastAsia="Times New Roman" w:hAnsi="Arial" w:cs="Arial"/>
          <w:b/>
          <w:bCs/>
          <w:i/>
          <w:iCs/>
          <w:color w:val="212529"/>
          <w:sz w:val="20"/>
          <w:szCs w:val="20"/>
        </w:rPr>
        <w:t xml:space="preserve">utilization risks in respect to our assets and may have an adverse effect on our results of operations. </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The COVID-19 pandemic and concerns about global economic growth have caused considerable uncertainty in the market for crude oil, natural gas and oth</w:t>
      </w:r>
      <w:r>
        <w:rPr>
          <w:rFonts w:ascii="Arial" w:eastAsia="Times New Roman" w:hAnsi="Arial" w:cs="Arial"/>
          <w:sz w:val="20"/>
          <w:szCs w:val="20"/>
        </w:rPr>
        <w:t>er commodities, lowering demand forecasts. This, and the changing relationship dynamic among OPEC+ members, has put severe downward pressure on prices. The economic climate in Canada, the United States and abroad has deteriorated and worldwide demand for p</w:t>
      </w:r>
      <w:r>
        <w:rPr>
          <w:rFonts w:ascii="Arial" w:eastAsia="Times New Roman" w:hAnsi="Arial" w:cs="Arial"/>
          <w:sz w:val="20"/>
          <w:szCs w:val="20"/>
        </w:rPr>
        <w:t>etroleum products has diminished. 2020 has seen a dramatic decline in the price of crude oil, natural gas and NGL and other commodities whose prices are highly correlated to crude oil. The West Texas Intermediate benchmark prices for crude oil had been tra</w:t>
      </w:r>
      <w:r>
        <w:rPr>
          <w:rFonts w:ascii="Arial" w:eastAsia="Times New Roman" w:hAnsi="Arial" w:cs="Arial"/>
          <w:sz w:val="20"/>
          <w:szCs w:val="20"/>
        </w:rPr>
        <w:t>ding around US$60 per barrel in December 2019 and fell to as low as US$14 per barrel in March 2020 and into negative values in April 2020. Crude oil prices have started to recover in the second quarter of 2020, with West Texas Intermediate benchmark prices</w:t>
      </w:r>
      <w:r>
        <w:rPr>
          <w:rFonts w:ascii="Arial" w:eastAsia="Times New Roman" w:hAnsi="Arial" w:cs="Arial"/>
          <w:sz w:val="20"/>
          <w:szCs w:val="20"/>
        </w:rPr>
        <w:t xml:space="preserve"> reaching US$40 primarily due to the announcement of crude oil productions cuts in April 2020 and June 2020. Crude oil prices may again decline or may be halted in their recovery. </w:t>
      </w:r>
    </w:p>
    <w:p w:rsidR="00000000" w:rsidRDefault="00B579D2">
      <w:pPr>
        <w:divId w:val="81874623"/>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65</w:t>
      </w:r>
    </w:p>
    <w:p w:rsidR="00000000" w:rsidRDefault="00B579D2">
      <w:pPr>
        <w:divId w:val="1798453299"/>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B579D2">
      <w:pPr>
        <w:divId w:val="420567267"/>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color w:val="212529"/>
          <w:sz w:val="20"/>
          <w:szCs w:val="20"/>
        </w:rPr>
        <w:t xml:space="preserve">In respect to our Liquids Pipeline assets, we are exposed to throughput risk under the Competitive Tolling Settlement on the Canadian Mainline and under certain tolling agreements applicable to other Liquids Pipelines assets, such as the </w:t>
      </w:r>
      <w:r>
        <w:rPr>
          <w:rFonts w:ascii="Arial" w:eastAsia="Times New Roman" w:hAnsi="Arial" w:cs="Arial"/>
          <w:sz w:val="20"/>
          <w:szCs w:val="20"/>
        </w:rPr>
        <w:t>Lakehead System. A</w:t>
      </w:r>
      <w:r>
        <w:rPr>
          <w:rFonts w:ascii="Arial" w:eastAsia="Times New Roman" w:hAnsi="Arial" w:cs="Arial"/>
          <w:sz w:val="20"/>
          <w:szCs w:val="20"/>
        </w:rPr>
        <w:t xml:space="preserve"> decrease in volumes transported can directly and adversely affect our revenues and earnings. The current commodity price environment has impacted both the supply of and demand for crude oil and other liquid hydrocarbons transported on our pipelines. Sever</w:t>
      </w:r>
      <w:r>
        <w:rPr>
          <w:rFonts w:ascii="Arial" w:eastAsia="Times New Roman" w:hAnsi="Arial" w:cs="Arial"/>
          <w:sz w:val="20"/>
          <w:szCs w:val="20"/>
        </w:rPr>
        <w:t>al shippers on our pipelines have responded to commodity price declines and significantly lower demand caused by COVID-19 by canceling delivery of previously nominated batches in the second quarter of 2020. This has led to a reduction in Mainline System th</w:t>
      </w:r>
      <w:r>
        <w:rPr>
          <w:rFonts w:ascii="Arial" w:eastAsia="Times New Roman" w:hAnsi="Arial" w:cs="Arial"/>
          <w:sz w:val="20"/>
          <w:szCs w:val="20"/>
        </w:rPr>
        <w:t>roughputs of approximately 400 kbpd for the second quarter of 2020 compared to first quarter 2020 average Mainline System throughputs of 2,842 kbpd, which were aligned with or stronger than our expectations. At this time, it is difficult to predict the qua</w:t>
      </w:r>
      <w:r>
        <w:rPr>
          <w:rFonts w:ascii="Arial" w:eastAsia="Times New Roman" w:hAnsi="Arial" w:cs="Arial"/>
          <w:sz w:val="20"/>
          <w:szCs w:val="20"/>
        </w:rPr>
        <w:t>ntum of the impact on Mainline System throughput for the remainder of 2020 due to the unpredictability of the market currently as well as the projected duration of demand impacts caused by COVID-19. We continue to expect that Mainline System volumes will b</w:t>
      </w:r>
      <w:r>
        <w:rPr>
          <w:rFonts w:ascii="Arial" w:eastAsia="Times New Roman" w:hAnsi="Arial" w:cs="Arial"/>
          <w:sz w:val="20"/>
          <w:szCs w:val="20"/>
        </w:rPr>
        <w:t>e under utilized by 200-400 kbpd in the third quarter of 2020 and 100-300 kbpd in the fourth quarter of 2020, and return to full utilization in early 2021. For every 100 kbpd increase or decrease in volumes on our Mainline System, our revenues, net of powe</w:t>
      </w:r>
      <w:r>
        <w:rPr>
          <w:rFonts w:ascii="Arial" w:eastAsia="Times New Roman" w:hAnsi="Arial" w:cs="Arial"/>
          <w:sz w:val="20"/>
          <w:szCs w:val="20"/>
        </w:rPr>
        <w:t xml:space="preserve">r savings, are expected to increase or decline by approximately $35 million per quarter.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While reduced demand has impacted throughput and revenue on the Mainline System, the financial impact of reduced throughput on our upstream regional pipelines and o</w:t>
      </w:r>
      <w:r>
        <w:rPr>
          <w:rFonts w:ascii="Arial" w:eastAsia="Times New Roman" w:hAnsi="Arial" w:cs="Arial"/>
          <w:sz w:val="20"/>
          <w:szCs w:val="20"/>
        </w:rPr>
        <w:t>ur downstream market extension pipelines is largely mitigated by the presence of take-or-pay contracts. The financial impact is also mitigated through cost-of-service arrangements with credit-worthy counterparties or parties that are not investment grade b</w:t>
      </w:r>
      <w:r>
        <w:rPr>
          <w:rFonts w:ascii="Arial" w:eastAsia="Times New Roman" w:hAnsi="Arial" w:cs="Arial"/>
          <w:sz w:val="20"/>
          <w:szCs w:val="20"/>
        </w:rPr>
        <w:t>ut have instead provided credit support in the form of letters of credit or other instruments. The existing market circumstances will stress the creditworthiness of many of these counterparties and we continue to evaluate the situation on an ongoing basis.</w:t>
      </w:r>
      <w:r>
        <w:rPr>
          <w:rFonts w:ascii="Arial" w:eastAsia="Times New Roman" w:hAnsi="Arial" w:cs="Arial"/>
          <w:sz w:val="20"/>
          <w:szCs w:val="20"/>
        </w:rPr>
        <w:t xml:space="preserve"> To date, we have not had any counterparty default on its obligations to maintain credit support or pay its tolls under these contracts and at this time, we do not foresee a material impact to our financial results.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xml:space="preserve">Shippers have also reduced investment </w:t>
      </w:r>
      <w:r>
        <w:rPr>
          <w:rFonts w:ascii="Arial" w:eastAsia="Times New Roman" w:hAnsi="Arial" w:cs="Arial"/>
          <w:sz w:val="20"/>
          <w:szCs w:val="20"/>
        </w:rPr>
        <w:t>in exploration and development programs for 2020. The decline in oil prices is also causing some sponsors of oil sands development programs to reconsider the timing of previously announced upstream development projects. Cancellation or deferral of these pr</w:t>
      </w:r>
      <w:r>
        <w:rPr>
          <w:rFonts w:ascii="Arial" w:eastAsia="Times New Roman" w:hAnsi="Arial" w:cs="Arial"/>
          <w:sz w:val="20"/>
          <w:szCs w:val="20"/>
        </w:rPr>
        <w:t>ojects would affect longer-term supply growth from the Western Canadian Sedimentary Basin (WCSB).</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With respect to our Gas Transmission and Midstream assets, the low commodity prices have had limited impact on demand for natural gas shipped within our lon</w:t>
      </w:r>
      <w:r>
        <w:rPr>
          <w:rFonts w:ascii="Arial" w:eastAsia="Times New Roman" w:hAnsi="Arial" w:cs="Arial"/>
          <w:sz w:val="20"/>
          <w:szCs w:val="20"/>
        </w:rPr>
        <w:t>g-haul Gas Transmission assets in the United States and Canada. These assets are comprised of primarily cost-of-service and take-or-pay contract arrangements which are not directly impacted by fluctuations in commodity prices.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Within our US Midstream ass</w:t>
      </w:r>
      <w:r>
        <w:rPr>
          <w:rFonts w:ascii="Arial" w:eastAsia="Times New Roman" w:hAnsi="Arial" w:cs="Arial"/>
          <w:sz w:val="20"/>
          <w:szCs w:val="20"/>
        </w:rPr>
        <w:t>ets, our investment in DCP Midstream and to a lesser extent the Aux Sable liquids product plant are engaged in the businesses of gathering, treating and processing natural gas and natural gas liquids. Given the drastic decline in commodity prices, DCP Mids</w:t>
      </w:r>
      <w:r>
        <w:rPr>
          <w:rFonts w:ascii="Arial" w:eastAsia="Times New Roman" w:hAnsi="Arial" w:cs="Arial"/>
          <w:sz w:val="20"/>
          <w:szCs w:val="20"/>
        </w:rPr>
        <w:t>tream made the decision to decrease its distribution to us by 50 percent (beginning with the first quarter distribution paid in May 2020), thereby reducing our cash flows. Aux Sable results will also be negatively impacted by these lower commodity prices.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color w:val="212529"/>
          <w:sz w:val="20"/>
          <w:szCs w:val="20"/>
        </w:rPr>
        <w:t>With respect to our Energy Services business, we generate margins by capitalizing on quality, time and location differentials when opportunities arise. The recent volatility in commodity prices could limit margin opportunities and impede our ability to c</w:t>
      </w:r>
      <w:r>
        <w:rPr>
          <w:rFonts w:ascii="Arial" w:eastAsia="Times New Roman" w:hAnsi="Arial" w:cs="Arial"/>
          <w:color w:val="212529"/>
          <w:sz w:val="20"/>
          <w:szCs w:val="20"/>
        </w:rPr>
        <w:t>over capacity commitments.</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At this point, given the many outstanding questions as to the length and depth of the current low commodity price environment, the impact on us is uncertain; however, it is possible that it may have an adverse impact on our bus</w:t>
      </w:r>
      <w:r>
        <w:rPr>
          <w:rFonts w:ascii="Arial" w:eastAsia="Times New Roman" w:hAnsi="Arial" w:cs="Arial"/>
          <w:sz w:val="20"/>
          <w:szCs w:val="20"/>
        </w:rPr>
        <w:t>iness and our results of operations.</w:t>
      </w:r>
    </w:p>
    <w:p w:rsidR="00000000" w:rsidRDefault="00B579D2">
      <w:pPr>
        <w:spacing w:line="288" w:lineRule="auto"/>
        <w:divId w:val="1798453299"/>
        <w:rPr>
          <w:rFonts w:eastAsia="Times New Roman"/>
          <w:sz w:val="20"/>
          <w:szCs w:val="20"/>
        </w:rPr>
      </w:pPr>
    </w:p>
    <w:p w:rsidR="00000000" w:rsidRDefault="00B579D2">
      <w:pPr>
        <w:divId w:val="458692517"/>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66</w:t>
      </w:r>
    </w:p>
    <w:p w:rsidR="00000000" w:rsidRDefault="00B579D2">
      <w:pPr>
        <w:divId w:val="1798453299"/>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B579D2">
      <w:pPr>
        <w:divId w:val="479734693"/>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2. UNREGISTERED SALES OF EQUITY SECURITIES AND USE OF PROCEEDS</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None.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3. DEFAULTS UPON SENIOR SECURITIES</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None.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4. MINE SAFETY DISCLOSURES</w:t>
      </w:r>
    </w:p>
    <w:p w:rsidR="00000000" w:rsidRDefault="00B579D2">
      <w:pPr>
        <w:spacing w:line="288" w:lineRule="auto"/>
        <w:divId w:val="1798453299"/>
        <w:rPr>
          <w:rFonts w:eastAsia="Times New Roman"/>
          <w:sz w:val="20"/>
          <w:szCs w:val="20"/>
        </w:rPr>
      </w:pPr>
      <w:r>
        <w:rPr>
          <w:rFonts w:ascii="Arial" w:eastAsia="Times New Roman" w:hAnsi="Arial" w:cs="Arial"/>
          <w:b/>
          <w:bCs/>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Not applicable.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5. OTHER INFORMATION</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None.</w:t>
      </w:r>
    </w:p>
    <w:p w:rsidR="00000000" w:rsidRDefault="00B579D2">
      <w:pPr>
        <w:spacing w:line="288" w:lineRule="auto"/>
        <w:divId w:val="1798453299"/>
        <w:rPr>
          <w:rFonts w:eastAsia="Times New Roman"/>
          <w:sz w:val="20"/>
          <w:szCs w:val="20"/>
        </w:rPr>
      </w:pPr>
    </w:p>
    <w:p w:rsidR="00000000" w:rsidRDefault="00B579D2">
      <w:pPr>
        <w:spacing w:line="288" w:lineRule="auto"/>
        <w:divId w:val="1798453299"/>
        <w:rPr>
          <w:rFonts w:eastAsia="Times New Roman"/>
          <w:sz w:val="28"/>
          <w:szCs w:val="28"/>
        </w:rPr>
      </w:pPr>
      <w:r>
        <w:rPr>
          <w:rFonts w:ascii="Arial" w:eastAsia="Times New Roman" w:hAnsi="Arial" w:cs="Arial"/>
          <w:b/>
          <w:bCs/>
          <w:sz w:val="28"/>
          <w:szCs w:val="28"/>
        </w:rPr>
        <w:t>ITEM 6. EXHIBITS</w:t>
      </w:r>
    </w:p>
    <w:p w:rsidR="00000000" w:rsidRDefault="00B579D2">
      <w:pPr>
        <w:spacing w:line="288" w:lineRule="auto"/>
        <w:divId w:val="1798453299"/>
        <w:rPr>
          <w:rFonts w:eastAsia="Times New Roman"/>
          <w:sz w:val="28"/>
          <w:szCs w:val="28"/>
        </w:rPr>
      </w:pP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Each exhibit identified below is included as a part of this quarterly report. Exhibits included in this filing are designated by an asterisk (“*”); all exhibits not so designated are incorporated by reference to a prior filing as indicated.</w:t>
      </w:r>
    </w:p>
    <w:tbl>
      <w:tblPr>
        <w:tblW w:w="5000" w:type="pct"/>
        <w:tblCellMar>
          <w:left w:w="0" w:type="dxa"/>
          <w:right w:w="0" w:type="dxa"/>
        </w:tblCellMar>
        <w:tblLook w:val="04A0" w:firstRow="1" w:lastRow="0" w:firstColumn="1" w:lastColumn="0" w:noHBand="0" w:noVBand="1"/>
      </w:tblPr>
      <w:tblGrid>
        <w:gridCol w:w="986"/>
        <w:gridCol w:w="105"/>
        <w:gridCol w:w="7215"/>
      </w:tblGrid>
      <w:tr w:rsidR="00000000">
        <w:trPr>
          <w:divId w:val="503862135"/>
        </w:trPr>
        <w:tc>
          <w:tcPr>
            <w:tcW w:w="0" w:type="auto"/>
            <w:gridSpan w:val="3"/>
            <w:vAlign w:val="center"/>
            <w:hideMark/>
          </w:tcPr>
          <w:p w:rsidR="00000000" w:rsidRDefault="00B579D2">
            <w:pPr>
              <w:spacing w:line="288" w:lineRule="auto"/>
              <w:rPr>
                <w:rFonts w:eastAsia="Times New Roman"/>
                <w:sz w:val="20"/>
                <w:szCs w:val="20"/>
              </w:rPr>
            </w:pPr>
          </w:p>
        </w:tc>
      </w:tr>
      <w:tr w:rsidR="00000000">
        <w:trPr>
          <w:divId w:val="503862135"/>
        </w:trPr>
        <w:tc>
          <w:tcPr>
            <w:tcW w:w="600" w:type="pct"/>
            <w:vAlign w:val="center"/>
            <w:hideMark/>
          </w:tcPr>
          <w:p w:rsidR="00000000" w:rsidRDefault="00B579D2">
            <w:pPr>
              <w:rPr>
                <w:rFonts w:eastAsia="Times New Roman"/>
                <w:sz w:val="20"/>
                <w:szCs w:val="20"/>
              </w:rPr>
            </w:pPr>
          </w:p>
        </w:tc>
        <w:tc>
          <w:tcPr>
            <w:tcW w:w="50" w:type="pct"/>
            <w:vAlign w:val="center"/>
            <w:hideMark/>
          </w:tcPr>
          <w:p w:rsidR="00000000" w:rsidRDefault="00B579D2">
            <w:pPr>
              <w:rPr>
                <w:rFonts w:eastAsia="Times New Roman"/>
                <w:sz w:val="20"/>
                <w:szCs w:val="20"/>
              </w:rPr>
            </w:pPr>
          </w:p>
        </w:tc>
        <w:tc>
          <w:tcPr>
            <w:tcW w:w="4350" w:type="pct"/>
            <w:vAlign w:val="center"/>
            <w:hideMark/>
          </w:tcPr>
          <w:p w:rsidR="00000000" w:rsidRDefault="00B579D2">
            <w:pPr>
              <w:rPr>
                <w:rFonts w:eastAsia="Times New Roman"/>
                <w:sz w:val="20"/>
                <w:szCs w:val="20"/>
              </w:rPr>
            </w:pPr>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Exhibit</w:t>
            </w:r>
            <w:r>
              <w:rPr>
                <w:rFonts w:ascii="Arial" w:eastAsia="Times New Roman" w:hAnsi="Arial" w:cs="Arial"/>
                <w:b/>
                <w:bCs/>
                <w:sz w:val="20"/>
                <w:szCs w:val="20"/>
              </w:rPr>
              <w:t xml:space="preserve"> No.</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67826902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b/>
                <w:bCs/>
                <w:sz w:val="20"/>
                <w:szCs w:val="20"/>
              </w:rPr>
              <w:t>Description</w:t>
            </w:r>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hyperlink r:id="rId5" w:history="1">
              <w:r>
                <w:rPr>
                  <w:rStyle w:val="a3"/>
                  <w:rFonts w:ascii="Arial" w:eastAsia="Times New Roman" w:hAnsi="Arial" w:cs="Arial"/>
                  <w:sz w:val="20"/>
                  <w:szCs w:val="20"/>
                </w:rPr>
                <w:t>4.1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74248730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hyperlink r:id="rId6" w:history="1">
              <w:r>
                <w:rPr>
                  <w:rStyle w:val="a3"/>
                  <w:rFonts w:ascii="Arial" w:eastAsia="Times New Roman" w:hAnsi="Arial" w:cs="Arial"/>
                  <w:sz w:val="20"/>
                  <w:szCs w:val="20"/>
                </w:rPr>
                <w:t>Shareholder Rights Plan Agreement between Enbridge Inc. and Computershare Trust Company of Canada dated as of November 9, 1995 and Amended and Restated a</w:t>
              </w:r>
              <w:r>
                <w:rPr>
                  <w:rStyle w:val="a3"/>
                  <w:rFonts w:ascii="Arial" w:eastAsia="Times New Roman" w:hAnsi="Arial" w:cs="Arial"/>
                  <w:sz w:val="20"/>
                  <w:szCs w:val="20"/>
                </w:rPr>
                <w:t>s of May 5, 2020 (incorporated by reference to Exhibit 4.1 to Enbridge’s Current Report on Form 8-K filed May 6, 2020).</w:t>
              </w:r>
            </w:hyperlink>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hyperlink r:id="rId7" w:history="1">
              <w:r>
                <w:rPr>
                  <w:rStyle w:val="a3"/>
                  <w:rFonts w:ascii="Arial" w:eastAsia="Times New Roman" w:hAnsi="Arial" w:cs="Arial"/>
                  <w:sz w:val="20"/>
                  <w:szCs w:val="20"/>
                </w:rPr>
                <w:t>10.1</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76078504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hyperlink r:id="rId8" w:history="1">
              <w:r>
                <w:rPr>
                  <w:rStyle w:val="a3"/>
                  <w:rFonts w:ascii="Arial" w:eastAsia="Times New Roman" w:hAnsi="Arial" w:cs="Arial"/>
                  <w:sz w:val="20"/>
                  <w:szCs w:val="20"/>
                </w:rPr>
                <w:t>Enbridge Inc. Directors’ Compensation Plan dated February 11, 2020, effective January 1, 2020, and amended, effective June 1, 2020.</w:t>
              </w:r>
            </w:hyperlink>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hyperlink r:id="rId9" w:history="1">
              <w:r>
                <w:rPr>
                  <w:rStyle w:val="a3"/>
                  <w:rFonts w:ascii="Arial" w:eastAsia="Times New Roman" w:hAnsi="Arial" w:cs="Arial"/>
                  <w:sz w:val="20"/>
                  <w:szCs w:val="20"/>
                </w:rPr>
                <w:t>31.1</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76274946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divId w:val="1830828952"/>
              <w:rPr>
                <w:rFonts w:eastAsia="Times New Roman"/>
                <w:sz w:val="20"/>
                <w:szCs w:val="20"/>
              </w:rPr>
            </w:pPr>
            <w:hyperlink r:id="rId10" w:history="1">
              <w:r>
                <w:rPr>
                  <w:rStyle w:val="a3"/>
                  <w:rFonts w:ascii="Arial" w:eastAsia="Times New Roman" w:hAnsi="Arial" w:cs="Arial"/>
                  <w:sz w:val="20"/>
                  <w:szCs w:val="20"/>
                </w:rPr>
                <w:t>Certification Pursuant to Sec</w:t>
              </w:r>
              <w:r>
                <w:rPr>
                  <w:rStyle w:val="a3"/>
                  <w:rFonts w:ascii="Arial" w:eastAsia="Times New Roman" w:hAnsi="Arial" w:cs="Arial"/>
                  <w:sz w:val="20"/>
                  <w:szCs w:val="20"/>
                </w:rPr>
                <w:t>tion 302 of the Sarbanes-Oxley Act of 2002.</w:t>
              </w:r>
            </w:hyperlink>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hyperlink r:id="rId11" w:history="1">
              <w:r>
                <w:rPr>
                  <w:rStyle w:val="a3"/>
                  <w:rFonts w:ascii="Arial" w:eastAsia="Times New Roman" w:hAnsi="Arial" w:cs="Arial"/>
                  <w:sz w:val="20"/>
                  <w:szCs w:val="20"/>
                </w:rPr>
                <w:t>31.2</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06838566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divId w:val="390036125"/>
              <w:rPr>
                <w:rFonts w:eastAsia="Times New Roman"/>
                <w:sz w:val="20"/>
                <w:szCs w:val="20"/>
              </w:rPr>
            </w:pPr>
            <w:hyperlink r:id="rId12" w:history="1">
              <w:r>
                <w:rPr>
                  <w:rStyle w:val="a3"/>
                  <w:rFonts w:ascii="Arial" w:eastAsia="Times New Roman" w:hAnsi="Arial" w:cs="Arial"/>
                  <w:sz w:val="20"/>
                  <w:szCs w:val="20"/>
                </w:rPr>
                <w:t>Certification Pursuant to Section 302 of the Sarbanes-Oxley Act of 2002.</w:t>
              </w:r>
            </w:hyperlink>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hyperlink r:id="rId13" w:history="1">
              <w:r>
                <w:rPr>
                  <w:rStyle w:val="a3"/>
                  <w:rFonts w:ascii="Arial" w:eastAsia="Times New Roman" w:hAnsi="Arial" w:cs="Arial"/>
                  <w:sz w:val="20"/>
                  <w:szCs w:val="20"/>
                </w:rPr>
                <w:t>32.1</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97833920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divId w:val="1494686740"/>
              <w:rPr>
                <w:rFonts w:eastAsia="Times New Roman"/>
                <w:sz w:val="20"/>
                <w:szCs w:val="20"/>
              </w:rPr>
            </w:pPr>
            <w:hyperlink r:id="rId14" w:history="1">
              <w:r>
                <w:rPr>
                  <w:rStyle w:val="a3"/>
                  <w:rFonts w:ascii="Arial" w:eastAsia="Times New Roman" w:hAnsi="Arial" w:cs="Arial"/>
                  <w:sz w:val="20"/>
                  <w:szCs w:val="20"/>
                </w:rPr>
                <w:t>Certification Pursuant to Section 906 of the Sarbanes-Oxley Act of 2002.</w:t>
              </w:r>
            </w:hyperlink>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hyperlink r:id="rId15" w:history="1">
              <w:r>
                <w:rPr>
                  <w:rStyle w:val="a3"/>
                  <w:rFonts w:ascii="Arial" w:eastAsia="Times New Roman" w:hAnsi="Arial" w:cs="Arial"/>
                  <w:sz w:val="20"/>
                  <w:szCs w:val="20"/>
                </w:rPr>
                <w:t>32.2</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22298747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divId w:val="847401148"/>
              <w:rPr>
                <w:rFonts w:eastAsia="Times New Roman"/>
                <w:sz w:val="20"/>
                <w:szCs w:val="20"/>
              </w:rPr>
            </w:pPr>
            <w:hyperlink r:id="rId16" w:history="1">
              <w:r>
                <w:rPr>
                  <w:rStyle w:val="a3"/>
                  <w:rFonts w:ascii="Arial" w:eastAsia="Times New Roman" w:hAnsi="Arial" w:cs="Arial"/>
                  <w:sz w:val="20"/>
                  <w:szCs w:val="20"/>
                </w:rPr>
                <w:t>Certification Pursuant to Section 906</w:t>
              </w:r>
              <w:r>
                <w:rPr>
                  <w:rStyle w:val="a3"/>
                  <w:rFonts w:ascii="Arial" w:eastAsia="Times New Roman" w:hAnsi="Arial" w:cs="Arial"/>
                  <w:sz w:val="20"/>
                  <w:szCs w:val="20"/>
                </w:rPr>
                <w:t xml:space="preserve"> of the Sarbanes-Oxley Act of 2002.</w:t>
              </w:r>
            </w:hyperlink>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101.INS*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57400006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XBRL Instance Document.</w:t>
            </w:r>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101.SCH*</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36263248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Inline XBRL Taxonomy Extension Schema Document.</w:t>
            </w:r>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101.CAL*</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45247786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Inline XBRL Taxonomy Extension Calculation Linkbase Document.</w:t>
            </w:r>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101.DEF*</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2964642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Inline XBRL Taxonomy Extension Definition Linkbase Document.</w:t>
            </w:r>
          </w:p>
        </w:tc>
      </w:tr>
      <w:tr w:rsidR="00000000">
        <w:trPr>
          <w:divId w:val="503862135"/>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101.LAB*</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B579D2">
            <w:pPr>
              <w:divId w:val="101911577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Inline XBRL Taxonomy Extension Label Linkbase Document.</w:t>
            </w:r>
          </w:p>
        </w:tc>
      </w:tr>
      <w:tr w:rsidR="00000000">
        <w:trPr>
          <w:divId w:val="503862135"/>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101.PRE*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75139392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Inline XBRL Taxonomy Extension Presentation Linkbase Document.</w:t>
            </w:r>
          </w:p>
        </w:tc>
      </w:tr>
      <w:tr w:rsidR="00000000">
        <w:trPr>
          <w:divId w:val="503862135"/>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104</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B579D2">
            <w:pPr>
              <w:divId w:val="24919871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B579D2">
            <w:pPr>
              <w:rPr>
                <w:rFonts w:eastAsia="Times New Roman"/>
                <w:sz w:val="20"/>
                <w:szCs w:val="20"/>
              </w:rPr>
            </w:pPr>
            <w:r>
              <w:rPr>
                <w:rFonts w:ascii="Arial" w:eastAsia="Times New Roman" w:hAnsi="Arial" w:cs="Arial"/>
                <w:sz w:val="20"/>
                <w:szCs w:val="20"/>
              </w:rPr>
              <w:t>Cover Page Interactive Data File - the cover page XBRL tags are embedded within the Inline XBRL document (included in Exhibit 101)</w:t>
            </w:r>
          </w:p>
        </w:tc>
      </w:tr>
    </w:tbl>
    <w:p w:rsidR="00000000" w:rsidRDefault="00B579D2">
      <w:pPr>
        <w:spacing w:line="288" w:lineRule="auto"/>
        <w:divId w:val="1798453299"/>
        <w:rPr>
          <w:rFonts w:eastAsia="Times New Roman"/>
          <w:sz w:val="20"/>
          <w:szCs w:val="20"/>
        </w:rPr>
      </w:pPr>
    </w:p>
    <w:p w:rsidR="00000000" w:rsidRDefault="00B579D2">
      <w:pPr>
        <w:divId w:val="181483284"/>
        <w:rPr>
          <w:rFonts w:eastAsia="Times New Roman"/>
          <w:sz w:val="20"/>
          <w:szCs w:val="20"/>
        </w:rPr>
      </w:pPr>
    </w:p>
    <w:p w:rsidR="00000000" w:rsidRDefault="00B579D2">
      <w:pPr>
        <w:spacing w:line="288" w:lineRule="auto"/>
        <w:jc w:val="center"/>
        <w:divId w:val="1798453299"/>
        <w:rPr>
          <w:rFonts w:eastAsia="Times New Roman"/>
          <w:sz w:val="20"/>
          <w:szCs w:val="20"/>
        </w:rPr>
      </w:pPr>
      <w:r>
        <w:rPr>
          <w:rFonts w:ascii="Arial" w:eastAsia="Times New Roman" w:hAnsi="Arial" w:cs="Arial"/>
          <w:sz w:val="20"/>
          <w:szCs w:val="20"/>
        </w:rPr>
        <w:t>67</w:t>
      </w:r>
    </w:p>
    <w:p w:rsidR="00000000" w:rsidRDefault="00B579D2">
      <w:pPr>
        <w:divId w:val="1798453299"/>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B579D2">
      <w:pPr>
        <w:divId w:val="251278474"/>
        <w:rPr>
          <w:rFonts w:eastAsia="Times New Roman"/>
          <w:sz w:val="20"/>
          <w:szCs w:val="20"/>
        </w:rPr>
      </w:pPr>
    </w:p>
    <w:p w:rsidR="00000000" w:rsidRDefault="00B579D2">
      <w:pPr>
        <w:spacing w:line="288" w:lineRule="auto"/>
        <w:jc w:val="center"/>
        <w:divId w:val="1798453299"/>
        <w:rPr>
          <w:rFonts w:eastAsia="Times New Roman"/>
          <w:sz w:val="26"/>
          <w:szCs w:val="26"/>
        </w:rPr>
      </w:pPr>
      <w:r>
        <w:rPr>
          <w:rFonts w:ascii="Arial" w:eastAsia="Times New Roman" w:hAnsi="Arial" w:cs="Arial"/>
          <w:b/>
          <w:bCs/>
          <w:sz w:val="26"/>
          <w:szCs w:val="26"/>
        </w:rPr>
        <w:t>SIGNATURES</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Pursuant to the requirements of the Securities Exchange Act of 19</w:t>
      </w:r>
      <w:r>
        <w:rPr>
          <w:rFonts w:ascii="Arial" w:eastAsia="Times New Roman" w:hAnsi="Arial" w:cs="Arial"/>
          <w:sz w:val="20"/>
          <w:szCs w:val="20"/>
        </w:rPr>
        <w:t>34, the registrant has duly caused this report to be signed on its behalf by the undersigned, thereunto duly authorized.</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p w:rsidR="00000000" w:rsidRDefault="00B579D2">
      <w:pPr>
        <w:spacing w:line="288" w:lineRule="auto"/>
        <w:divId w:val="1798453299"/>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748"/>
        <w:gridCol w:w="2990"/>
        <w:gridCol w:w="664"/>
        <w:gridCol w:w="3904"/>
      </w:tblGrid>
      <w:tr w:rsidR="00000000">
        <w:trPr>
          <w:divId w:val="1283030741"/>
        </w:trPr>
        <w:tc>
          <w:tcPr>
            <w:tcW w:w="0" w:type="auto"/>
            <w:gridSpan w:val="4"/>
            <w:vAlign w:val="center"/>
            <w:hideMark/>
          </w:tcPr>
          <w:p w:rsidR="00000000" w:rsidRDefault="00B579D2">
            <w:pPr>
              <w:spacing w:line="288" w:lineRule="auto"/>
              <w:rPr>
                <w:rFonts w:eastAsia="Times New Roman"/>
                <w:sz w:val="20"/>
                <w:szCs w:val="20"/>
              </w:rPr>
            </w:pPr>
          </w:p>
        </w:tc>
      </w:tr>
      <w:tr w:rsidR="00000000">
        <w:trPr>
          <w:divId w:val="1283030741"/>
        </w:trPr>
        <w:tc>
          <w:tcPr>
            <w:tcW w:w="450" w:type="pct"/>
            <w:vAlign w:val="center"/>
            <w:hideMark/>
          </w:tcPr>
          <w:p w:rsidR="00000000" w:rsidRDefault="00B579D2">
            <w:pPr>
              <w:rPr>
                <w:rFonts w:eastAsia="Times New Roman"/>
                <w:sz w:val="20"/>
                <w:szCs w:val="20"/>
              </w:rPr>
            </w:pPr>
          </w:p>
        </w:tc>
        <w:tc>
          <w:tcPr>
            <w:tcW w:w="1800" w:type="pct"/>
            <w:vAlign w:val="center"/>
            <w:hideMark/>
          </w:tcPr>
          <w:p w:rsidR="00000000" w:rsidRDefault="00B579D2">
            <w:pPr>
              <w:rPr>
                <w:rFonts w:eastAsia="Times New Roman"/>
                <w:sz w:val="20"/>
                <w:szCs w:val="20"/>
              </w:rPr>
            </w:pPr>
          </w:p>
        </w:tc>
        <w:tc>
          <w:tcPr>
            <w:tcW w:w="400" w:type="pct"/>
            <w:vAlign w:val="center"/>
            <w:hideMark/>
          </w:tcPr>
          <w:p w:rsidR="00000000" w:rsidRDefault="00B579D2">
            <w:pPr>
              <w:rPr>
                <w:rFonts w:eastAsia="Times New Roman"/>
                <w:sz w:val="20"/>
                <w:szCs w:val="20"/>
              </w:rPr>
            </w:pPr>
          </w:p>
        </w:tc>
        <w:tc>
          <w:tcPr>
            <w:tcW w:w="2350" w:type="pct"/>
            <w:vAlign w:val="center"/>
            <w:hideMark/>
          </w:tcPr>
          <w:p w:rsidR="00000000" w:rsidRDefault="00B579D2">
            <w:pPr>
              <w:rPr>
                <w:rFonts w:eastAsia="Times New Roman"/>
                <w:sz w:val="20"/>
                <w:szCs w:val="20"/>
              </w:rPr>
            </w:pPr>
          </w:p>
        </w:tc>
      </w:tr>
      <w:tr w:rsidR="00000000">
        <w:trPr>
          <w:divId w:val="1283030741"/>
        </w:trPr>
        <w:tc>
          <w:tcPr>
            <w:tcW w:w="0" w:type="auto"/>
            <w:gridSpan w:val="2"/>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b/>
                <w:bCs/>
                <w:sz w:val="20"/>
                <w:szCs w:val="20"/>
              </w:rPr>
              <w:t>ENBRIDGE INC.</w:t>
            </w:r>
          </w:p>
        </w:tc>
      </w:tr>
      <w:tr w:rsidR="00000000">
        <w:trPr>
          <w:divId w:val="1283030741"/>
        </w:trPr>
        <w:tc>
          <w:tcPr>
            <w:tcW w:w="0" w:type="auto"/>
            <w:gridSpan w:val="2"/>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(Registrant)</w:t>
            </w:r>
          </w:p>
        </w:tc>
      </w:tr>
      <w:tr w:rsidR="00000000">
        <w:trPr>
          <w:divId w:val="1283030741"/>
        </w:trPr>
        <w:tc>
          <w:tcPr>
            <w:tcW w:w="0" w:type="auto"/>
            <w:gridSpan w:val="2"/>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r>
      <w:tr w:rsidR="00000000">
        <w:trPr>
          <w:divId w:val="1283030741"/>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rsidR="00000000" w:rsidRDefault="00B579D2">
            <w:pPr>
              <w:rPr>
                <w:rFonts w:eastAsia="Times New Roman"/>
                <w:sz w:val="20"/>
                <w:szCs w:val="20"/>
              </w:rPr>
            </w:pPr>
            <w:r>
              <w:rPr>
                <w:rFonts w:ascii="Arial" w:eastAsia="Times New Roman" w:hAnsi="Arial" w:cs="Arial"/>
                <w:sz w:val="20"/>
                <w:szCs w:val="20"/>
              </w:rPr>
              <w:t>July 29, 2020</w:t>
            </w:r>
          </w:p>
        </w:tc>
        <w:tc>
          <w:tcPr>
            <w:tcW w:w="0" w:type="auto"/>
            <w:tcMar>
              <w:top w:w="30" w:type="dxa"/>
              <w:left w:w="30" w:type="dxa"/>
              <w:bottom w:w="30" w:type="dxa"/>
              <w:right w:w="30" w:type="dxa"/>
            </w:tcMar>
            <w:hideMark/>
          </w:tcPr>
          <w:p w:rsidR="00000000" w:rsidRDefault="00B579D2">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/s/ Al Monaco</w:t>
            </w:r>
          </w:p>
        </w:tc>
      </w:tr>
      <w:tr w:rsidR="00000000">
        <w:trPr>
          <w:divId w:val="1283030741"/>
        </w:trPr>
        <w:tc>
          <w:tcPr>
            <w:tcW w:w="0" w:type="auto"/>
            <w:gridSpan w:val="2"/>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B579D2">
            <w:pPr>
              <w:divId w:val="409499642"/>
              <w:rPr>
                <w:rFonts w:eastAsia="Times New Roman"/>
                <w:sz w:val="20"/>
                <w:szCs w:val="20"/>
              </w:rPr>
            </w:pPr>
            <w:r>
              <w:rPr>
                <w:rFonts w:ascii="Arial" w:eastAsia="Times New Roman" w:hAnsi="Arial" w:cs="Arial"/>
                <w:sz w:val="20"/>
                <w:szCs w:val="20"/>
              </w:rPr>
              <w:t>Al Monaco</w:t>
            </w:r>
          </w:p>
          <w:p w:rsidR="00000000" w:rsidRDefault="00B579D2">
            <w:pPr>
              <w:divId w:val="1531336862"/>
              <w:rPr>
                <w:rFonts w:eastAsia="Times New Roman"/>
                <w:sz w:val="20"/>
                <w:szCs w:val="20"/>
              </w:rPr>
            </w:pPr>
            <w:r>
              <w:rPr>
                <w:rFonts w:ascii="Arial" w:eastAsia="Times New Roman" w:hAnsi="Arial" w:cs="Arial"/>
                <w:sz w:val="20"/>
                <w:szCs w:val="20"/>
              </w:rPr>
              <w:t>President and Chief Executive Officer</w:t>
            </w:r>
          </w:p>
        </w:tc>
      </w:tr>
      <w:tr w:rsidR="00000000">
        <w:trPr>
          <w:divId w:val="1283030741"/>
        </w:trPr>
        <w:tc>
          <w:tcPr>
            <w:tcW w:w="0" w:type="auto"/>
            <w:tcMar>
              <w:top w:w="30" w:type="dxa"/>
              <w:left w:w="30" w:type="dxa"/>
              <w:bottom w:w="30" w:type="dxa"/>
              <w:right w:w="30" w:type="dxa"/>
            </w:tcMar>
            <w:vAlign w:val="bottom"/>
            <w:hideMark/>
          </w:tcPr>
          <w:p w:rsidR="00000000" w:rsidRDefault="00B579D2">
            <w:pPr>
              <w:divId w:val="126334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308165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09243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824975597"/>
              <w:rPr>
                <w:rFonts w:eastAsia="Times New Roman"/>
                <w:sz w:val="20"/>
                <w:szCs w:val="20"/>
              </w:rPr>
            </w:pPr>
            <w:r>
              <w:rPr>
                <w:rFonts w:ascii="inherit" w:eastAsia="Times New Roman" w:hAnsi="inherit"/>
                <w:sz w:val="20"/>
                <w:szCs w:val="20"/>
              </w:rPr>
              <w:t> </w:t>
            </w:r>
          </w:p>
        </w:tc>
      </w:tr>
      <w:tr w:rsidR="00000000">
        <w:trPr>
          <w:divId w:val="1283030741"/>
        </w:trPr>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rsidR="00000000" w:rsidRDefault="00B579D2">
            <w:pPr>
              <w:rPr>
                <w:rFonts w:eastAsia="Times New Roman"/>
                <w:sz w:val="20"/>
                <w:szCs w:val="20"/>
              </w:rPr>
            </w:pPr>
            <w:r>
              <w:rPr>
                <w:rFonts w:ascii="Arial" w:eastAsia="Times New Roman" w:hAnsi="Arial" w:cs="Arial"/>
                <w:sz w:val="20"/>
                <w:szCs w:val="20"/>
              </w:rPr>
              <w:t>July 29, 2020</w:t>
            </w:r>
          </w:p>
        </w:tc>
        <w:tc>
          <w:tcPr>
            <w:tcW w:w="0" w:type="auto"/>
            <w:tcMar>
              <w:top w:w="30" w:type="dxa"/>
              <w:left w:w="30" w:type="dxa"/>
              <w:bottom w:w="30" w:type="dxa"/>
              <w:right w:w="30" w:type="dxa"/>
            </w:tcMar>
            <w:vAlign w:val="bottom"/>
            <w:hideMark/>
          </w:tcPr>
          <w:p w:rsidR="00000000" w:rsidRDefault="00B579D2">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/s/ Colin K. Gruending</w:t>
            </w:r>
          </w:p>
        </w:tc>
      </w:tr>
      <w:tr w:rsidR="00000000">
        <w:trPr>
          <w:divId w:val="1283030741"/>
        </w:trPr>
        <w:tc>
          <w:tcPr>
            <w:tcW w:w="0" w:type="auto"/>
            <w:tcMar>
              <w:top w:w="30" w:type="dxa"/>
              <w:left w:w="30" w:type="dxa"/>
              <w:bottom w:w="30" w:type="dxa"/>
              <w:right w:w="30" w:type="dxa"/>
            </w:tcMar>
            <w:vAlign w:val="bottom"/>
            <w:hideMark/>
          </w:tcPr>
          <w:p w:rsidR="00000000" w:rsidRDefault="00B579D2">
            <w:pPr>
              <w:divId w:val="84085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909195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579D2">
            <w:pPr>
              <w:divId w:val="191774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579D2">
            <w:pPr>
              <w:rPr>
                <w:rFonts w:eastAsia="Times New Roman"/>
                <w:sz w:val="20"/>
                <w:szCs w:val="20"/>
              </w:rPr>
            </w:pPr>
            <w:r>
              <w:rPr>
                <w:rFonts w:ascii="Arial" w:eastAsia="Times New Roman" w:hAnsi="Arial" w:cs="Arial"/>
                <w:sz w:val="20"/>
                <w:szCs w:val="20"/>
              </w:rPr>
              <w:t>Colin K. Gruending</w:t>
            </w:r>
            <w:r>
              <w:rPr>
                <w:rFonts w:ascii="Arial" w:eastAsia="Times New Roman" w:hAnsi="Arial" w:cs="Arial"/>
                <w:sz w:val="20"/>
                <w:szCs w:val="20"/>
              </w:rPr>
              <w:br/>
              <w:t>Executive Vice President and Chief Financial Officer</w:t>
            </w:r>
            <w:r>
              <w:rPr>
                <w:rFonts w:ascii="Arial" w:eastAsia="Times New Roman" w:hAnsi="Arial" w:cs="Arial"/>
                <w:sz w:val="20"/>
                <w:szCs w:val="20"/>
              </w:rPr>
              <w:br/>
              <w:t>(Principal Financial Officer)</w:t>
            </w:r>
          </w:p>
        </w:tc>
      </w:tr>
    </w:tbl>
    <w:p w:rsidR="00000000" w:rsidRDefault="00B579D2">
      <w:pPr>
        <w:divId w:val="1298560341"/>
        <w:rPr>
          <w:rFonts w:eastAsia="Times New Roman"/>
          <w:sz w:val="20"/>
          <w:szCs w:val="20"/>
        </w:rPr>
      </w:pPr>
    </w:p>
    <w:p w:rsidR="00B579D2" w:rsidRDefault="00B579D2">
      <w:pPr>
        <w:spacing w:line="288" w:lineRule="auto"/>
        <w:jc w:val="center"/>
        <w:divId w:val="1798453299"/>
        <w:rPr>
          <w:rFonts w:eastAsia="Times New Roman"/>
          <w:sz w:val="20"/>
          <w:szCs w:val="20"/>
        </w:rPr>
      </w:pPr>
      <w:r>
        <w:rPr>
          <w:rFonts w:ascii="Arial" w:eastAsia="Times New Roman" w:hAnsi="Arial" w:cs="Arial"/>
          <w:sz w:val="20"/>
          <w:szCs w:val="20"/>
        </w:rPr>
        <w:t>68</w:t>
      </w:r>
    </w:p>
    <w:sectPr w:rsidR="00B579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79D2"/>
    <w:rsid w:val="00B579D2"/>
  </w:rsids>
  <m:mathPr>
    <m:mathFont m:val="Cambria Math"/>
    <m:brkBin m:val="before"/>
    <m:brkBinSub m:val="--"/>
    <m:smallFrac m:val="0"/>
    <m:dispDef/>
    <m:lMargin m:val="0"/>
    <m:rMargin m:val="0"/>
    <m:defJc m:val="centerGroup"/>
    <m:wrapIndent m:val="1440"/>
    <m:intLim m:val="subSup"/>
    <m:naryLim m:val="undOvr"/>
  </m:mathPr>
  <w:attachedSchema w:val="http://fasb.org/stm/sheci/2020-01-31"/>
  <w:attachedSchema w:val="http://xbrl.sec.gov/sic-ent-all/2020-01-31"/>
  <w:attachedSchema w:val="http://xbrl.sec.gov/country-ent-all/2020-01-31"/>
  <w:attachedSchema w:val="http://fasb.org/dis/othliab/2020-01-31"/>
  <w:attachedSchema w:val="http://fasb.org/stm/scf-indira/2020-01-31"/>
  <w:attachedSchema w:val="http://fasb.org/stm/scf-sd/2020-01-31"/>
  <w:attachedSchema w:val="http://fasb.org/dis/equity/2020-01-31"/>
  <w:attachedSchema w:val="http://fasb.org/us-roles/2020-01-31"/>
  <w:attachedSchema w:val="http://fasb.org/dis/ides/2020-01-31"/>
  <w:attachedSchema w:val="http://fasb.org/dis/fs-bt/2020-01-31"/>
  <w:attachedSchema w:val="http://fasb.org/dis/crcpb/2020-01-31"/>
  <w:attachedSchema w:val="http://fasb.org/stm/sfp-ucreo/2020-01-31"/>
  <w:attachedSchema w:val="http://xbrl.sec.gov/country-std/2020-01-31"/>
  <w:attachedSchema w:val="http://fasb.org/dis/ei/2020-01-31"/>
  <w:attachedSchema w:val="http://fasb.org/dis/ocpfs/2020-01-31"/>
  <w:attachedSchema w:val="http://xbrl.sec.gov/stpr-std-std-std/2018-01-31"/>
  <w:attachedSchema w:val="http://fasb.org/dis/cecl/2020-01-31"/>
  <w:attachedSchema w:val="http://fasb.org/dis/bsoff/2020-01-31"/>
  <w:attachedSchema w:val="http://fasb.org/srt-all/2020-01-31"/>
  <w:attachedSchema w:val="http://xbrl.sec.gov/stpr-all-all-all/2018-01-31"/>
  <w:attachedSchema w:val="http://fasb.org/dis/otherexp/2020-01-31"/>
  <w:attachedSchema w:val="http://fasb.org/stm/scf-dbo/2020-01-31"/>
  <w:attachedSchema w:val="http://fasb.org/dis/reorg/2020-01-31"/>
  <w:attachedSchema w:val="http://fasb.org/dis/dccpoa/2020-01-31"/>
  <w:attachedSchema w:val="http://fasb.org/dis/se/2020-01-31"/>
  <w:attachedSchema w:val="http://xbrl.sec.gov/sic-all/2020-01-31"/>
  <w:attachedSchema w:val="http://fasb.org/dis/hco/2020-01-31"/>
  <w:attachedSchema w:val="http://fasb.org/stm/soi/2020-01-31"/>
  <w:attachedSchema w:val="http://fasb.org/dis/sec-mort/2020-01-31"/>
  <w:attachedSchema w:val="http://fasb.org/dis/schedoi-iiaa/2020-01-31"/>
  <w:attachedSchema w:val="http://xbrl.sec.gov/naics/2017-01-31"/>
  <w:attachedSchema w:val="http://fasb.org/dis/debt/2020-01-31"/>
  <w:attachedSchema w:val="http://fasb.org/stm/spc/2020-01-31"/>
  <w:attachedSchema w:val="http://fasb.org/dis/ts/2020-01-31"/>
  <w:attachedSchema w:val="http://xbrl.sec.gov/naics-ent-std/2017-01-31"/>
  <w:attachedSchema w:val="http://fasb.org/dis/rd/2020-01-31"/>
  <w:attachedSchema w:val="http://fasb.org/dis/sr/2020-01-31"/>
  <w:attachedSchema w:val="http://xbrl.sec.gov/stpr-ent-all-all-all/2018-01-31"/>
  <w:attachedSchema w:val="http://xbrl.sec.gov/stpr-ent-std-std-std/2018-01-31"/>
  <w:attachedSchema w:val="http://fasb.org/dis/edco/2020-01-31"/>
  <w:attachedSchema w:val="http://fasb.org/dis/guar/2020-01-31"/>
  <w:attachedSchema w:val="http://fasb.org/dis/te/2020-01-31"/>
  <w:attachedSchema w:val="http://fasb.org/dis/fs-ins/2020-01-31"/>
  <w:attachedSchema w:val="http://xbrl.sec.gov/dei-ent-all/2019-01-31"/>
  <w:attachedSchema w:val="http://www.xbrl.org/2003/iso4217"/>
  <w:attachedSchema w:val="http://www.xbrl.org/2009/arcrole/deprecated"/>
  <w:attachedSchema w:val="http://xbrl.sec.gov/naics-all/2017-01-31"/>
  <w:attachedSchema w:val="http://fasb.org/dis/ni/2020-01-31"/>
  <w:attachedSchema w:val="http://fasb.org/dis/dr/2020-01-31"/>
  <w:attachedSchema w:val="http://fasb.org/dis/schedoi-otsh/2020-01-31"/>
  <w:attachedSchema w:val="http://xbrl.sec.gov/exch-ent-all/2020-01-31"/>
  <w:attachedSchema w:val="http://xbrl.sec.gov/naics-std/2017-01-31"/>
  <w:attachedSchema w:val="http://fasb.org/us-arcroles/2020-01-31"/>
  <w:attachedSchema w:val="http://fasb.org/stm/soi-indira/2020-01-31"/>
  <w:attachedSchema w:val="http://www.xbrl.org/2009/role/deprecated"/>
  <w:attachedSchema w:val="http://fasb.org/dis/fs-mort/2020-01-31"/>
  <w:attachedSchema w:val="http://xbrl.sec.gov/sic/2020-01-31"/>
  <w:attachedSchema w:val="http://fasb.org/stm/soi-ins/2020-01-31"/>
  <w:attachedSchema w:val="http://fasb.org/dis/iago/2020-01-31"/>
  <w:attachedSchema w:val="http://fasb.org/stm/sfp-dbo/2020-01-31"/>
  <w:attachedSchema w:val="http://fasb.org/dis/con/2020-01-31"/>
  <w:attachedSchema w:val="http://fasb.org/dis/leas/2020-01-31"/>
  <w:attachedSchema w:val="http://fasb.org/stm/com/2020-01-31"/>
  <w:attachedSchema w:val="http://fasb.org/srt-roles/2020-01-31"/>
  <w:attachedSchema w:val="http://fasb.org/dis/inv/2020-01-31"/>
  <w:attachedSchema w:val="http://www.xbrl.org/2013/inlineXBRL"/>
  <w:attachedSchema w:val="http://fasb.org/dis/fs-interest/2020-01-31"/>
  <w:attachedSchema w:val="http://xbrl.sec.gov/exch-all/2020-01-31"/>
  <w:attachedSchema w:val="http://xbrl.sec.gov/sic-ent-std/2020-01-31"/>
  <w:attachedSchema w:val="http://fasb.org/dis/oi/2020-01-31"/>
  <w:attachedSchema w:val="http://fasb.org/dis/fs-fhlb/2020-01-31"/>
  <w:attachedSchema w:val="http://fasb.org/dis/ctbl/2020-01-31"/>
  <w:attachedSchema w:val="http://xbrl.sec.gov/currency/2020-01-31"/>
  <w:attachedSchema w:val="http://xbrl.sec.gov/country-all/2020-01-31"/>
  <w:attachedSchema w:val="http://xbrl.sec.gov/dei-all/2019-01-31"/>
  <w:attachedSchema w:val="http://fasb.org/cn-part/2020-01-31"/>
  <w:attachedSchema w:val="http://fasb.org/srt/2020-01-31"/>
  <w:attachedSchema w:val="http://fasb.org/dis/schedoi-fednote/2020-01-31"/>
  <w:attachedSchema w:val="http://fasb.org/srt-std/2020-01-31"/>
  <w:attachedSchema w:val="http://fasb.org/dis/crcgen/2020-01-31"/>
  <w:attachedSchema w:val="http://fasb.org/dis/re/2020-01-31"/>
  <w:attachedSchema w:val="http://www.xbrl.org/2009/utr"/>
  <w:attachedSchema w:val="http://fasb.org/dis/ir/2020-01-31"/>
  <w:attachedSchema w:val="http://fasb.org/dis/inctax/2020-01-31"/>
  <w:attachedSchema w:val="http://fasb.org/stm/soc/2020-01-31"/>
  <w:attachedSchema w:val="http://fasb.org/dis/sec-cndfir/2020-01-31"/>
  <w:attachedSchema w:val="http://fasb.org/us-gaap-all/2020-01-31"/>
  <w:attachedSchema w:val="http://xbrl.sec.gov/sic-std/2020-01-31"/>
  <w:attachedSchema w:val="http://xbrl.sec.gov/exch-std/2020-01-31"/>
  <w:attachedSchema w:val="http://www.xbrl.org/dtr/type/numeric"/>
  <w:attachedSchema w:val="http://fasb.org/dis/sec-sum/2020-01-31"/>
  <w:attachedSchema w:val="http://www.w3.org/1999/xlink"/>
  <w:attachedSchema w:val="http://fasb.org/stm/scf-sbo/2020-01-31"/>
  <w:attachedSchema w:val="http://www.enbridge.com/20200630"/>
  <w:attachedSchema w:val="http://fasb.org/dis/regop/2020-01-31"/>
  <w:attachedSchema w:val="http://fasb.org/dis/schedoi-shorthold/2020-01-31"/>
  <w:attachedSchema w:val="http://fasb.org/dis/ero/2020-01-31"/>
  <w:attachedSchema w:val="http://fasb.org/us-gaap-std/2020-01-31"/>
  <w:attachedSchema w:val="http://xbrl.sec.gov/dei/2019-01-31"/>
  <w:attachedSchema w:val="http://xbrl.sec.gov/currency-ent-std/2020-01-31"/>
  <w:attachedSchema w:val="http://fasb.org/dis/schedoi-hold/2020-01-31"/>
  <w:attachedSchema w:val="http://fasb.org/stm/scf-re/2020-01-31"/>
  <w:attachedSchema w:val="http://www.xbrl.org/2003/linkbase"/>
  <w:attachedSchema w:val="http://xbrl.sec.gov/exch/2020-01-31"/>
  <w:attachedSchema w:val="http://fasb.org/dis/invco/2020-01-31"/>
  <w:attachedSchema w:val="http://fasb.org/dis/sec-vq/2020-01-31"/>
  <w:attachedSchema w:val="http://fasb.org/stm/soi-int/2020-01-31"/>
  <w:attachedSchema w:val="http://xbrl.sec.gov/dei-ent-std/2019-01-31"/>
  <w:attachedSchema w:val="http://fasb.org/dis/emjv/2020-01-31"/>
  <w:attachedSchema w:val="http://fasb.org/dis/rpd/2020-01-31"/>
  <w:attachedSchema w:val="http://fasb.org/stm/sfp-clreo/2020-01-31"/>
  <w:attachedSchema w:val="http://fasb.org/stm/soi-sbi/2020-01-31"/>
  <w:attachedSchema w:val="http://fasb.org/dis/aro/2020-01-31"/>
  <w:attachedSchema w:val="http://fasb.org/dis/sec-suppc/2020-01-31"/>
  <w:attachedSchema w:val="http://fasb.org/dis/rlnro/2020-01-31"/>
  <w:attachedSchema w:val="http://fasb.org/dis/pay/2020-01-31"/>
  <w:attachedSchema w:val="http://fasb.org/stm/soi-re/2020-01-31"/>
  <w:attachedSchema w:val="http://www.xbrl.org/2003/instance"/>
  <w:attachedSchema w:val="http://www.xbrl.org/dtr/type/non-numeric"/>
  <w:attachedSchema w:val="http://www.xbrl.org/2009/role/reference"/>
  <w:attachedSchema w:val="http://fasb.org/stm/soi-egm/2020-01-31"/>
  <w:attachedSchema w:val="http://fasb.org/dis/sec-reins/2020-01-31"/>
  <w:attachedSchema w:val="http://fasb.org/stm/soi-reit/2020-01-31"/>
  <w:attachedSchema w:val="http://fasb.org/dis/schedoi-sumhold/2020-01-31"/>
  <w:attachedSchema w:val="http://fasb.org/dis/eps/2020-01-31"/>
  <w:attachedSchema w:val="http://fasb.org/dis/fifvd/2020-01-31"/>
  <w:attachedSchema w:val="http://fasb.org/dis/sec-supins/2020-01-31"/>
  <w:attachedSchema w:val="http://www.xbrl.org/2009/role/net"/>
  <w:attachedSchema w:val="http://fasb.org/us-types/2020-01-31"/>
  <w:attachedSchema w:val="http://fasb.org/srt-types/2020-01-31"/>
  <w:attachedSchema w:val="http://xbrl.sec.gov/naics-ent-all/2017-01-31"/>
  <w:attachedSchema w:val="http://www.xbrl.org/2006/ref"/>
  <w:attachedSchema w:val="http://fasb.org/dis/crcrb/2020-01-31"/>
  <w:attachedSchema w:val="http://xbrl.sec.gov/dei-std/2019-01-31"/>
  <w:attachedSchema w:val="http://fasb.org/dis/bc/2020-01-31"/>
  <w:attachedSchema w:val="http://xbrl.sec.gov/currency-std/2020-01-31"/>
  <w:attachedSchema w:val="http://fasb.org/dis/lea/2020-01-31"/>
  <w:attachedSchema w:val="http://fasb.org/dis/disops/2020-01-31"/>
  <w:attachedSchema w:val="http://fasb.org/stm/scf-inv/2020-01-31"/>
  <w:attachedSchema w:val="http://fasb.org/us-gaap-entryPoint-all/2020-01-31"/>
  <w:attachedSchema w:val="http://fasb.org/dis/crcsbp/2020-01-31"/>
  <w:attachedSchema w:val="http://fasb.org/dis/nt/2020-01-31"/>
  <w:attachedSchema w:val="http://fasb.org/dis/fs-insa/2020-01-31"/>
  <w:attachedSchema w:val="http://fasb.org/dis/schedoi-oocw/2020-01-31"/>
  <w:attachedSchema w:val="http://fasb.org/dis/cce/2020-01-31"/>
  <w:attachedSchema w:val="http://fasb.org/us-gaap-ent-std/2020-01-31"/>
  <w:attachedSchema w:val="http://fasb.org/dis/ceclcalc3l/2020-01-31"/>
  <w:attachedSchema w:val="http://fasb.org/stm/sfp-cls/2020-01-31"/>
  <w:attachedSchema w:val="http://fasb.org/dis/acec/2020-01-31"/>
  <w:attachedSchema w:val="http://fasb.org/stm/sfp-ibo/2020-01-31"/>
  <w:attachedSchema w:val="http://fasb.org/stm/sfp-sbo/2020-01-31"/>
  <w:attachedSchema w:val="http://fasb.org/stm/scf-indir/2020-01-31"/>
  <w:attachedSchema w:val="http://www.sec.gov/inlineXBRL/transformation/2015-08-31"/>
  <w:attachedSchema w:val="http://fasb.org/dis/ceclcalc2/2020-01-31"/>
  <w:attachedSchema w:val="http://www.xbrl.org/inlineXBRL/transformation/2015-02-26"/>
  <w:attachedSchema w:val="http://xbrl.sec.gov/country-ent-std/2020-01-31"/>
  <w:attachedSchema w:val="http://fasb.org/stm/scf-dir/2020-01-31"/>
  <w:attachedSchema w:val="http://xbrl.sec.gov/stpr/2018-01-31"/>
  <w:attachedSchema w:val="http://fasb.org/dis/cc/2020-01-31"/>
  <w:attachedSchema w:val="http://fasb.org/dis/rcc/2020-01-31"/>
  <w:attachedSchema w:val="http://xbrl.sec.gov/exch-ent-std/2020-01-31"/>
  <w:attachedSchema w:val="http://fasb.org/dis/ru/2020-01-31"/>
  <w:attachedSchema w:val="http://xbrl.sec.gov/currency-all/2020-01-31"/>
  <w:attachedSchema w:val="http://fasb.org/dis/foct/2020-01-31"/>
  <w:attachedSchema w:val="http://fasb.org/dis/sec-re/2020-01-31"/>
  <w:attachedSchema w:val="http://xbrl.org/2006/xbrldi"/>
  <w:attachedSchema w:val="http://xbrl.sec.gov/country/2020-01-31"/>
  <w:attachedSchema w:val="http://xbrl.sec.gov/currency-ent-all/2020-01-31"/>
  <w:attachedSchema w:val="http://fasb.org/dis/fs-bd/2020-01-31"/>
  <w:attachedSchema w:val="http://fasb.org/dis/diha/2020-01-31"/>
  <w:attachedSchema w:val="http://www.xbrl.org/2003/XLink"/>
  <w:attachedSchema w:val="http://fasb.org/us-gaap/2020-01-31"/>
  <w:attachedSchema w:val="http://fasb.org/dis/ap/2020-01-31"/>
  <w:attachedSchema w:val="http://fasb.org/dis/ppe/2020-01-31"/>
  <w:attachedSchema w:val="http://www.xbrl.org/2009/role/negated"/>
  <w:attachedSchema w:val="http://fasb.org/dis/eui/2020-01-31"/>
  <w:attachedSchema w:val="http://fasb.org/dis/iaoi/2020-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453299">
      <w:marLeft w:val="0"/>
      <w:marRight w:val="0"/>
      <w:marTop w:val="0"/>
      <w:marBottom w:val="0"/>
      <w:divBdr>
        <w:top w:val="none" w:sz="0" w:space="0" w:color="auto"/>
        <w:left w:val="none" w:sz="0" w:space="0" w:color="auto"/>
        <w:bottom w:val="none" w:sz="0" w:space="0" w:color="auto"/>
        <w:right w:val="none" w:sz="0" w:space="0" w:color="auto"/>
      </w:divBdr>
      <w:divsChild>
        <w:div w:id="1851916475">
          <w:marLeft w:val="0"/>
          <w:marRight w:val="0"/>
          <w:marTop w:val="0"/>
          <w:marBottom w:val="0"/>
          <w:divBdr>
            <w:top w:val="none" w:sz="0" w:space="0" w:color="auto"/>
            <w:left w:val="none" w:sz="0" w:space="0" w:color="auto"/>
            <w:bottom w:val="none" w:sz="0" w:space="0" w:color="auto"/>
            <w:right w:val="none" w:sz="0" w:space="0" w:color="auto"/>
          </w:divBdr>
        </w:div>
        <w:div w:id="489759842">
          <w:marLeft w:val="0"/>
          <w:marRight w:val="0"/>
          <w:marTop w:val="0"/>
          <w:marBottom w:val="0"/>
          <w:divBdr>
            <w:top w:val="none" w:sz="0" w:space="0" w:color="auto"/>
            <w:left w:val="none" w:sz="0" w:space="0" w:color="auto"/>
            <w:bottom w:val="none" w:sz="0" w:space="0" w:color="auto"/>
            <w:right w:val="none" w:sz="0" w:space="0" w:color="auto"/>
          </w:divBdr>
        </w:div>
        <w:div w:id="431634242">
          <w:marLeft w:val="0"/>
          <w:marRight w:val="0"/>
          <w:marTop w:val="0"/>
          <w:marBottom w:val="0"/>
          <w:divBdr>
            <w:top w:val="none" w:sz="0" w:space="0" w:color="auto"/>
            <w:left w:val="none" w:sz="0" w:space="0" w:color="auto"/>
            <w:bottom w:val="none" w:sz="0" w:space="0" w:color="auto"/>
            <w:right w:val="none" w:sz="0" w:space="0" w:color="auto"/>
          </w:divBdr>
          <w:divsChild>
            <w:div w:id="1414737577">
              <w:marLeft w:val="0"/>
              <w:marRight w:val="0"/>
              <w:marTop w:val="0"/>
              <w:marBottom w:val="0"/>
              <w:divBdr>
                <w:top w:val="none" w:sz="0" w:space="0" w:color="auto"/>
                <w:left w:val="none" w:sz="0" w:space="0" w:color="auto"/>
                <w:bottom w:val="none" w:sz="0" w:space="0" w:color="auto"/>
                <w:right w:val="none" w:sz="0" w:space="0" w:color="auto"/>
              </w:divBdr>
            </w:div>
          </w:divsChild>
        </w:div>
        <w:div w:id="1009064892">
          <w:marLeft w:val="0"/>
          <w:marRight w:val="0"/>
          <w:marTop w:val="0"/>
          <w:marBottom w:val="0"/>
          <w:divBdr>
            <w:top w:val="none" w:sz="0" w:space="0" w:color="auto"/>
            <w:left w:val="none" w:sz="0" w:space="0" w:color="auto"/>
            <w:bottom w:val="none" w:sz="0" w:space="0" w:color="auto"/>
            <w:right w:val="none" w:sz="0" w:space="0" w:color="auto"/>
          </w:divBdr>
        </w:div>
        <w:div w:id="1355230584">
          <w:marLeft w:val="0"/>
          <w:marRight w:val="0"/>
          <w:marTop w:val="0"/>
          <w:marBottom w:val="0"/>
          <w:divBdr>
            <w:top w:val="none" w:sz="0" w:space="0" w:color="auto"/>
            <w:left w:val="none" w:sz="0" w:space="0" w:color="auto"/>
            <w:bottom w:val="none" w:sz="0" w:space="0" w:color="auto"/>
            <w:right w:val="none" w:sz="0" w:space="0" w:color="auto"/>
          </w:divBdr>
        </w:div>
        <w:div w:id="321392355">
          <w:marLeft w:val="0"/>
          <w:marRight w:val="0"/>
          <w:marTop w:val="0"/>
          <w:marBottom w:val="0"/>
          <w:divBdr>
            <w:top w:val="none" w:sz="0" w:space="0" w:color="auto"/>
            <w:left w:val="none" w:sz="0" w:space="0" w:color="auto"/>
            <w:bottom w:val="none" w:sz="0" w:space="0" w:color="auto"/>
            <w:right w:val="none" w:sz="0" w:space="0" w:color="auto"/>
          </w:divBdr>
          <w:divsChild>
            <w:div w:id="1666593984">
              <w:marLeft w:val="0"/>
              <w:marRight w:val="0"/>
              <w:marTop w:val="0"/>
              <w:marBottom w:val="0"/>
              <w:divBdr>
                <w:top w:val="none" w:sz="0" w:space="0" w:color="auto"/>
                <w:left w:val="none" w:sz="0" w:space="0" w:color="auto"/>
                <w:bottom w:val="none" w:sz="0" w:space="0" w:color="auto"/>
                <w:right w:val="none" w:sz="0" w:space="0" w:color="auto"/>
              </w:divBdr>
            </w:div>
            <w:div w:id="989597126">
              <w:marLeft w:val="0"/>
              <w:marRight w:val="0"/>
              <w:marTop w:val="0"/>
              <w:marBottom w:val="0"/>
              <w:divBdr>
                <w:top w:val="none" w:sz="0" w:space="0" w:color="auto"/>
                <w:left w:val="none" w:sz="0" w:space="0" w:color="auto"/>
                <w:bottom w:val="none" w:sz="0" w:space="0" w:color="auto"/>
                <w:right w:val="none" w:sz="0" w:space="0" w:color="auto"/>
              </w:divBdr>
            </w:div>
          </w:divsChild>
        </w:div>
        <w:div w:id="38745164">
          <w:marLeft w:val="0"/>
          <w:marRight w:val="0"/>
          <w:marTop w:val="0"/>
          <w:marBottom w:val="0"/>
          <w:divBdr>
            <w:top w:val="none" w:sz="0" w:space="0" w:color="auto"/>
            <w:left w:val="none" w:sz="0" w:space="0" w:color="auto"/>
            <w:bottom w:val="none" w:sz="0" w:space="0" w:color="auto"/>
            <w:right w:val="none" w:sz="0" w:space="0" w:color="auto"/>
          </w:divBdr>
          <w:divsChild>
            <w:div w:id="522670300">
              <w:marLeft w:val="0"/>
              <w:marRight w:val="0"/>
              <w:marTop w:val="0"/>
              <w:marBottom w:val="0"/>
              <w:divBdr>
                <w:top w:val="none" w:sz="0" w:space="0" w:color="auto"/>
                <w:left w:val="none" w:sz="0" w:space="0" w:color="auto"/>
                <w:bottom w:val="none" w:sz="0" w:space="0" w:color="auto"/>
                <w:right w:val="none" w:sz="0" w:space="0" w:color="auto"/>
              </w:divBdr>
            </w:div>
            <w:div w:id="802430485">
              <w:marLeft w:val="0"/>
              <w:marRight w:val="0"/>
              <w:marTop w:val="0"/>
              <w:marBottom w:val="0"/>
              <w:divBdr>
                <w:top w:val="none" w:sz="0" w:space="0" w:color="auto"/>
                <w:left w:val="none" w:sz="0" w:space="0" w:color="auto"/>
                <w:bottom w:val="none" w:sz="0" w:space="0" w:color="auto"/>
                <w:right w:val="none" w:sz="0" w:space="0" w:color="auto"/>
              </w:divBdr>
            </w:div>
            <w:div w:id="601887128">
              <w:marLeft w:val="0"/>
              <w:marRight w:val="0"/>
              <w:marTop w:val="0"/>
              <w:marBottom w:val="0"/>
              <w:divBdr>
                <w:top w:val="none" w:sz="0" w:space="0" w:color="auto"/>
                <w:left w:val="none" w:sz="0" w:space="0" w:color="auto"/>
                <w:bottom w:val="none" w:sz="0" w:space="0" w:color="auto"/>
                <w:right w:val="none" w:sz="0" w:space="0" w:color="auto"/>
              </w:divBdr>
            </w:div>
            <w:div w:id="288558505">
              <w:marLeft w:val="0"/>
              <w:marRight w:val="0"/>
              <w:marTop w:val="0"/>
              <w:marBottom w:val="0"/>
              <w:divBdr>
                <w:top w:val="none" w:sz="0" w:space="0" w:color="auto"/>
                <w:left w:val="none" w:sz="0" w:space="0" w:color="auto"/>
                <w:bottom w:val="none" w:sz="0" w:space="0" w:color="auto"/>
                <w:right w:val="none" w:sz="0" w:space="0" w:color="auto"/>
              </w:divBdr>
            </w:div>
          </w:divsChild>
        </w:div>
        <w:div w:id="1473134366">
          <w:marLeft w:val="0"/>
          <w:marRight w:val="0"/>
          <w:marTop w:val="0"/>
          <w:marBottom w:val="0"/>
          <w:divBdr>
            <w:top w:val="none" w:sz="0" w:space="0" w:color="auto"/>
            <w:left w:val="none" w:sz="0" w:space="0" w:color="auto"/>
            <w:bottom w:val="none" w:sz="0" w:space="0" w:color="auto"/>
            <w:right w:val="none" w:sz="0" w:space="0" w:color="auto"/>
          </w:divBdr>
          <w:divsChild>
            <w:div w:id="1769156309">
              <w:marLeft w:val="0"/>
              <w:marRight w:val="0"/>
              <w:marTop w:val="0"/>
              <w:marBottom w:val="0"/>
              <w:divBdr>
                <w:top w:val="none" w:sz="0" w:space="0" w:color="auto"/>
                <w:left w:val="none" w:sz="0" w:space="0" w:color="auto"/>
                <w:bottom w:val="none" w:sz="0" w:space="0" w:color="auto"/>
                <w:right w:val="none" w:sz="0" w:space="0" w:color="auto"/>
              </w:divBdr>
            </w:div>
            <w:div w:id="854997290">
              <w:marLeft w:val="0"/>
              <w:marRight w:val="0"/>
              <w:marTop w:val="0"/>
              <w:marBottom w:val="0"/>
              <w:divBdr>
                <w:top w:val="none" w:sz="0" w:space="0" w:color="auto"/>
                <w:left w:val="none" w:sz="0" w:space="0" w:color="auto"/>
                <w:bottom w:val="none" w:sz="0" w:space="0" w:color="auto"/>
                <w:right w:val="none" w:sz="0" w:space="0" w:color="auto"/>
              </w:divBdr>
            </w:div>
            <w:div w:id="716901416">
              <w:marLeft w:val="0"/>
              <w:marRight w:val="0"/>
              <w:marTop w:val="0"/>
              <w:marBottom w:val="0"/>
              <w:divBdr>
                <w:top w:val="none" w:sz="0" w:space="0" w:color="auto"/>
                <w:left w:val="none" w:sz="0" w:space="0" w:color="auto"/>
                <w:bottom w:val="none" w:sz="0" w:space="0" w:color="auto"/>
                <w:right w:val="none" w:sz="0" w:space="0" w:color="auto"/>
              </w:divBdr>
            </w:div>
            <w:div w:id="1509981323">
              <w:marLeft w:val="0"/>
              <w:marRight w:val="0"/>
              <w:marTop w:val="0"/>
              <w:marBottom w:val="0"/>
              <w:divBdr>
                <w:top w:val="none" w:sz="0" w:space="0" w:color="auto"/>
                <w:left w:val="none" w:sz="0" w:space="0" w:color="auto"/>
                <w:bottom w:val="none" w:sz="0" w:space="0" w:color="auto"/>
                <w:right w:val="none" w:sz="0" w:space="0" w:color="auto"/>
              </w:divBdr>
            </w:div>
            <w:div w:id="72705653">
              <w:marLeft w:val="0"/>
              <w:marRight w:val="0"/>
              <w:marTop w:val="0"/>
              <w:marBottom w:val="0"/>
              <w:divBdr>
                <w:top w:val="none" w:sz="0" w:space="0" w:color="auto"/>
                <w:left w:val="none" w:sz="0" w:space="0" w:color="auto"/>
                <w:bottom w:val="none" w:sz="0" w:space="0" w:color="auto"/>
                <w:right w:val="none" w:sz="0" w:space="0" w:color="auto"/>
              </w:divBdr>
            </w:div>
          </w:divsChild>
        </w:div>
        <w:div w:id="845175785">
          <w:marLeft w:val="0"/>
          <w:marRight w:val="0"/>
          <w:marTop w:val="0"/>
          <w:marBottom w:val="0"/>
          <w:divBdr>
            <w:top w:val="none" w:sz="0" w:space="0" w:color="auto"/>
            <w:left w:val="none" w:sz="0" w:space="0" w:color="auto"/>
            <w:bottom w:val="none" w:sz="0" w:space="0" w:color="auto"/>
            <w:right w:val="none" w:sz="0" w:space="0" w:color="auto"/>
          </w:divBdr>
          <w:divsChild>
            <w:div w:id="1926375140">
              <w:marLeft w:val="0"/>
              <w:marRight w:val="0"/>
              <w:marTop w:val="0"/>
              <w:marBottom w:val="0"/>
              <w:divBdr>
                <w:top w:val="none" w:sz="0" w:space="0" w:color="auto"/>
                <w:left w:val="none" w:sz="0" w:space="0" w:color="auto"/>
                <w:bottom w:val="none" w:sz="0" w:space="0" w:color="auto"/>
                <w:right w:val="none" w:sz="0" w:space="0" w:color="auto"/>
              </w:divBdr>
            </w:div>
          </w:divsChild>
        </w:div>
        <w:div w:id="212735457">
          <w:marLeft w:val="0"/>
          <w:marRight w:val="0"/>
          <w:marTop w:val="0"/>
          <w:marBottom w:val="0"/>
          <w:divBdr>
            <w:top w:val="none" w:sz="0" w:space="0" w:color="auto"/>
            <w:left w:val="none" w:sz="0" w:space="0" w:color="auto"/>
            <w:bottom w:val="none" w:sz="0" w:space="0" w:color="auto"/>
            <w:right w:val="none" w:sz="0" w:space="0" w:color="auto"/>
          </w:divBdr>
        </w:div>
        <w:div w:id="1834834479">
          <w:marLeft w:val="0"/>
          <w:marRight w:val="0"/>
          <w:marTop w:val="0"/>
          <w:marBottom w:val="0"/>
          <w:divBdr>
            <w:top w:val="none" w:sz="0" w:space="0" w:color="auto"/>
            <w:left w:val="none" w:sz="0" w:space="0" w:color="auto"/>
            <w:bottom w:val="none" w:sz="0" w:space="0" w:color="auto"/>
            <w:right w:val="none" w:sz="0" w:space="0" w:color="auto"/>
          </w:divBdr>
        </w:div>
        <w:div w:id="2068797907">
          <w:marLeft w:val="0"/>
          <w:marRight w:val="0"/>
          <w:marTop w:val="0"/>
          <w:marBottom w:val="0"/>
          <w:divBdr>
            <w:top w:val="none" w:sz="0" w:space="0" w:color="auto"/>
            <w:left w:val="none" w:sz="0" w:space="0" w:color="auto"/>
            <w:bottom w:val="none" w:sz="0" w:space="0" w:color="auto"/>
            <w:right w:val="none" w:sz="0" w:space="0" w:color="auto"/>
          </w:divBdr>
          <w:divsChild>
            <w:div w:id="1594314058">
              <w:marLeft w:val="0"/>
              <w:marRight w:val="0"/>
              <w:marTop w:val="0"/>
              <w:marBottom w:val="0"/>
              <w:divBdr>
                <w:top w:val="none" w:sz="0" w:space="0" w:color="auto"/>
                <w:left w:val="none" w:sz="0" w:space="0" w:color="auto"/>
                <w:bottom w:val="none" w:sz="0" w:space="0" w:color="auto"/>
                <w:right w:val="none" w:sz="0" w:space="0" w:color="auto"/>
              </w:divBdr>
            </w:div>
            <w:div w:id="538903587">
              <w:marLeft w:val="0"/>
              <w:marRight w:val="0"/>
              <w:marTop w:val="0"/>
              <w:marBottom w:val="0"/>
              <w:divBdr>
                <w:top w:val="none" w:sz="0" w:space="0" w:color="auto"/>
                <w:left w:val="none" w:sz="0" w:space="0" w:color="auto"/>
                <w:bottom w:val="none" w:sz="0" w:space="0" w:color="auto"/>
                <w:right w:val="none" w:sz="0" w:space="0" w:color="auto"/>
              </w:divBdr>
            </w:div>
            <w:div w:id="1179925290">
              <w:marLeft w:val="0"/>
              <w:marRight w:val="0"/>
              <w:marTop w:val="0"/>
              <w:marBottom w:val="0"/>
              <w:divBdr>
                <w:top w:val="none" w:sz="0" w:space="0" w:color="auto"/>
                <w:left w:val="none" w:sz="0" w:space="0" w:color="auto"/>
                <w:bottom w:val="none" w:sz="0" w:space="0" w:color="auto"/>
                <w:right w:val="none" w:sz="0" w:space="0" w:color="auto"/>
              </w:divBdr>
            </w:div>
            <w:div w:id="1216501625">
              <w:marLeft w:val="0"/>
              <w:marRight w:val="0"/>
              <w:marTop w:val="0"/>
              <w:marBottom w:val="0"/>
              <w:divBdr>
                <w:top w:val="none" w:sz="0" w:space="0" w:color="auto"/>
                <w:left w:val="none" w:sz="0" w:space="0" w:color="auto"/>
                <w:bottom w:val="none" w:sz="0" w:space="0" w:color="auto"/>
                <w:right w:val="none" w:sz="0" w:space="0" w:color="auto"/>
              </w:divBdr>
            </w:div>
            <w:div w:id="1679775827">
              <w:marLeft w:val="0"/>
              <w:marRight w:val="0"/>
              <w:marTop w:val="0"/>
              <w:marBottom w:val="0"/>
              <w:divBdr>
                <w:top w:val="none" w:sz="0" w:space="0" w:color="auto"/>
                <w:left w:val="none" w:sz="0" w:space="0" w:color="auto"/>
                <w:bottom w:val="none" w:sz="0" w:space="0" w:color="auto"/>
                <w:right w:val="none" w:sz="0" w:space="0" w:color="auto"/>
              </w:divBdr>
            </w:div>
            <w:div w:id="2034770512">
              <w:marLeft w:val="0"/>
              <w:marRight w:val="0"/>
              <w:marTop w:val="0"/>
              <w:marBottom w:val="0"/>
              <w:divBdr>
                <w:top w:val="none" w:sz="0" w:space="0" w:color="auto"/>
                <w:left w:val="none" w:sz="0" w:space="0" w:color="auto"/>
                <w:bottom w:val="none" w:sz="0" w:space="0" w:color="auto"/>
                <w:right w:val="none" w:sz="0" w:space="0" w:color="auto"/>
              </w:divBdr>
            </w:div>
          </w:divsChild>
        </w:div>
        <w:div w:id="461388509">
          <w:marLeft w:val="0"/>
          <w:marRight w:val="0"/>
          <w:marTop w:val="0"/>
          <w:marBottom w:val="0"/>
          <w:divBdr>
            <w:top w:val="none" w:sz="0" w:space="0" w:color="auto"/>
            <w:left w:val="none" w:sz="0" w:space="0" w:color="auto"/>
            <w:bottom w:val="none" w:sz="0" w:space="0" w:color="auto"/>
            <w:right w:val="none" w:sz="0" w:space="0" w:color="auto"/>
          </w:divBdr>
        </w:div>
        <w:div w:id="1398015989">
          <w:marLeft w:val="0"/>
          <w:marRight w:val="0"/>
          <w:marTop w:val="0"/>
          <w:marBottom w:val="0"/>
          <w:divBdr>
            <w:top w:val="none" w:sz="0" w:space="0" w:color="auto"/>
            <w:left w:val="none" w:sz="0" w:space="0" w:color="auto"/>
            <w:bottom w:val="none" w:sz="0" w:space="0" w:color="auto"/>
            <w:right w:val="none" w:sz="0" w:space="0" w:color="auto"/>
          </w:divBdr>
        </w:div>
        <w:div w:id="849413038">
          <w:marLeft w:val="0"/>
          <w:marRight w:val="0"/>
          <w:marTop w:val="0"/>
          <w:marBottom w:val="0"/>
          <w:divBdr>
            <w:top w:val="none" w:sz="0" w:space="0" w:color="auto"/>
            <w:left w:val="none" w:sz="0" w:space="0" w:color="auto"/>
            <w:bottom w:val="none" w:sz="0" w:space="0" w:color="auto"/>
            <w:right w:val="none" w:sz="0" w:space="0" w:color="auto"/>
          </w:divBdr>
          <w:divsChild>
            <w:div w:id="1139224667">
              <w:marLeft w:val="0"/>
              <w:marRight w:val="0"/>
              <w:marTop w:val="0"/>
              <w:marBottom w:val="0"/>
              <w:divBdr>
                <w:top w:val="none" w:sz="0" w:space="0" w:color="auto"/>
                <w:left w:val="none" w:sz="0" w:space="0" w:color="auto"/>
                <w:bottom w:val="none" w:sz="0" w:space="0" w:color="auto"/>
                <w:right w:val="none" w:sz="0" w:space="0" w:color="auto"/>
              </w:divBdr>
            </w:div>
            <w:div w:id="670304278">
              <w:marLeft w:val="0"/>
              <w:marRight w:val="0"/>
              <w:marTop w:val="0"/>
              <w:marBottom w:val="0"/>
              <w:divBdr>
                <w:top w:val="none" w:sz="0" w:space="0" w:color="auto"/>
                <w:left w:val="none" w:sz="0" w:space="0" w:color="auto"/>
                <w:bottom w:val="none" w:sz="0" w:space="0" w:color="auto"/>
                <w:right w:val="none" w:sz="0" w:space="0" w:color="auto"/>
              </w:divBdr>
            </w:div>
          </w:divsChild>
        </w:div>
        <w:div w:id="1136797459">
          <w:marLeft w:val="0"/>
          <w:marRight w:val="0"/>
          <w:marTop w:val="0"/>
          <w:marBottom w:val="0"/>
          <w:divBdr>
            <w:top w:val="none" w:sz="0" w:space="0" w:color="auto"/>
            <w:left w:val="none" w:sz="0" w:space="0" w:color="auto"/>
            <w:bottom w:val="none" w:sz="0" w:space="0" w:color="auto"/>
            <w:right w:val="none" w:sz="0" w:space="0" w:color="auto"/>
          </w:divBdr>
        </w:div>
        <w:div w:id="642731106">
          <w:marLeft w:val="0"/>
          <w:marRight w:val="0"/>
          <w:marTop w:val="0"/>
          <w:marBottom w:val="0"/>
          <w:divBdr>
            <w:top w:val="none" w:sz="0" w:space="0" w:color="auto"/>
            <w:left w:val="none" w:sz="0" w:space="0" w:color="auto"/>
            <w:bottom w:val="none" w:sz="0" w:space="0" w:color="auto"/>
            <w:right w:val="none" w:sz="0" w:space="0" w:color="auto"/>
          </w:divBdr>
        </w:div>
        <w:div w:id="1960454097">
          <w:marLeft w:val="0"/>
          <w:marRight w:val="0"/>
          <w:marTop w:val="0"/>
          <w:marBottom w:val="0"/>
          <w:divBdr>
            <w:top w:val="none" w:sz="0" w:space="0" w:color="auto"/>
            <w:left w:val="none" w:sz="0" w:space="0" w:color="auto"/>
            <w:bottom w:val="none" w:sz="0" w:space="0" w:color="auto"/>
            <w:right w:val="none" w:sz="0" w:space="0" w:color="auto"/>
          </w:divBdr>
        </w:div>
        <w:div w:id="386031682">
          <w:marLeft w:val="0"/>
          <w:marRight w:val="0"/>
          <w:marTop w:val="0"/>
          <w:marBottom w:val="0"/>
          <w:divBdr>
            <w:top w:val="none" w:sz="0" w:space="0" w:color="auto"/>
            <w:left w:val="none" w:sz="0" w:space="0" w:color="auto"/>
            <w:bottom w:val="none" w:sz="0" w:space="0" w:color="auto"/>
            <w:right w:val="none" w:sz="0" w:space="0" w:color="auto"/>
          </w:divBdr>
        </w:div>
        <w:div w:id="1647860944">
          <w:marLeft w:val="0"/>
          <w:marRight w:val="0"/>
          <w:marTop w:val="0"/>
          <w:marBottom w:val="0"/>
          <w:divBdr>
            <w:top w:val="none" w:sz="0" w:space="0" w:color="auto"/>
            <w:left w:val="none" w:sz="0" w:space="0" w:color="auto"/>
            <w:bottom w:val="none" w:sz="0" w:space="0" w:color="auto"/>
            <w:right w:val="none" w:sz="0" w:space="0" w:color="auto"/>
          </w:divBdr>
        </w:div>
        <w:div w:id="811483949">
          <w:marLeft w:val="0"/>
          <w:marRight w:val="0"/>
          <w:marTop w:val="0"/>
          <w:marBottom w:val="0"/>
          <w:divBdr>
            <w:top w:val="none" w:sz="0" w:space="0" w:color="auto"/>
            <w:left w:val="none" w:sz="0" w:space="0" w:color="auto"/>
            <w:bottom w:val="none" w:sz="0" w:space="0" w:color="auto"/>
            <w:right w:val="none" w:sz="0" w:space="0" w:color="auto"/>
          </w:divBdr>
        </w:div>
        <w:div w:id="705524283">
          <w:marLeft w:val="0"/>
          <w:marRight w:val="0"/>
          <w:marTop w:val="0"/>
          <w:marBottom w:val="0"/>
          <w:divBdr>
            <w:top w:val="none" w:sz="0" w:space="0" w:color="auto"/>
            <w:left w:val="none" w:sz="0" w:space="0" w:color="auto"/>
            <w:bottom w:val="none" w:sz="0" w:space="0" w:color="auto"/>
            <w:right w:val="none" w:sz="0" w:space="0" w:color="auto"/>
          </w:divBdr>
          <w:divsChild>
            <w:div w:id="671377641">
              <w:marLeft w:val="0"/>
              <w:marRight w:val="0"/>
              <w:marTop w:val="0"/>
              <w:marBottom w:val="0"/>
              <w:divBdr>
                <w:top w:val="none" w:sz="0" w:space="0" w:color="auto"/>
                <w:left w:val="none" w:sz="0" w:space="0" w:color="auto"/>
                <w:bottom w:val="none" w:sz="0" w:space="0" w:color="auto"/>
                <w:right w:val="none" w:sz="0" w:space="0" w:color="auto"/>
              </w:divBdr>
            </w:div>
            <w:div w:id="1690177981">
              <w:marLeft w:val="0"/>
              <w:marRight w:val="0"/>
              <w:marTop w:val="0"/>
              <w:marBottom w:val="0"/>
              <w:divBdr>
                <w:top w:val="none" w:sz="0" w:space="0" w:color="auto"/>
                <w:left w:val="none" w:sz="0" w:space="0" w:color="auto"/>
                <w:bottom w:val="none" w:sz="0" w:space="0" w:color="auto"/>
                <w:right w:val="none" w:sz="0" w:space="0" w:color="auto"/>
              </w:divBdr>
            </w:div>
            <w:div w:id="522784585">
              <w:marLeft w:val="0"/>
              <w:marRight w:val="0"/>
              <w:marTop w:val="0"/>
              <w:marBottom w:val="0"/>
              <w:divBdr>
                <w:top w:val="none" w:sz="0" w:space="0" w:color="auto"/>
                <w:left w:val="none" w:sz="0" w:space="0" w:color="auto"/>
                <w:bottom w:val="none" w:sz="0" w:space="0" w:color="auto"/>
                <w:right w:val="none" w:sz="0" w:space="0" w:color="auto"/>
              </w:divBdr>
            </w:div>
            <w:div w:id="1897617234">
              <w:marLeft w:val="0"/>
              <w:marRight w:val="0"/>
              <w:marTop w:val="0"/>
              <w:marBottom w:val="0"/>
              <w:divBdr>
                <w:top w:val="none" w:sz="0" w:space="0" w:color="auto"/>
                <w:left w:val="none" w:sz="0" w:space="0" w:color="auto"/>
                <w:bottom w:val="none" w:sz="0" w:space="0" w:color="auto"/>
                <w:right w:val="none" w:sz="0" w:space="0" w:color="auto"/>
              </w:divBdr>
            </w:div>
            <w:div w:id="1998875841">
              <w:marLeft w:val="0"/>
              <w:marRight w:val="0"/>
              <w:marTop w:val="0"/>
              <w:marBottom w:val="0"/>
              <w:divBdr>
                <w:top w:val="none" w:sz="0" w:space="0" w:color="auto"/>
                <w:left w:val="none" w:sz="0" w:space="0" w:color="auto"/>
                <w:bottom w:val="none" w:sz="0" w:space="0" w:color="auto"/>
                <w:right w:val="none" w:sz="0" w:space="0" w:color="auto"/>
              </w:divBdr>
            </w:div>
            <w:div w:id="1237321788">
              <w:marLeft w:val="0"/>
              <w:marRight w:val="0"/>
              <w:marTop w:val="0"/>
              <w:marBottom w:val="0"/>
              <w:divBdr>
                <w:top w:val="none" w:sz="0" w:space="0" w:color="auto"/>
                <w:left w:val="none" w:sz="0" w:space="0" w:color="auto"/>
                <w:bottom w:val="none" w:sz="0" w:space="0" w:color="auto"/>
                <w:right w:val="none" w:sz="0" w:space="0" w:color="auto"/>
              </w:divBdr>
            </w:div>
            <w:div w:id="1862938982">
              <w:marLeft w:val="0"/>
              <w:marRight w:val="0"/>
              <w:marTop w:val="0"/>
              <w:marBottom w:val="0"/>
              <w:divBdr>
                <w:top w:val="none" w:sz="0" w:space="0" w:color="auto"/>
                <w:left w:val="none" w:sz="0" w:space="0" w:color="auto"/>
                <w:bottom w:val="none" w:sz="0" w:space="0" w:color="auto"/>
                <w:right w:val="none" w:sz="0" w:space="0" w:color="auto"/>
              </w:divBdr>
            </w:div>
            <w:div w:id="826365121">
              <w:marLeft w:val="0"/>
              <w:marRight w:val="0"/>
              <w:marTop w:val="0"/>
              <w:marBottom w:val="0"/>
              <w:divBdr>
                <w:top w:val="none" w:sz="0" w:space="0" w:color="auto"/>
                <w:left w:val="none" w:sz="0" w:space="0" w:color="auto"/>
                <w:bottom w:val="none" w:sz="0" w:space="0" w:color="auto"/>
                <w:right w:val="none" w:sz="0" w:space="0" w:color="auto"/>
              </w:divBdr>
            </w:div>
            <w:div w:id="287973509">
              <w:marLeft w:val="0"/>
              <w:marRight w:val="0"/>
              <w:marTop w:val="0"/>
              <w:marBottom w:val="0"/>
              <w:divBdr>
                <w:top w:val="none" w:sz="0" w:space="0" w:color="auto"/>
                <w:left w:val="none" w:sz="0" w:space="0" w:color="auto"/>
                <w:bottom w:val="none" w:sz="0" w:space="0" w:color="auto"/>
                <w:right w:val="none" w:sz="0" w:space="0" w:color="auto"/>
              </w:divBdr>
            </w:div>
            <w:div w:id="623005456">
              <w:marLeft w:val="0"/>
              <w:marRight w:val="0"/>
              <w:marTop w:val="0"/>
              <w:marBottom w:val="0"/>
              <w:divBdr>
                <w:top w:val="none" w:sz="0" w:space="0" w:color="auto"/>
                <w:left w:val="none" w:sz="0" w:space="0" w:color="auto"/>
                <w:bottom w:val="none" w:sz="0" w:space="0" w:color="auto"/>
                <w:right w:val="none" w:sz="0" w:space="0" w:color="auto"/>
              </w:divBdr>
            </w:div>
            <w:div w:id="1141994674">
              <w:marLeft w:val="0"/>
              <w:marRight w:val="0"/>
              <w:marTop w:val="0"/>
              <w:marBottom w:val="0"/>
              <w:divBdr>
                <w:top w:val="none" w:sz="0" w:space="0" w:color="auto"/>
                <w:left w:val="none" w:sz="0" w:space="0" w:color="auto"/>
                <w:bottom w:val="none" w:sz="0" w:space="0" w:color="auto"/>
                <w:right w:val="none" w:sz="0" w:space="0" w:color="auto"/>
              </w:divBdr>
            </w:div>
            <w:div w:id="6176114">
              <w:marLeft w:val="0"/>
              <w:marRight w:val="0"/>
              <w:marTop w:val="0"/>
              <w:marBottom w:val="0"/>
              <w:divBdr>
                <w:top w:val="none" w:sz="0" w:space="0" w:color="auto"/>
                <w:left w:val="none" w:sz="0" w:space="0" w:color="auto"/>
                <w:bottom w:val="none" w:sz="0" w:space="0" w:color="auto"/>
                <w:right w:val="none" w:sz="0" w:space="0" w:color="auto"/>
              </w:divBdr>
            </w:div>
            <w:div w:id="1484814251">
              <w:marLeft w:val="0"/>
              <w:marRight w:val="0"/>
              <w:marTop w:val="0"/>
              <w:marBottom w:val="0"/>
              <w:divBdr>
                <w:top w:val="none" w:sz="0" w:space="0" w:color="auto"/>
                <w:left w:val="none" w:sz="0" w:space="0" w:color="auto"/>
                <w:bottom w:val="none" w:sz="0" w:space="0" w:color="auto"/>
                <w:right w:val="none" w:sz="0" w:space="0" w:color="auto"/>
              </w:divBdr>
            </w:div>
            <w:div w:id="433670834">
              <w:marLeft w:val="0"/>
              <w:marRight w:val="0"/>
              <w:marTop w:val="0"/>
              <w:marBottom w:val="0"/>
              <w:divBdr>
                <w:top w:val="none" w:sz="0" w:space="0" w:color="auto"/>
                <w:left w:val="none" w:sz="0" w:space="0" w:color="auto"/>
                <w:bottom w:val="none" w:sz="0" w:space="0" w:color="auto"/>
                <w:right w:val="none" w:sz="0" w:space="0" w:color="auto"/>
              </w:divBdr>
            </w:div>
            <w:div w:id="855465584">
              <w:marLeft w:val="0"/>
              <w:marRight w:val="0"/>
              <w:marTop w:val="0"/>
              <w:marBottom w:val="0"/>
              <w:divBdr>
                <w:top w:val="none" w:sz="0" w:space="0" w:color="auto"/>
                <w:left w:val="none" w:sz="0" w:space="0" w:color="auto"/>
                <w:bottom w:val="none" w:sz="0" w:space="0" w:color="auto"/>
                <w:right w:val="none" w:sz="0" w:space="0" w:color="auto"/>
              </w:divBdr>
            </w:div>
            <w:div w:id="542402703">
              <w:marLeft w:val="0"/>
              <w:marRight w:val="0"/>
              <w:marTop w:val="0"/>
              <w:marBottom w:val="0"/>
              <w:divBdr>
                <w:top w:val="none" w:sz="0" w:space="0" w:color="auto"/>
                <w:left w:val="none" w:sz="0" w:space="0" w:color="auto"/>
                <w:bottom w:val="none" w:sz="0" w:space="0" w:color="auto"/>
                <w:right w:val="none" w:sz="0" w:space="0" w:color="auto"/>
              </w:divBdr>
            </w:div>
            <w:div w:id="1695183398">
              <w:marLeft w:val="0"/>
              <w:marRight w:val="0"/>
              <w:marTop w:val="0"/>
              <w:marBottom w:val="0"/>
              <w:divBdr>
                <w:top w:val="none" w:sz="0" w:space="0" w:color="auto"/>
                <w:left w:val="none" w:sz="0" w:space="0" w:color="auto"/>
                <w:bottom w:val="none" w:sz="0" w:space="0" w:color="auto"/>
                <w:right w:val="none" w:sz="0" w:space="0" w:color="auto"/>
              </w:divBdr>
            </w:div>
            <w:div w:id="1339424999">
              <w:marLeft w:val="0"/>
              <w:marRight w:val="0"/>
              <w:marTop w:val="0"/>
              <w:marBottom w:val="0"/>
              <w:divBdr>
                <w:top w:val="none" w:sz="0" w:space="0" w:color="auto"/>
                <w:left w:val="none" w:sz="0" w:space="0" w:color="auto"/>
                <w:bottom w:val="none" w:sz="0" w:space="0" w:color="auto"/>
                <w:right w:val="none" w:sz="0" w:space="0" w:color="auto"/>
              </w:divBdr>
            </w:div>
            <w:div w:id="478420144">
              <w:marLeft w:val="0"/>
              <w:marRight w:val="0"/>
              <w:marTop w:val="0"/>
              <w:marBottom w:val="0"/>
              <w:divBdr>
                <w:top w:val="none" w:sz="0" w:space="0" w:color="auto"/>
                <w:left w:val="none" w:sz="0" w:space="0" w:color="auto"/>
                <w:bottom w:val="none" w:sz="0" w:space="0" w:color="auto"/>
                <w:right w:val="none" w:sz="0" w:space="0" w:color="auto"/>
              </w:divBdr>
            </w:div>
            <w:div w:id="507447928">
              <w:marLeft w:val="0"/>
              <w:marRight w:val="0"/>
              <w:marTop w:val="0"/>
              <w:marBottom w:val="0"/>
              <w:divBdr>
                <w:top w:val="none" w:sz="0" w:space="0" w:color="auto"/>
                <w:left w:val="none" w:sz="0" w:space="0" w:color="auto"/>
                <w:bottom w:val="none" w:sz="0" w:space="0" w:color="auto"/>
                <w:right w:val="none" w:sz="0" w:space="0" w:color="auto"/>
              </w:divBdr>
            </w:div>
            <w:div w:id="933708263">
              <w:marLeft w:val="0"/>
              <w:marRight w:val="0"/>
              <w:marTop w:val="0"/>
              <w:marBottom w:val="0"/>
              <w:divBdr>
                <w:top w:val="none" w:sz="0" w:space="0" w:color="auto"/>
                <w:left w:val="none" w:sz="0" w:space="0" w:color="auto"/>
                <w:bottom w:val="none" w:sz="0" w:space="0" w:color="auto"/>
                <w:right w:val="none" w:sz="0" w:space="0" w:color="auto"/>
              </w:divBdr>
            </w:div>
            <w:div w:id="1622611271">
              <w:marLeft w:val="0"/>
              <w:marRight w:val="0"/>
              <w:marTop w:val="0"/>
              <w:marBottom w:val="0"/>
              <w:divBdr>
                <w:top w:val="none" w:sz="0" w:space="0" w:color="auto"/>
                <w:left w:val="none" w:sz="0" w:space="0" w:color="auto"/>
                <w:bottom w:val="none" w:sz="0" w:space="0" w:color="auto"/>
                <w:right w:val="none" w:sz="0" w:space="0" w:color="auto"/>
              </w:divBdr>
            </w:div>
            <w:div w:id="1586454646">
              <w:marLeft w:val="0"/>
              <w:marRight w:val="0"/>
              <w:marTop w:val="0"/>
              <w:marBottom w:val="0"/>
              <w:divBdr>
                <w:top w:val="none" w:sz="0" w:space="0" w:color="auto"/>
                <w:left w:val="none" w:sz="0" w:space="0" w:color="auto"/>
                <w:bottom w:val="none" w:sz="0" w:space="0" w:color="auto"/>
                <w:right w:val="none" w:sz="0" w:space="0" w:color="auto"/>
              </w:divBdr>
            </w:div>
            <w:div w:id="1098991210">
              <w:marLeft w:val="0"/>
              <w:marRight w:val="0"/>
              <w:marTop w:val="0"/>
              <w:marBottom w:val="0"/>
              <w:divBdr>
                <w:top w:val="none" w:sz="0" w:space="0" w:color="auto"/>
                <w:left w:val="none" w:sz="0" w:space="0" w:color="auto"/>
                <w:bottom w:val="none" w:sz="0" w:space="0" w:color="auto"/>
                <w:right w:val="none" w:sz="0" w:space="0" w:color="auto"/>
              </w:divBdr>
            </w:div>
            <w:div w:id="1541430942">
              <w:marLeft w:val="0"/>
              <w:marRight w:val="0"/>
              <w:marTop w:val="0"/>
              <w:marBottom w:val="0"/>
              <w:divBdr>
                <w:top w:val="none" w:sz="0" w:space="0" w:color="auto"/>
                <w:left w:val="none" w:sz="0" w:space="0" w:color="auto"/>
                <w:bottom w:val="none" w:sz="0" w:space="0" w:color="auto"/>
                <w:right w:val="none" w:sz="0" w:space="0" w:color="auto"/>
              </w:divBdr>
            </w:div>
            <w:div w:id="1708680287">
              <w:marLeft w:val="0"/>
              <w:marRight w:val="0"/>
              <w:marTop w:val="0"/>
              <w:marBottom w:val="0"/>
              <w:divBdr>
                <w:top w:val="none" w:sz="0" w:space="0" w:color="auto"/>
                <w:left w:val="none" w:sz="0" w:space="0" w:color="auto"/>
                <w:bottom w:val="none" w:sz="0" w:space="0" w:color="auto"/>
                <w:right w:val="none" w:sz="0" w:space="0" w:color="auto"/>
              </w:divBdr>
            </w:div>
            <w:div w:id="732653636">
              <w:marLeft w:val="0"/>
              <w:marRight w:val="0"/>
              <w:marTop w:val="0"/>
              <w:marBottom w:val="0"/>
              <w:divBdr>
                <w:top w:val="none" w:sz="0" w:space="0" w:color="auto"/>
                <w:left w:val="none" w:sz="0" w:space="0" w:color="auto"/>
                <w:bottom w:val="none" w:sz="0" w:space="0" w:color="auto"/>
                <w:right w:val="none" w:sz="0" w:space="0" w:color="auto"/>
              </w:divBdr>
            </w:div>
            <w:div w:id="815293067">
              <w:marLeft w:val="0"/>
              <w:marRight w:val="0"/>
              <w:marTop w:val="0"/>
              <w:marBottom w:val="0"/>
              <w:divBdr>
                <w:top w:val="none" w:sz="0" w:space="0" w:color="auto"/>
                <w:left w:val="none" w:sz="0" w:space="0" w:color="auto"/>
                <w:bottom w:val="none" w:sz="0" w:space="0" w:color="auto"/>
                <w:right w:val="none" w:sz="0" w:space="0" w:color="auto"/>
              </w:divBdr>
            </w:div>
            <w:div w:id="148788973">
              <w:marLeft w:val="0"/>
              <w:marRight w:val="0"/>
              <w:marTop w:val="0"/>
              <w:marBottom w:val="0"/>
              <w:divBdr>
                <w:top w:val="none" w:sz="0" w:space="0" w:color="auto"/>
                <w:left w:val="none" w:sz="0" w:space="0" w:color="auto"/>
                <w:bottom w:val="none" w:sz="0" w:space="0" w:color="auto"/>
                <w:right w:val="none" w:sz="0" w:space="0" w:color="auto"/>
              </w:divBdr>
            </w:div>
            <w:div w:id="1643775770">
              <w:marLeft w:val="0"/>
              <w:marRight w:val="0"/>
              <w:marTop w:val="0"/>
              <w:marBottom w:val="0"/>
              <w:divBdr>
                <w:top w:val="none" w:sz="0" w:space="0" w:color="auto"/>
                <w:left w:val="none" w:sz="0" w:space="0" w:color="auto"/>
                <w:bottom w:val="none" w:sz="0" w:space="0" w:color="auto"/>
                <w:right w:val="none" w:sz="0" w:space="0" w:color="auto"/>
              </w:divBdr>
            </w:div>
            <w:div w:id="1939873459">
              <w:marLeft w:val="0"/>
              <w:marRight w:val="0"/>
              <w:marTop w:val="0"/>
              <w:marBottom w:val="0"/>
              <w:divBdr>
                <w:top w:val="none" w:sz="0" w:space="0" w:color="auto"/>
                <w:left w:val="none" w:sz="0" w:space="0" w:color="auto"/>
                <w:bottom w:val="none" w:sz="0" w:space="0" w:color="auto"/>
                <w:right w:val="none" w:sz="0" w:space="0" w:color="auto"/>
              </w:divBdr>
            </w:div>
            <w:div w:id="1122459763">
              <w:marLeft w:val="0"/>
              <w:marRight w:val="0"/>
              <w:marTop w:val="0"/>
              <w:marBottom w:val="0"/>
              <w:divBdr>
                <w:top w:val="none" w:sz="0" w:space="0" w:color="auto"/>
                <w:left w:val="none" w:sz="0" w:space="0" w:color="auto"/>
                <w:bottom w:val="none" w:sz="0" w:space="0" w:color="auto"/>
                <w:right w:val="none" w:sz="0" w:space="0" w:color="auto"/>
              </w:divBdr>
            </w:div>
            <w:div w:id="770588689">
              <w:marLeft w:val="0"/>
              <w:marRight w:val="0"/>
              <w:marTop w:val="0"/>
              <w:marBottom w:val="0"/>
              <w:divBdr>
                <w:top w:val="none" w:sz="0" w:space="0" w:color="auto"/>
                <w:left w:val="none" w:sz="0" w:space="0" w:color="auto"/>
                <w:bottom w:val="none" w:sz="0" w:space="0" w:color="auto"/>
                <w:right w:val="none" w:sz="0" w:space="0" w:color="auto"/>
              </w:divBdr>
            </w:div>
          </w:divsChild>
        </w:div>
        <w:div w:id="1884950093">
          <w:marLeft w:val="0"/>
          <w:marRight w:val="0"/>
          <w:marTop w:val="0"/>
          <w:marBottom w:val="0"/>
          <w:divBdr>
            <w:top w:val="none" w:sz="0" w:space="0" w:color="auto"/>
            <w:left w:val="none" w:sz="0" w:space="0" w:color="auto"/>
            <w:bottom w:val="none" w:sz="0" w:space="0" w:color="auto"/>
            <w:right w:val="none" w:sz="0" w:space="0" w:color="auto"/>
          </w:divBdr>
        </w:div>
        <w:div w:id="524753942">
          <w:marLeft w:val="0"/>
          <w:marRight w:val="0"/>
          <w:marTop w:val="0"/>
          <w:marBottom w:val="0"/>
          <w:divBdr>
            <w:top w:val="none" w:sz="0" w:space="0" w:color="auto"/>
            <w:left w:val="none" w:sz="0" w:space="0" w:color="auto"/>
            <w:bottom w:val="none" w:sz="0" w:space="0" w:color="auto"/>
            <w:right w:val="none" w:sz="0" w:space="0" w:color="auto"/>
          </w:divBdr>
        </w:div>
        <w:div w:id="1173296618">
          <w:marLeft w:val="0"/>
          <w:marRight w:val="0"/>
          <w:marTop w:val="0"/>
          <w:marBottom w:val="0"/>
          <w:divBdr>
            <w:top w:val="none" w:sz="0" w:space="0" w:color="auto"/>
            <w:left w:val="none" w:sz="0" w:space="0" w:color="auto"/>
            <w:bottom w:val="none" w:sz="0" w:space="0" w:color="auto"/>
            <w:right w:val="none" w:sz="0" w:space="0" w:color="auto"/>
          </w:divBdr>
          <w:divsChild>
            <w:div w:id="2098164500">
              <w:marLeft w:val="0"/>
              <w:marRight w:val="0"/>
              <w:marTop w:val="0"/>
              <w:marBottom w:val="0"/>
              <w:divBdr>
                <w:top w:val="none" w:sz="0" w:space="0" w:color="auto"/>
                <w:left w:val="none" w:sz="0" w:space="0" w:color="auto"/>
                <w:bottom w:val="none" w:sz="0" w:space="0" w:color="auto"/>
                <w:right w:val="none" w:sz="0" w:space="0" w:color="auto"/>
              </w:divBdr>
            </w:div>
            <w:div w:id="1873297485">
              <w:marLeft w:val="0"/>
              <w:marRight w:val="0"/>
              <w:marTop w:val="0"/>
              <w:marBottom w:val="0"/>
              <w:divBdr>
                <w:top w:val="none" w:sz="0" w:space="0" w:color="auto"/>
                <w:left w:val="none" w:sz="0" w:space="0" w:color="auto"/>
                <w:bottom w:val="none" w:sz="0" w:space="0" w:color="auto"/>
                <w:right w:val="none" w:sz="0" w:space="0" w:color="auto"/>
              </w:divBdr>
            </w:div>
            <w:div w:id="1894198741">
              <w:marLeft w:val="0"/>
              <w:marRight w:val="0"/>
              <w:marTop w:val="0"/>
              <w:marBottom w:val="0"/>
              <w:divBdr>
                <w:top w:val="none" w:sz="0" w:space="0" w:color="auto"/>
                <w:left w:val="none" w:sz="0" w:space="0" w:color="auto"/>
                <w:bottom w:val="none" w:sz="0" w:space="0" w:color="auto"/>
                <w:right w:val="none" w:sz="0" w:space="0" w:color="auto"/>
              </w:divBdr>
            </w:div>
            <w:div w:id="1770159361">
              <w:marLeft w:val="0"/>
              <w:marRight w:val="0"/>
              <w:marTop w:val="0"/>
              <w:marBottom w:val="0"/>
              <w:divBdr>
                <w:top w:val="none" w:sz="0" w:space="0" w:color="auto"/>
                <w:left w:val="none" w:sz="0" w:space="0" w:color="auto"/>
                <w:bottom w:val="none" w:sz="0" w:space="0" w:color="auto"/>
                <w:right w:val="none" w:sz="0" w:space="0" w:color="auto"/>
              </w:divBdr>
            </w:div>
            <w:div w:id="1089884273">
              <w:marLeft w:val="0"/>
              <w:marRight w:val="0"/>
              <w:marTop w:val="0"/>
              <w:marBottom w:val="0"/>
              <w:divBdr>
                <w:top w:val="none" w:sz="0" w:space="0" w:color="auto"/>
                <w:left w:val="none" w:sz="0" w:space="0" w:color="auto"/>
                <w:bottom w:val="none" w:sz="0" w:space="0" w:color="auto"/>
                <w:right w:val="none" w:sz="0" w:space="0" w:color="auto"/>
              </w:divBdr>
            </w:div>
            <w:div w:id="333261513">
              <w:marLeft w:val="0"/>
              <w:marRight w:val="0"/>
              <w:marTop w:val="0"/>
              <w:marBottom w:val="0"/>
              <w:divBdr>
                <w:top w:val="none" w:sz="0" w:space="0" w:color="auto"/>
                <w:left w:val="none" w:sz="0" w:space="0" w:color="auto"/>
                <w:bottom w:val="none" w:sz="0" w:space="0" w:color="auto"/>
                <w:right w:val="none" w:sz="0" w:space="0" w:color="auto"/>
              </w:divBdr>
            </w:div>
            <w:div w:id="1716157335">
              <w:marLeft w:val="0"/>
              <w:marRight w:val="0"/>
              <w:marTop w:val="0"/>
              <w:marBottom w:val="0"/>
              <w:divBdr>
                <w:top w:val="none" w:sz="0" w:space="0" w:color="auto"/>
                <w:left w:val="none" w:sz="0" w:space="0" w:color="auto"/>
                <w:bottom w:val="none" w:sz="0" w:space="0" w:color="auto"/>
                <w:right w:val="none" w:sz="0" w:space="0" w:color="auto"/>
              </w:divBdr>
            </w:div>
            <w:div w:id="98959437">
              <w:marLeft w:val="0"/>
              <w:marRight w:val="0"/>
              <w:marTop w:val="0"/>
              <w:marBottom w:val="0"/>
              <w:divBdr>
                <w:top w:val="none" w:sz="0" w:space="0" w:color="auto"/>
                <w:left w:val="none" w:sz="0" w:space="0" w:color="auto"/>
                <w:bottom w:val="none" w:sz="0" w:space="0" w:color="auto"/>
                <w:right w:val="none" w:sz="0" w:space="0" w:color="auto"/>
              </w:divBdr>
            </w:div>
            <w:div w:id="22173498">
              <w:marLeft w:val="0"/>
              <w:marRight w:val="0"/>
              <w:marTop w:val="0"/>
              <w:marBottom w:val="0"/>
              <w:divBdr>
                <w:top w:val="none" w:sz="0" w:space="0" w:color="auto"/>
                <w:left w:val="none" w:sz="0" w:space="0" w:color="auto"/>
                <w:bottom w:val="none" w:sz="0" w:space="0" w:color="auto"/>
                <w:right w:val="none" w:sz="0" w:space="0" w:color="auto"/>
              </w:divBdr>
            </w:div>
            <w:div w:id="1969970328">
              <w:marLeft w:val="0"/>
              <w:marRight w:val="0"/>
              <w:marTop w:val="0"/>
              <w:marBottom w:val="0"/>
              <w:divBdr>
                <w:top w:val="none" w:sz="0" w:space="0" w:color="auto"/>
                <w:left w:val="none" w:sz="0" w:space="0" w:color="auto"/>
                <w:bottom w:val="none" w:sz="0" w:space="0" w:color="auto"/>
                <w:right w:val="none" w:sz="0" w:space="0" w:color="auto"/>
              </w:divBdr>
            </w:div>
            <w:div w:id="1535846891">
              <w:marLeft w:val="0"/>
              <w:marRight w:val="0"/>
              <w:marTop w:val="0"/>
              <w:marBottom w:val="0"/>
              <w:divBdr>
                <w:top w:val="none" w:sz="0" w:space="0" w:color="auto"/>
                <w:left w:val="none" w:sz="0" w:space="0" w:color="auto"/>
                <w:bottom w:val="none" w:sz="0" w:space="0" w:color="auto"/>
                <w:right w:val="none" w:sz="0" w:space="0" w:color="auto"/>
              </w:divBdr>
            </w:div>
            <w:div w:id="1077509474">
              <w:marLeft w:val="0"/>
              <w:marRight w:val="0"/>
              <w:marTop w:val="0"/>
              <w:marBottom w:val="0"/>
              <w:divBdr>
                <w:top w:val="none" w:sz="0" w:space="0" w:color="auto"/>
                <w:left w:val="none" w:sz="0" w:space="0" w:color="auto"/>
                <w:bottom w:val="none" w:sz="0" w:space="0" w:color="auto"/>
                <w:right w:val="none" w:sz="0" w:space="0" w:color="auto"/>
              </w:divBdr>
            </w:div>
            <w:div w:id="951791669">
              <w:marLeft w:val="0"/>
              <w:marRight w:val="0"/>
              <w:marTop w:val="0"/>
              <w:marBottom w:val="0"/>
              <w:divBdr>
                <w:top w:val="none" w:sz="0" w:space="0" w:color="auto"/>
                <w:left w:val="none" w:sz="0" w:space="0" w:color="auto"/>
                <w:bottom w:val="none" w:sz="0" w:space="0" w:color="auto"/>
                <w:right w:val="none" w:sz="0" w:space="0" w:color="auto"/>
              </w:divBdr>
            </w:div>
            <w:div w:id="153448663">
              <w:marLeft w:val="0"/>
              <w:marRight w:val="0"/>
              <w:marTop w:val="0"/>
              <w:marBottom w:val="0"/>
              <w:divBdr>
                <w:top w:val="none" w:sz="0" w:space="0" w:color="auto"/>
                <w:left w:val="none" w:sz="0" w:space="0" w:color="auto"/>
                <w:bottom w:val="none" w:sz="0" w:space="0" w:color="auto"/>
                <w:right w:val="none" w:sz="0" w:space="0" w:color="auto"/>
              </w:divBdr>
            </w:div>
            <w:div w:id="149909328">
              <w:marLeft w:val="0"/>
              <w:marRight w:val="0"/>
              <w:marTop w:val="0"/>
              <w:marBottom w:val="0"/>
              <w:divBdr>
                <w:top w:val="none" w:sz="0" w:space="0" w:color="auto"/>
                <w:left w:val="none" w:sz="0" w:space="0" w:color="auto"/>
                <w:bottom w:val="none" w:sz="0" w:space="0" w:color="auto"/>
                <w:right w:val="none" w:sz="0" w:space="0" w:color="auto"/>
              </w:divBdr>
            </w:div>
            <w:div w:id="2122872363">
              <w:marLeft w:val="0"/>
              <w:marRight w:val="0"/>
              <w:marTop w:val="0"/>
              <w:marBottom w:val="0"/>
              <w:divBdr>
                <w:top w:val="none" w:sz="0" w:space="0" w:color="auto"/>
                <w:left w:val="none" w:sz="0" w:space="0" w:color="auto"/>
                <w:bottom w:val="none" w:sz="0" w:space="0" w:color="auto"/>
                <w:right w:val="none" w:sz="0" w:space="0" w:color="auto"/>
              </w:divBdr>
            </w:div>
            <w:div w:id="1782648984">
              <w:marLeft w:val="0"/>
              <w:marRight w:val="0"/>
              <w:marTop w:val="0"/>
              <w:marBottom w:val="0"/>
              <w:divBdr>
                <w:top w:val="none" w:sz="0" w:space="0" w:color="auto"/>
                <w:left w:val="none" w:sz="0" w:space="0" w:color="auto"/>
                <w:bottom w:val="none" w:sz="0" w:space="0" w:color="auto"/>
                <w:right w:val="none" w:sz="0" w:space="0" w:color="auto"/>
              </w:divBdr>
            </w:div>
            <w:div w:id="758604272">
              <w:marLeft w:val="0"/>
              <w:marRight w:val="0"/>
              <w:marTop w:val="0"/>
              <w:marBottom w:val="0"/>
              <w:divBdr>
                <w:top w:val="none" w:sz="0" w:space="0" w:color="auto"/>
                <w:left w:val="none" w:sz="0" w:space="0" w:color="auto"/>
                <w:bottom w:val="none" w:sz="0" w:space="0" w:color="auto"/>
                <w:right w:val="none" w:sz="0" w:space="0" w:color="auto"/>
              </w:divBdr>
            </w:div>
            <w:div w:id="1342511541">
              <w:marLeft w:val="0"/>
              <w:marRight w:val="0"/>
              <w:marTop w:val="0"/>
              <w:marBottom w:val="0"/>
              <w:divBdr>
                <w:top w:val="none" w:sz="0" w:space="0" w:color="auto"/>
                <w:left w:val="none" w:sz="0" w:space="0" w:color="auto"/>
                <w:bottom w:val="none" w:sz="0" w:space="0" w:color="auto"/>
                <w:right w:val="none" w:sz="0" w:space="0" w:color="auto"/>
              </w:divBdr>
            </w:div>
            <w:div w:id="1455633416">
              <w:marLeft w:val="0"/>
              <w:marRight w:val="0"/>
              <w:marTop w:val="0"/>
              <w:marBottom w:val="0"/>
              <w:divBdr>
                <w:top w:val="none" w:sz="0" w:space="0" w:color="auto"/>
                <w:left w:val="none" w:sz="0" w:space="0" w:color="auto"/>
                <w:bottom w:val="none" w:sz="0" w:space="0" w:color="auto"/>
                <w:right w:val="none" w:sz="0" w:space="0" w:color="auto"/>
              </w:divBdr>
            </w:div>
            <w:div w:id="647783319">
              <w:marLeft w:val="0"/>
              <w:marRight w:val="0"/>
              <w:marTop w:val="0"/>
              <w:marBottom w:val="0"/>
              <w:divBdr>
                <w:top w:val="none" w:sz="0" w:space="0" w:color="auto"/>
                <w:left w:val="none" w:sz="0" w:space="0" w:color="auto"/>
                <w:bottom w:val="none" w:sz="0" w:space="0" w:color="auto"/>
                <w:right w:val="none" w:sz="0" w:space="0" w:color="auto"/>
              </w:divBdr>
            </w:div>
            <w:div w:id="751392402">
              <w:marLeft w:val="0"/>
              <w:marRight w:val="0"/>
              <w:marTop w:val="0"/>
              <w:marBottom w:val="0"/>
              <w:divBdr>
                <w:top w:val="none" w:sz="0" w:space="0" w:color="auto"/>
                <w:left w:val="none" w:sz="0" w:space="0" w:color="auto"/>
                <w:bottom w:val="none" w:sz="0" w:space="0" w:color="auto"/>
                <w:right w:val="none" w:sz="0" w:space="0" w:color="auto"/>
              </w:divBdr>
            </w:div>
          </w:divsChild>
        </w:div>
        <w:div w:id="1044914386">
          <w:marLeft w:val="0"/>
          <w:marRight w:val="0"/>
          <w:marTop w:val="0"/>
          <w:marBottom w:val="0"/>
          <w:divBdr>
            <w:top w:val="none" w:sz="0" w:space="0" w:color="auto"/>
            <w:left w:val="none" w:sz="0" w:space="0" w:color="auto"/>
            <w:bottom w:val="none" w:sz="0" w:space="0" w:color="auto"/>
            <w:right w:val="none" w:sz="0" w:space="0" w:color="auto"/>
          </w:divBdr>
        </w:div>
        <w:div w:id="871649628">
          <w:marLeft w:val="0"/>
          <w:marRight w:val="0"/>
          <w:marTop w:val="0"/>
          <w:marBottom w:val="0"/>
          <w:divBdr>
            <w:top w:val="none" w:sz="0" w:space="0" w:color="auto"/>
            <w:left w:val="none" w:sz="0" w:space="0" w:color="auto"/>
            <w:bottom w:val="none" w:sz="0" w:space="0" w:color="auto"/>
            <w:right w:val="none" w:sz="0" w:space="0" w:color="auto"/>
          </w:divBdr>
        </w:div>
        <w:div w:id="1747528004">
          <w:marLeft w:val="0"/>
          <w:marRight w:val="0"/>
          <w:marTop w:val="0"/>
          <w:marBottom w:val="0"/>
          <w:divBdr>
            <w:top w:val="none" w:sz="0" w:space="0" w:color="auto"/>
            <w:left w:val="none" w:sz="0" w:space="0" w:color="auto"/>
            <w:bottom w:val="none" w:sz="0" w:space="0" w:color="auto"/>
            <w:right w:val="none" w:sz="0" w:space="0" w:color="auto"/>
          </w:divBdr>
          <w:divsChild>
            <w:div w:id="1609314916">
              <w:marLeft w:val="0"/>
              <w:marRight w:val="0"/>
              <w:marTop w:val="0"/>
              <w:marBottom w:val="0"/>
              <w:divBdr>
                <w:top w:val="none" w:sz="0" w:space="0" w:color="auto"/>
                <w:left w:val="none" w:sz="0" w:space="0" w:color="auto"/>
                <w:bottom w:val="none" w:sz="0" w:space="0" w:color="auto"/>
                <w:right w:val="none" w:sz="0" w:space="0" w:color="auto"/>
              </w:divBdr>
            </w:div>
            <w:div w:id="823007848">
              <w:marLeft w:val="0"/>
              <w:marRight w:val="0"/>
              <w:marTop w:val="0"/>
              <w:marBottom w:val="0"/>
              <w:divBdr>
                <w:top w:val="none" w:sz="0" w:space="0" w:color="auto"/>
                <w:left w:val="none" w:sz="0" w:space="0" w:color="auto"/>
                <w:bottom w:val="none" w:sz="0" w:space="0" w:color="auto"/>
                <w:right w:val="none" w:sz="0" w:space="0" w:color="auto"/>
              </w:divBdr>
            </w:div>
            <w:div w:id="607125668">
              <w:marLeft w:val="0"/>
              <w:marRight w:val="0"/>
              <w:marTop w:val="0"/>
              <w:marBottom w:val="0"/>
              <w:divBdr>
                <w:top w:val="none" w:sz="0" w:space="0" w:color="auto"/>
                <w:left w:val="none" w:sz="0" w:space="0" w:color="auto"/>
                <w:bottom w:val="none" w:sz="0" w:space="0" w:color="auto"/>
                <w:right w:val="none" w:sz="0" w:space="0" w:color="auto"/>
              </w:divBdr>
            </w:div>
            <w:div w:id="538325306">
              <w:marLeft w:val="0"/>
              <w:marRight w:val="0"/>
              <w:marTop w:val="0"/>
              <w:marBottom w:val="0"/>
              <w:divBdr>
                <w:top w:val="none" w:sz="0" w:space="0" w:color="auto"/>
                <w:left w:val="none" w:sz="0" w:space="0" w:color="auto"/>
                <w:bottom w:val="none" w:sz="0" w:space="0" w:color="auto"/>
                <w:right w:val="none" w:sz="0" w:space="0" w:color="auto"/>
              </w:divBdr>
            </w:div>
            <w:div w:id="241643144">
              <w:marLeft w:val="0"/>
              <w:marRight w:val="0"/>
              <w:marTop w:val="0"/>
              <w:marBottom w:val="0"/>
              <w:divBdr>
                <w:top w:val="none" w:sz="0" w:space="0" w:color="auto"/>
                <w:left w:val="none" w:sz="0" w:space="0" w:color="auto"/>
                <w:bottom w:val="none" w:sz="0" w:space="0" w:color="auto"/>
                <w:right w:val="none" w:sz="0" w:space="0" w:color="auto"/>
              </w:divBdr>
            </w:div>
            <w:div w:id="1038815626">
              <w:marLeft w:val="0"/>
              <w:marRight w:val="0"/>
              <w:marTop w:val="0"/>
              <w:marBottom w:val="0"/>
              <w:divBdr>
                <w:top w:val="none" w:sz="0" w:space="0" w:color="auto"/>
                <w:left w:val="none" w:sz="0" w:space="0" w:color="auto"/>
                <w:bottom w:val="none" w:sz="0" w:space="0" w:color="auto"/>
                <w:right w:val="none" w:sz="0" w:space="0" w:color="auto"/>
              </w:divBdr>
            </w:div>
            <w:div w:id="1973095106">
              <w:marLeft w:val="0"/>
              <w:marRight w:val="0"/>
              <w:marTop w:val="0"/>
              <w:marBottom w:val="0"/>
              <w:divBdr>
                <w:top w:val="none" w:sz="0" w:space="0" w:color="auto"/>
                <w:left w:val="none" w:sz="0" w:space="0" w:color="auto"/>
                <w:bottom w:val="none" w:sz="0" w:space="0" w:color="auto"/>
                <w:right w:val="none" w:sz="0" w:space="0" w:color="auto"/>
              </w:divBdr>
            </w:div>
            <w:div w:id="1223365559">
              <w:marLeft w:val="0"/>
              <w:marRight w:val="0"/>
              <w:marTop w:val="0"/>
              <w:marBottom w:val="0"/>
              <w:divBdr>
                <w:top w:val="none" w:sz="0" w:space="0" w:color="auto"/>
                <w:left w:val="none" w:sz="0" w:space="0" w:color="auto"/>
                <w:bottom w:val="none" w:sz="0" w:space="0" w:color="auto"/>
                <w:right w:val="none" w:sz="0" w:space="0" w:color="auto"/>
              </w:divBdr>
            </w:div>
            <w:div w:id="1602756556">
              <w:marLeft w:val="0"/>
              <w:marRight w:val="0"/>
              <w:marTop w:val="0"/>
              <w:marBottom w:val="0"/>
              <w:divBdr>
                <w:top w:val="none" w:sz="0" w:space="0" w:color="auto"/>
                <w:left w:val="none" w:sz="0" w:space="0" w:color="auto"/>
                <w:bottom w:val="none" w:sz="0" w:space="0" w:color="auto"/>
                <w:right w:val="none" w:sz="0" w:space="0" w:color="auto"/>
              </w:divBdr>
            </w:div>
            <w:div w:id="1546986312">
              <w:marLeft w:val="0"/>
              <w:marRight w:val="0"/>
              <w:marTop w:val="0"/>
              <w:marBottom w:val="0"/>
              <w:divBdr>
                <w:top w:val="none" w:sz="0" w:space="0" w:color="auto"/>
                <w:left w:val="none" w:sz="0" w:space="0" w:color="auto"/>
                <w:bottom w:val="none" w:sz="0" w:space="0" w:color="auto"/>
                <w:right w:val="none" w:sz="0" w:space="0" w:color="auto"/>
              </w:divBdr>
            </w:div>
            <w:div w:id="31419777">
              <w:marLeft w:val="0"/>
              <w:marRight w:val="0"/>
              <w:marTop w:val="0"/>
              <w:marBottom w:val="0"/>
              <w:divBdr>
                <w:top w:val="none" w:sz="0" w:space="0" w:color="auto"/>
                <w:left w:val="none" w:sz="0" w:space="0" w:color="auto"/>
                <w:bottom w:val="none" w:sz="0" w:space="0" w:color="auto"/>
                <w:right w:val="none" w:sz="0" w:space="0" w:color="auto"/>
              </w:divBdr>
            </w:div>
            <w:div w:id="666598538">
              <w:marLeft w:val="0"/>
              <w:marRight w:val="0"/>
              <w:marTop w:val="0"/>
              <w:marBottom w:val="0"/>
              <w:divBdr>
                <w:top w:val="none" w:sz="0" w:space="0" w:color="auto"/>
                <w:left w:val="none" w:sz="0" w:space="0" w:color="auto"/>
                <w:bottom w:val="none" w:sz="0" w:space="0" w:color="auto"/>
                <w:right w:val="none" w:sz="0" w:space="0" w:color="auto"/>
              </w:divBdr>
            </w:div>
            <w:div w:id="2002610791">
              <w:marLeft w:val="0"/>
              <w:marRight w:val="0"/>
              <w:marTop w:val="0"/>
              <w:marBottom w:val="0"/>
              <w:divBdr>
                <w:top w:val="none" w:sz="0" w:space="0" w:color="auto"/>
                <w:left w:val="none" w:sz="0" w:space="0" w:color="auto"/>
                <w:bottom w:val="none" w:sz="0" w:space="0" w:color="auto"/>
                <w:right w:val="none" w:sz="0" w:space="0" w:color="auto"/>
              </w:divBdr>
            </w:div>
            <w:div w:id="295572902">
              <w:marLeft w:val="0"/>
              <w:marRight w:val="0"/>
              <w:marTop w:val="0"/>
              <w:marBottom w:val="0"/>
              <w:divBdr>
                <w:top w:val="none" w:sz="0" w:space="0" w:color="auto"/>
                <w:left w:val="none" w:sz="0" w:space="0" w:color="auto"/>
                <w:bottom w:val="none" w:sz="0" w:space="0" w:color="auto"/>
                <w:right w:val="none" w:sz="0" w:space="0" w:color="auto"/>
              </w:divBdr>
            </w:div>
            <w:div w:id="26830854">
              <w:marLeft w:val="0"/>
              <w:marRight w:val="0"/>
              <w:marTop w:val="0"/>
              <w:marBottom w:val="0"/>
              <w:divBdr>
                <w:top w:val="none" w:sz="0" w:space="0" w:color="auto"/>
                <w:left w:val="none" w:sz="0" w:space="0" w:color="auto"/>
                <w:bottom w:val="none" w:sz="0" w:space="0" w:color="auto"/>
                <w:right w:val="none" w:sz="0" w:space="0" w:color="auto"/>
              </w:divBdr>
            </w:div>
            <w:div w:id="1436557614">
              <w:marLeft w:val="0"/>
              <w:marRight w:val="0"/>
              <w:marTop w:val="0"/>
              <w:marBottom w:val="0"/>
              <w:divBdr>
                <w:top w:val="none" w:sz="0" w:space="0" w:color="auto"/>
                <w:left w:val="none" w:sz="0" w:space="0" w:color="auto"/>
                <w:bottom w:val="none" w:sz="0" w:space="0" w:color="auto"/>
                <w:right w:val="none" w:sz="0" w:space="0" w:color="auto"/>
              </w:divBdr>
            </w:div>
            <w:div w:id="1861241716">
              <w:marLeft w:val="0"/>
              <w:marRight w:val="0"/>
              <w:marTop w:val="0"/>
              <w:marBottom w:val="0"/>
              <w:divBdr>
                <w:top w:val="none" w:sz="0" w:space="0" w:color="auto"/>
                <w:left w:val="none" w:sz="0" w:space="0" w:color="auto"/>
                <w:bottom w:val="none" w:sz="0" w:space="0" w:color="auto"/>
                <w:right w:val="none" w:sz="0" w:space="0" w:color="auto"/>
              </w:divBdr>
            </w:div>
            <w:div w:id="1338773823">
              <w:marLeft w:val="0"/>
              <w:marRight w:val="0"/>
              <w:marTop w:val="0"/>
              <w:marBottom w:val="0"/>
              <w:divBdr>
                <w:top w:val="none" w:sz="0" w:space="0" w:color="auto"/>
                <w:left w:val="none" w:sz="0" w:space="0" w:color="auto"/>
                <w:bottom w:val="none" w:sz="0" w:space="0" w:color="auto"/>
                <w:right w:val="none" w:sz="0" w:space="0" w:color="auto"/>
              </w:divBdr>
            </w:div>
            <w:div w:id="880555002">
              <w:marLeft w:val="0"/>
              <w:marRight w:val="0"/>
              <w:marTop w:val="0"/>
              <w:marBottom w:val="0"/>
              <w:divBdr>
                <w:top w:val="none" w:sz="0" w:space="0" w:color="auto"/>
                <w:left w:val="none" w:sz="0" w:space="0" w:color="auto"/>
                <w:bottom w:val="none" w:sz="0" w:space="0" w:color="auto"/>
                <w:right w:val="none" w:sz="0" w:space="0" w:color="auto"/>
              </w:divBdr>
            </w:div>
            <w:div w:id="297075490">
              <w:marLeft w:val="0"/>
              <w:marRight w:val="0"/>
              <w:marTop w:val="0"/>
              <w:marBottom w:val="0"/>
              <w:divBdr>
                <w:top w:val="none" w:sz="0" w:space="0" w:color="auto"/>
                <w:left w:val="none" w:sz="0" w:space="0" w:color="auto"/>
                <w:bottom w:val="none" w:sz="0" w:space="0" w:color="auto"/>
                <w:right w:val="none" w:sz="0" w:space="0" w:color="auto"/>
              </w:divBdr>
            </w:div>
            <w:div w:id="996492224">
              <w:marLeft w:val="0"/>
              <w:marRight w:val="0"/>
              <w:marTop w:val="0"/>
              <w:marBottom w:val="0"/>
              <w:divBdr>
                <w:top w:val="none" w:sz="0" w:space="0" w:color="auto"/>
                <w:left w:val="none" w:sz="0" w:space="0" w:color="auto"/>
                <w:bottom w:val="none" w:sz="0" w:space="0" w:color="auto"/>
                <w:right w:val="none" w:sz="0" w:space="0" w:color="auto"/>
              </w:divBdr>
            </w:div>
            <w:div w:id="1162505587">
              <w:marLeft w:val="0"/>
              <w:marRight w:val="0"/>
              <w:marTop w:val="0"/>
              <w:marBottom w:val="0"/>
              <w:divBdr>
                <w:top w:val="none" w:sz="0" w:space="0" w:color="auto"/>
                <w:left w:val="none" w:sz="0" w:space="0" w:color="auto"/>
                <w:bottom w:val="none" w:sz="0" w:space="0" w:color="auto"/>
                <w:right w:val="none" w:sz="0" w:space="0" w:color="auto"/>
              </w:divBdr>
            </w:div>
            <w:div w:id="187645446">
              <w:marLeft w:val="0"/>
              <w:marRight w:val="0"/>
              <w:marTop w:val="0"/>
              <w:marBottom w:val="0"/>
              <w:divBdr>
                <w:top w:val="none" w:sz="0" w:space="0" w:color="auto"/>
                <w:left w:val="none" w:sz="0" w:space="0" w:color="auto"/>
                <w:bottom w:val="none" w:sz="0" w:space="0" w:color="auto"/>
                <w:right w:val="none" w:sz="0" w:space="0" w:color="auto"/>
              </w:divBdr>
            </w:div>
            <w:div w:id="103964860">
              <w:marLeft w:val="0"/>
              <w:marRight w:val="0"/>
              <w:marTop w:val="0"/>
              <w:marBottom w:val="0"/>
              <w:divBdr>
                <w:top w:val="none" w:sz="0" w:space="0" w:color="auto"/>
                <w:left w:val="none" w:sz="0" w:space="0" w:color="auto"/>
                <w:bottom w:val="none" w:sz="0" w:space="0" w:color="auto"/>
                <w:right w:val="none" w:sz="0" w:space="0" w:color="auto"/>
              </w:divBdr>
            </w:div>
            <w:div w:id="646282413">
              <w:marLeft w:val="0"/>
              <w:marRight w:val="0"/>
              <w:marTop w:val="0"/>
              <w:marBottom w:val="0"/>
              <w:divBdr>
                <w:top w:val="none" w:sz="0" w:space="0" w:color="auto"/>
                <w:left w:val="none" w:sz="0" w:space="0" w:color="auto"/>
                <w:bottom w:val="none" w:sz="0" w:space="0" w:color="auto"/>
                <w:right w:val="none" w:sz="0" w:space="0" w:color="auto"/>
              </w:divBdr>
            </w:div>
          </w:divsChild>
        </w:div>
        <w:div w:id="483282182">
          <w:marLeft w:val="0"/>
          <w:marRight w:val="0"/>
          <w:marTop w:val="0"/>
          <w:marBottom w:val="0"/>
          <w:divBdr>
            <w:top w:val="none" w:sz="0" w:space="0" w:color="auto"/>
            <w:left w:val="none" w:sz="0" w:space="0" w:color="auto"/>
            <w:bottom w:val="none" w:sz="0" w:space="0" w:color="auto"/>
            <w:right w:val="none" w:sz="0" w:space="0" w:color="auto"/>
          </w:divBdr>
        </w:div>
        <w:div w:id="151064098">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sChild>
            <w:div w:id="701369753">
              <w:marLeft w:val="0"/>
              <w:marRight w:val="0"/>
              <w:marTop w:val="0"/>
              <w:marBottom w:val="0"/>
              <w:divBdr>
                <w:top w:val="none" w:sz="0" w:space="0" w:color="auto"/>
                <w:left w:val="none" w:sz="0" w:space="0" w:color="auto"/>
                <w:bottom w:val="none" w:sz="0" w:space="0" w:color="auto"/>
                <w:right w:val="none" w:sz="0" w:space="0" w:color="auto"/>
              </w:divBdr>
            </w:div>
            <w:div w:id="755203512">
              <w:marLeft w:val="0"/>
              <w:marRight w:val="0"/>
              <w:marTop w:val="0"/>
              <w:marBottom w:val="0"/>
              <w:divBdr>
                <w:top w:val="none" w:sz="0" w:space="0" w:color="auto"/>
                <w:left w:val="none" w:sz="0" w:space="0" w:color="auto"/>
                <w:bottom w:val="none" w:sz="0" w:space="0" w:color="auto"/>
                <w:right w:val="none" w:sz="0" w:space="0" w:color="auto"/>
              </w:divBdr>
            </w:div>
            <w:div w:id="545802644">
              <w:marLeft w:val="0"/>
              <w:marRight w:val="0"/>
              <w:marTop w:val="0"/>
              <w:marBottom w:val="0"/>
              <w:divBdr>
                <w:top w:val="none" w:sz="0" w:space="0" w:color="auto"/>
                <w:left w:val="none" w:sz="0" w:space="0" w:color="auto"/>
                <w:bottom w:val="none" w:sz="0" w:space="0" w:color="auto"/>
                <w:right w:val="none" w:sz="0" w:space="0" w:color="auto"/>
              </w:divBdr>
            </w:div>
          </w:divsChild>
        </w:div>
        <w:div w:id="1979534591">
          <w:marLeft w:val="0"/>
          <w:marRight w:val="0"/>
          <w:marTop w:val="0"/>
          <w:marBottom w:val="0"/>
          <w:divBdr>
            <w:top w:val="none" w:sz="0" w:space="0" w:color="auto"/>
            <w:left w:val="none" w:sz="0" w:space="0" w:color="auto"/>
            <w:bottom w:val="none" w:sz="0" w:space="0" w:color="auto"/>
            <w:right w:val="none" w:sz="0" w:space="0" w:color="auto"/>
          </w:divBdr>
        </w:div>
        <w:div w:id="1849513558">
          <w:marLeft w:val="0"/>
          <w:marRight w:val="0"/>
          <w:marTop w:val="0"/>
          <w:marBottom w:val="0"/>
          <w:divBdr>
            <w:top w:val="none" w:sz="0" w:space="0" w:color="auto"/>
            <w:left w:val="none" w:sz="0" w:space="0" w:color="auto"/>
            <w:bottom w:val="none" w:sz="0" w:space="0" w:color="auto"/>
            <w:right w:val="none" w:sz="0" w:space="0" w:color="auto"/>
          </w:divBdr>
        </w:div>
        <w:div w:id="1226985525">
          <w:marLeft w:val="0"/>
          <w:marRight w:val="0"/>
          <w:marTop w:val="0"/>
          <w:marBottom w:val="0"/>
          <w:divBdr>
            <w:top w:val="none" w:sz="0" w:space="0" w:color="auto"/>
            <w:left w:val="none" w:sz="0" w:space="0" w:color="auto"/>
            <w:bottom w:val="none" w:sz="0" w:space="0" w:color="auto"/>
            <w:right w:val="none" w:sz="0" w:space="0" w:color="auto"/>
          </w:divBdr>
          <w:divsChild>
            <w:div w:id="855272080">
              <w:marLeft w:val="0"/>
              <w:marRight w:val="0"/>
              <w:marTop w:val="0"/>
              <w:marBottom w:val="0"/>
              <w:divBdr>
                <w:top w:val="none" w:sz="0" w:space="0" w:color="auto"/>
                <w:left w:val="none" w:sz="0" w:space="0" w:color="auto"/>
                <w:bottom w:val="none" w:sz="0" w:space="0" w:color="auto"/>
                <w:right w:val="none" w:sz="0" w:space="0" w:color="auto"/>
              </w:divBdr>
            </w:div>
            <w:div w:id="1156994070">
              <w:marLeft w:val="0"/>
              <w:marRight w:val="0"/>
              <w:marTop w:val="0"/>
              <w:marBottom w:val="0"/>
              <w:divBdr>
                <w:top w:val="none" w:sz="0" w:space="0" w:color="auto"/>
                <w:left w:val="none" w:sz="0" w:space="0" w:color="auto"/>
                <w:bottom w:val="none" w:sz="0" w:space="0" w:color="auto"/>
                <w:right w:val="none" w:sz="0" w:space="0" w:color="auto"/>
              </w:divBdr>
            </w:div>
            <w:div w:id="1641154259">
              <w:marLeft w:val="0"/>
              <w:marRight w:val="0"/>
              <w:marTop w:val="0"/>
              <w:marBottom w:val="0"/>
              <w:divBdr>
                <w:top w:val="none" w:sz="0" w:space="0" w:color="auto"/>
                <w:left w:val="none" w:sz="0" w:space="0" w:color="auto"/>
                <w:bottom w:val="none" w:sz="0" w:space="0" w:color="auto"/>
                <w:right w:val="none" w:sz="0" w:space="0" w:color="auto"/>
              </w:divBdr>
            </w:div>
            <w:div w:id="1248465977">
              <w:marLeft w:val="0"/>
              <w:marRight w:val="0"/>
              <w:marTop w:val="0"/>
              <w:marBottom w:val="0"/>
              <w:divBdr>
                <w:top w:val="none" w:sz="0" w:space="0" w:color="auto"/>
                <w:left w:val="none" w:sz="0" w:space="0" w:color="auto"/>
                <w:bottom w:val="none" w:sz="0" w:space="0" w:color="auto"/>
                <w:right w:val="none" w:sz="0" w:space="0" w:color="auto"/>
              </w:divBdr>
            </w:div>
            <w:div w:id="1456633494">
              <w:marLeft w:val="0"/>
              <w:marRight w:val="0"/>
              <w:marTop w:val="0"/>
              <w:marBottom w:val="0"/>
              <w:divBdr>
                <w:top w:val="none" w:sz="0" w:space="0" w:color="auto"/>
                <w:left w:val="none" w:sz="0" w:space="0" w:color="auto"/>
                <w:bottom w:val="none" w:sz="0" w:space="0" w:color="auto"/>
                <w:right w:val="none" w:sz="0" w:space="0" w:color="auto"/>
              </w:divBdr>
            </w:div>
          </w:divsChild>
        </w:div>
        <w:div w:id="710694655">
          <w:marLeft w:val="0"/>
          <w:marRight w:val="0"/>
          <w:marTop w:val="0"/>
          <w:marBottom w:val="0"/>
          <w:divBdr>
            <w:top w:val="none" w:sz="0" w:space="0" w:color="auto"/>
            <w:left w:val="none" w:sz="0" w:space="0" w:color="auto"/>
            <w:bottom w:val="none" w:sz="0" w:space="0" w:color="auto"/>
            <w:right w:val="none" w:sz="0" w:space="0" w:color="auto"/>
          </w:divBdr>
        </w:div>
        <w:div w:id="535776834">
          <w:marLeft w:val="0"/>
          <w:marRight w:val="0"/>
          <w:marTop w:val="0"/>
          <w:marBottom w:val="0"/>
          <w:divBdr>
            <w:top w:val="none" w:sz="0" w:space="0" w:color="auto"/>
            <w:left w:val="none" w:sz="0" w:space="0" w:color="auto"/>
            <w:bottom w:val="none" w:sz="0" w:space="0" w:color="auto"/>
            <w:right w:val="none" w:sz="0" w:space="0" w:color="auto"/>
          </w:divBdr>
        </w:div>
        <w:div w:id="1208571856">
          <w:marLeft w:val="0"/>
          <w:marRight w:val="0"/>
          <w:marTop w:val="0"/>
          <w:marBottom w:val="0"/>
          <w:divBdr>
            <w:top w:val="none" w:sz="0" w:space="0" w:color="auto"/>
            <w:left w:val="none" w:sz="0" w:space="0" w:color="auto"/>
            <w:bottom w:val="none" w:sz="0" w:space="0" w:color="auto"/>
            <w:right w:val="none" w:sz="0" w:space="0" w:color="auto"/>
          </w:divBdr>
        </w:div>
        <w:div w:id="1780293299">
          <w:marLeft w:val="0"/>
          <w:marRight w:val="0"/>
          <w:marTop w:val="0"/>
          <w:marBottom w:val="0"/>
          <w:divBdr>
            <w:top w:val="none" w:sz="0" w:space="0" w:color="auto"/>
            <w:left w:val="none" w:sz="0" w:space="0" w:color="auto"/>
            <w:bottom w:val="none" w:sz="0" w:space="0" w:color="auto"/>
            <w:right w:val="none" w:sz="0" w:space="0" w:color="auto"/>
          </w:divBdr>
        </w:div>
        <w:div w:id="1006637330">
          <w:marLeft w:val="0"/>
          <w:marRight w:val="0"/>
          <w:marTop w:val="0"/>
          <w:marBottom w:val="0"/>
          <w:divBdr>
            <w:top w:val="none" w:sz="0" w:space="0" w:color="auto"/>
            <w:left w:val="none" w:sz="0" w:space="0" w:color="auto"/>
            <w:bottom w:val="none" w:sz="0" w:space="0" w:color="auto"/>
            <w:right w:val="none" w:sz="0" w:space="0" w:color="auto"/>
          </w:divBdr>
        </w:div>
        <w:div w:id="1981035306">
          <w:marLeft w:val="0"/>
          <w:marRight w:val="0"/>
          <w:marTop w:val="0"/>
          <w:marBottom w:val="0"/>
          <w:divBdr>
            <w:top w:val="none" w:sz="0" w:space="0" w:color="auto"/>
            <w:left w:val="none" w:sz="0" w:space="0" w:color="auto"/>
            <w:bottom w:val="none" w:sz="0" w:space="0" w:color="auto"/>
            <w:right w:val="none" w:sz="0" w:space="0" w:color="auto"/>
          </w:divBdr>
        </w:div>
        <w:div w:id="1590232401">
          <w:marLeft w:val="0"/>
          <w:marRight w:val="0"/>
          <w:marTop w:val="0"/>
          <w:marBottom w:val="0"/>
          <w:divBdr>
            <w:top w:val="none" w:sz="0" w:space="0" w:color="auto"/>
            <w:left w:val="none" w:sz="0" w:space="0" w:color="auto"/>
            <w:bottom w:val="none" w:sz="0" w:space="0" w:color="auto"/>
            <w:right w:val="none" w:sz="0" w:space="0" w:color="auto"/>
          </w:divBdr>
          <w:divsChild>
            <w:div w:id="2068608300">
              <w:marLeft w:val="0"/>
              <w:marRight w:val="0"/>
              <w:marTop w:val="0"/>
              <w:marBottom w:val="0"/>
              <w:divBdr>
                <w:top w:val="none" w:sz="0" w:space="0" w:color="auto"/>
                <w:left w:val="none" w:sz="0" w:space="0" w:color="auto"/>
                <w:bottom w:val="none" w:sz="0" w:space="0" w:color="auto"/>
                <w:right w:val="none" w:sz="0" w:space="0" w:color="auto"/>
              </w:divBdr>
            </w:div>
            <w:div w:id="941376085">
              <w:marLeft w:val="0"/>
              <w:marRight w:val="0"/>
              <w:marTop w:val="0"/>
              <w:marBottom w:val="0"/>
              <w:divBdr>
                <w:top w:val="none" w:sz="0" w:space="0" w:color="auto"/>
                <w:left w:val="none" w:sz="0" w:space="0" w:color="auto"/>
                <w:bottom w:val="none" w:sz="0" w:space="0" w:color="auto"/>
                <w:right w:val="none" w:sz="0" w:space="0" w:color="auto"/>
              </w:divBdr>
            </w:div>
          </w:divsChild>
        </w:div>
        <w:div w:id="2147383125">
          <w:marLeft w:val="0"/>
          <w:marRight w:val="0"/>
          <w:marTop w:val="0"/>
          <w:marBottom w:val="0"/>
          <w:divBdr>
            <w:top w:val="none" w:sz="0" w:space="0" w:color="auto"/>
            <w:left w:val="none" w:sz="0" w:space="0" w:color="auto"/>
            <w:bottom w:val="none" w:sz="0" w:space="0" w:color="auto"/>
            <w:right w:val="none" w:sz="0" w:space="0" w:color="auto"/>
          </w:divBdr>
        </w:div>
        <w:div w:id="873150515">
          <w:marLeft w:val="0"/>
          <w:marRight w:val="0"/>
          <w:marTop w:val="0"/>
          <w:marBottom w:val="0"/>
          <w:divBdr>
            <w:top w:val="none" w:sz="0" w:space="0" w:color="auto"/>
            <w:left w:val="none" w:sz="0" w:space="0" w:color="auto"/>
            <w:bottom w:val="none" w:sz="0" w:space="0" w:color="auto"/>
            <w:right w:val="none" w:sz="0" w:space="0" w:color="auto"/>
          </w:divBdr>
        </w:div>
        <w:div w:id="764768919">
          <w:marLeft w:val="0"/>
          <w:marRight w:val="0"/>
          <w:marTop w:val="0"/>
          <w:marBottom w:val="0"/>
          <w:divBdr>
            <w:top w:val="none" w:sz="0" w:space="0" w:color="auto"/>
            <w:left w:val="none" w:sz="0" w:space="0" w:color="auto"/>
            <w:bottom w:val="none" w:sz="0" w:space="0" w:color="auto"/>
            <w:right w:val="none" w:sz="0" w:space="0" w:color="auto"/>
          </w:divBdr>
          <w:divsChild>
            <w:div w:id="66848372">
              <w:marLeft w:val="0"/>
              <w:marRight w:val="0"/>
              <w:marTop w:val="0"/>
              <w:marBottom w:val="0"/>
              <w:divBdr>
                <w:top w:val="none" w:sz="0" w:space="0" w:color="auto"/>
                <w:left w:val="none" w:sz="0" w:space="0" w:color="auto"/>
                <w:bottom w:val="none" w:sz="0" w:space="0" w:color="auto"/>
                <w:right w:val="none" w:sz="0" w:space="0" w:color="auto"/>
              </w:divBdr>
            </w:div>
            <w:div w:id="449207480">
              <w:marLeft w:val="0"/>
              <w:marRight w:val="0"/>
              <w:marTop w:val="0"/>
              <w:marBottom w:val="0"/>
              <w:divBdr>
                <w:top w:val="none" w:sz="0" w:space="0" w:color="auto"/>
                <w:left w:val="none" w:sz="0" w:space="0" w:color="auto"/>
                <w:bottom w:val="none" w:sz="0" w:space="0" w:color="auto"/>
                <w:right w:val="none" w:sz="0" w:space="0" w:color="auto"/>
              </w:divBdr>
            </w:div>
          </w:divsChild>
        </w:div>
        <w:div w:id="663552129">
          <w:marLeft w:val="0"/>
          <w:marRight w:val="0"/>
          <w:marTop w:val="0"/>
          <w:marBottom w:val="0"/>
          <w:divBdr>
            <w:top w:val="none" w:sz="0" w:space="0" w:color="auto"/>
            <w:left w:val="none" w:sz="0" w:space="0" w:color="auto"/>
            <w:bottom w:val="none" w:sz="0" w:space="0" w:color="auto"/>
            <w:right w:val="none" w:sz="0" w:space="0" w:color="auto"/>
          </w:divBdr>
        </w:div>
        <w:div w:id="1690133680">
          <w:marLeft w:val="0"/>
          <w:marRight w:val="0"/>
          <w:marTop w:val="0"/>
          <w:marBottom w:val="0"/>
          <w:divBdr>
            <w:top w:val="none" w:sz="0" w:space="0" w:color="auto"/>
            <w:left w:val="none" w:sz="0" w:space="0" w:color="auto"/>
            <w:bottom w:val="none" w:sz="0" w:space="0" w:color="auto"/>
            <w:right w:val="none" w:sz="0" w:space="0" w:color="auto"/>
          </w:divBdr>
        </w:div>
        <w:div w:id="2129083364">
          <w:marLeft w:val="0"/>
          <w:marRight w:val="0"/>
          <w:marTop w:val="0"/>
          <w:marBottom w:val="0"/>
          <w:divBdr>
            <w:top w:val="none" w:sz="0" w:space="0" w:color="auto"/>
            <w:left w:val="none" w:sz="0" w:space="0" w:color="auto"/>
            <w:bottom w:val="none" w:sz="0" w:space="0" w:color="auto"/>
            <w:right w:val="none" w:sz="0" w:space="0" w:color="auto"/>
          </w:divBdr>
          <w:divsChild>
            <w:div w:id="1598556038">
              <w:marLeft w:val="0"/>
              <w:marRight w:val="0"/>
              <w:marTop w:val="0"/>
              <w:marBottom w:val="0"/>
              <w:divBdr>
                <w:top w:val="none" w:sz="0" w:space="0" w:color="auto"/>
                <w:left w:val="none" w:sz="0" w:space="0" w:color="auto"/>
                <w:bottom w:val="none" w:sz="0" w:space="0" w:color="auto"/>
                <w:right w:val="none" w:sz="0" w:space="0" w:color="auto"/>
              </w:divBdr>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1099527761">
          <w:marLeft w:val="0"/>
          <w:marRight w:val="0"/>
          <w:marTop w:val="0"/>
          <w:marBottom w:val="0"/>
          <w:divBdr>
            <w:top w:val="none" w:sz="0" w:space="0" w:color="auto"/>
            <w:left w:val="none" w:sz="0" w:space="0" w:color="auto"/>
            <w:bottom w:val="none" w:sz="0" w:space="0" w:color="auto"/>
            <w:right w:val="none" w:sz="0" w:space="0" w:color="auto"/>
          </w:divBdr>
        </w:div>
        <w:div w:id="758480194">
          <w:marLeft w:val="0"/>
          <w:marRight w:val="0"/>
          <w:marTop w:val="0"/>
          <w:marBottom w:val="0"/>
          <w:divBdr>
            <w:top w:val="none" w:sz="0" w:space="0" w:color="auto"/>
            <w:left w:val="none" w:sz="0" w:space="0" w:color="auto"/>
            <w:bottom w:val="none" w:sz="0" w:space="0" w:color="auto"/>
            <w:right w:val="none" w:sz="0" w:space="0" w:color="auto"/>
          </w:divBdr>
        </w:div>
        <w:div w:id="1761829959">
          <w:marLeft w:val="0"/>
          <w:marRight w:val="0"/>
          <w:marTop w:val="0"/>
          <w:marBottom w:val="0"/>
          <w:divBdr>
            <w:top w:val="none" w:sz="0" w:space="0" w:color="auto"/>
            <w:left w:val="none" w:sz="0" w:space="0" w:color="auto"/>
            <w:bottom w:val="none" w:sz="0" w:space="0" w:color="auto"/>
            <w:right w:val="none" w:sz="0" w:space="0" w:color="auto"/>
          </w:divBdr>
          <w:divsChild>
            <w:div w:id="1968923630">
              <w:marLeft w:val="0"/>
              <w:marRight w:val="0"/>
              <w:marTop w:val="0"/>
              <w:marBottom w:val="0"/>
              <w:divBdr>
                <w:top w:val="none" w:sz="0" w:space="0" w:color="auto"/>
                <w:left w:val="none" w:sz="0" w:space="0" w:color="auto"/>
                <w:bottom w:val="none" w:sz="0" w:space="0" w:color="auto"/>
                <w:right w:val="none" w:sz="0" w:space="0" w:color="auto"/>
              </w:divBdr>
            </w:div>
            <w:div w:id="1166558734">
              <w:marLeft w:val="0"/>
              <w:marRight w:val="0"/>
              <w:marTop w:val="0"/>
              <w:marBottom w:val="0"/>
              <w:divBdr>
                <w:top w:val="none" w:sz="0" w:space="0" w:color="auto"/>
                <w:left w:val="none" w:sz="0" w:space="0" w:color="auto"/>
                <w:bottom w:val="none" w:sz="0" w:space="0" w:color="auto"/>
                <w:right w:val="none" w:sz="0" w:space="0" w:color="auto"/>
              </w:divBdr>
            </w:div>
            <w:div w:id="407504415">
              <w:marLeft w:val="0"/>
              <w:marRight w:val="0"/>
              <w:marTop w:val="0"/>
              <w:marBottom w:val="0"/>
              <w:divBdr>
                <w:top w:val="none" w:sz="0" w:space="0" w:color="auto"/>
                <w:left w:val="none" w:sz="0" w:space="0" w:color="auto"/>
                <w:bottom w:val="none" w:sz="0" w:space="0" w:color="auto"/>
                <w:right w:val="none" w:sz="0" w:space="0" w:color="auto"/>
              </w:divBdr>
            </w:div>
            <w:div w:id="1418792460">
              <w:marLeft w:val="0"/>
              <w:marRight w:val="0"/>
              <w:marTop w:val="0"/>
              <w:marBottom w:val="0"/>
              <w:divBdr>
                <w:top w:val="none" w:sz="0" w:space="0" w:color="auto"/>
                <w:left w:val="none" w:sz="0" w:space="0" w:color="auto"/>
                <w:bottom w:val="none" w:sz="0" w:space="0" w:color="auto"/>
                <w:right w:val="none" w:sz="0" w:space="0" w:color="auto"/>
              </w:divBdr>
            </w:div>
          </w:divsChild>
        </w:div>
        <w:div w:id="629939706">
          <w:marLeft w:val="0"/>
          <w:marRight w:val="0"/>
          <w:marTop w:val="0"/>
          <w:marBottom w:val="0"/>
          <w:divBdr>
            <w:top w:val="none" w:sz="0" w:space="0" w:color="auto"/>
            <w:left w:val="none" w:sz="0" w:space="0" w:color="auto"/>
            <w:bottom w:val="none" w:sz="0" w:space="0" w:color="auto"/>
            <w:right w:val="none" w:sz="0" w:space="0" w:color="auto"/>
          </w:divBdr>
        </w:div>
        <w:div w:id="296035466">
          <w:marLeft w:val="0"/>
          <w:marRight w:val="0"/>
          <w:marTop w:val="0"/>
          <w:marBottom w:val="0"/>
          <w:divBdr>
            <w:top w:val="none" w:sz="0" w:space="0" w:color="auto"/>
            <w:left w:val="none" w:sz="0" w:space="0" w:color="auto"/>
            <w:bottom w:val="none" w:sz="0" w:space="0" w:color="auto"/>
            <w:right w:val="none" w:sz="0" w:space="0" w:color="auto"/>
          </w:divBdr>
        </w:div>
        <w:div w:id="1814448987">
          <w:marLeft w:val="0"/>
          <w:marRight w:val="0"/>
          <w:marTop w:val="0"/>
          <w:marBottom w:val="0"/>
          <w:divBdr>
            <w:top w:val="none" w:sz="0" w:space="0" w:color="auto"/>
            <w:left w:val="none" w:sz="0" w:space="0" w:color="auto"/>
            <w:bottom w:val="none" w:sz="0" w:space="0" w:color="auto"/>
            <w:right w:val="none" w:sz="0" w:space="0" w:color="auto"/>
          </w:divBdr>
          <w:divsChild>
            <w:div w:id="1472937890">
              <w:marLeft w:val="0"/>
              <w:marRight w:val="0"/>
              <w:marTop w:val="0"/>
              <w:marBottom w:val="0"/>
              <w:divBdr>
                <w:top w:val="none" w:sz="0" w:space="0" w:color="auto"/>
                <w:left w:val="none" w:sz="0" w:space="0" w:color="auto"/>
                <w:bottom w:val="none" w:sz="0" w:space="0" w:color="auto"/>
                <w:right w:val="none" w:sz="0" w:space="0" w:color="auto"/>
              </w:divBdr>
            </w:div>
            <w:div w:id="1087771613">
              <w:marLeft w:val="0"/>
              <w:marRight w:val="0"/>
              <w:marTop w:val="0"/>
              <w:marBottom w:val="0"/>
              <w:divBdr>
                <w:top w:val="none" w:sz="0" w:space="0" w:color="auto"/>
                <w:left w:val="none" w:sz="0" w:space="0" w:color="auto"/>
                <w:bottom w:val="none" w:sz="0" w:space="0" w:color="auto"/>
                <w:right w:val="none" w:sz="0" w:space="0" w:color="auto"/>
              </w:divBdr>
            </w:div>
            <w:div w:id="617226207">
              <w:marLeft w:val="0"/>
              <w:marRight w:val="0"/>
              <w:marTop w:val="0"/>
              <w:marBottom w:val="0"/>
              <w:divBdr>
                <w:top w:val="none" w:sz="0" w:space="0" w:color="auto"/>
                <w:left w:val="none" w:sz="0" w:space="0" w:color="auto"/>
                <w:bottom w:val="none" w:sz="0" w:space="0" w:color="auto"/>
                <w:right w:val="none" w:sz="0" w:space="0" w:color="auto"/>
              </w:divBdr>
            </w:div>
          </w:divsChild>
        </w:div>
        <w:div w:id="2127264400">
          <w:marLeft w:val="0"/>
          <w:marRight w:val="0"/>
          <w:marTop w:val="0"/>
          <w:marBottom w:val="0"/>
          <w:divBdr>
            <w:top w:val="none" w:sz="0" w:space="0" w:color="auto"/>
            <w:left w:val="none" w:sz="0" w:space="0" w:color="auto"/>
            <w:bottom w:val="none" w:sz="0" w:space="0" w:color="auto"/>
            <w:right w:val="none" w:sz="0" w:space="0" w:color="auto"/>
          </w:divBdr>
        </w:div>
        <w:div w:id="119305163">
          <w:marLeft w:val="0"/>
          <w:marRight w:val="0"/>
          <w:marTop w:val="0"/>
          <w:marBottom w:val="0"/>
          <w:divBdr>
            <w:top w:val="none" w:sz="0" w:space="0" w:color="auto"/>
            <w:left w:val="none" w:sz="0" w:space="0" w:color="auto"/>
            <w:bottom w:val="none" w:sz="0" w:space="0" w:color="auto"/>
            <w:right w:val="none" w:sz="0" w:space="0" w:color="auto"/>
          </w:divBdr>
        </w:div>
        <w:div w:id="1584220191">
          <w:marLeft w:val="0"/>
          <w:marRight w:val="0"/>
          <w:marTop w:val="0"/>
          <w:marBottom w:val="0"/>
          <w:divBdr>
            <w:top w:val="none" w:sz="0" w:space="0" w:color="auto"/>
            <w:left w:val="none" w:sz="0" w:space="0" w:color="auto"/>
            <w:bottom w:val="none" w:sz="0" w:space="0" w:color="auto"/>
            <w:right w:val="none" w:sz="0" w:space="0" w:color="auto"/>
          </w:divBdr>
        </w:div>
        <w:div w:id="1718235309">
          <w:marLeft w:val="0"/>
          <w:marRight w:val="0"/>
          <w:marTop w:val="0"/>
          <w:marBottom w:val="0"/>
          <w:divBdr>
            <w:top w:val="none" w:sz="0" w:space="0" w:color="auto"/>
            <w:left w:val="none" w:sz="0" w:space="0" w:color="auto"/>
            <w:bottom w:val="none" w:sz="0" w:space="0" w:color="auto"/>
            <w:right w:val="none" w:sz="0" w:space="0" w:color="auto"/>
          </w:divBdr>
        </w:div>
        <w:div w:id="1626498269">
          <w:marLeft w:val="0"/>
          <w:marRight w:val="0"/>
          <w:marTop w:val="0"/>
          <w:marBottom w:val="0"/>
          <w:divBdr>
            <w:top w:val="none" w:sz="0" w:space="0" w:color="auto"/>
            <w:left w:val="none" w:sz="0" w:space="0" w:color="auto"/>
            <w:bottom w:val="none" w:sz="0" w:space="0" w:color="auto"/>
            <w:right w:val="none" w:sz="0" w:space="0" w:color="auto"/>
          </w:divBdr>
        </w:div>
        <w:div w:id="372510315">
          <w:marLeft w:val="0"/>
          <w:marRight w:val="0"/>
          <w:marTop w:val="0"/>
          <w:marBottom w:val="0"/>
          <w:divBdr>
            <w:top w:val="none" w:sz="0" w:space="0" w:color="auto"/>
            <w:left w:val="none" w:sz="0" w:space="0" w:color="auto"/>
            <w:bottom w:val="none" w:sz="0" w:space="0" w:color="auto"/>
            <w:right w:val="none" w:sz="0" w:space="0" w:color="auto"/>
          </w:divBdr>
        </w:div>
        <w:div w:id="854267766">
          <w:marLeft w:val="0"/>
          <w:marRight w:val="0"/>
          <w:marTop w:val="0"/>
          <w:marBottom w:val="0"/>
          <w:divBdr>
            <w:top w:val="none" w:sz="0" w:space="0" w:color="auto"/>
            <w:left w:val="none" w:sz="0" w:space="0" w:color="auto"/>
            <w:bottom w:val="none" w:sz="0" w:space="0" w:color="auto"/>
            <w:right w:val="none" w:sz="0" w:space="0" w:color="auto"/>
          </w:divBdr>
        </w:div>
        <w:div w:id="607153211">
          <w:marLeft w:val="0"/>
          <w:marRight w:val="0"/>
          <w:marTop w:val="0"/>
          <w:marBottom w:val="0"/>
          <w:divBdr>
            <w:top w:val="none" w:sz="0" w:space="0" w:color="auto"/>
            <w:left w:val="none" w:sz="0" w:space="0" w:color="auto"/>
            <w:bottom w:val="none" w:sz="0" w:space="0" w:color="auto"/>
            <w:right w:val="none" w:sz="0" w:space="0" w:color="auto"/>
          </w:divBdr>
        </w:div>
        <w:div w:id="995839982">
          <w:marLeft w:val="0"/>
          <w:marRight w:val="0"/>
          <w:marTop w:val="0"/>
          <w:marBottom w:val="0"/>
          <w:divBdr>
            <w:top w:val="none" w:sz="0" w:space="0" w:color="auto"/>
            <w:left w:val="none" w:sz="0" w:space="0" w:color="auto"/>
            <w:bottom w:val="none" w:sz="0" w:space="0" w:color="auto"/>
            <w:right w:val="none" w:sz="0" w:space="0" w:color="auto"/>
          </w:divBdr>
          <w:divsChild>
            <w:div w:id="1274247213">
              <w:marLeft w:val="0"/>
              <w:marRight w:val="0"/>
              <w:marTop w:val="0"/>
              <w:marBottom w:val="0"/>
              <w:divBdr>
                <w:top w:val="none" w:sz="0" w:space="0" w:color="auto"/>
                <w:left w:val="none" w:sz="0" w:space="0" w:color="auto"/>
                <w:bottom w:val="none" w:sz="0" w:space="0" w:color="auto"/>
                <w:right w:val="none" w:sz="0" w:space="0" w:color="auto"/>
              </w:divBdr>
            </w:div>
            <w:div w:id="1992295986">
              <w:marLeft w:val="0"/>
              <w:marRight w:val="0"/>
              <w:marTop w:val="0"/>
              <w:marBottom w:val="0"/>
              <w:divBdr>
                <w:top w:val="none" w:sz="0" w:space="0" w:color="auto"/>
                <w:left w:val="none" w:sz="0" w:space="0" w:color="auto"/>
                <w:bottom w:val="none" w:sz="0" w:space="0" w:color="auto"/>
                <w:right w:val="none" w:sz="0" w:space="0" w:color="auto"/>
              </w:divBdr>
            </w:div>
            <w:div w:id="897128128">
              <w:marLeft w:val="0"/>
              <w:marRight w:val="0"/>
              <w:marTop w:val="0"/>
              <w:marBottom w:val="0"/>
              <w:divBdr>
                <w:top w:val="none" w:sz="0" w:space="0" w:color="auto"/>
                <w:left w:val="none" w:sz="0" w:space="0" w:color="auto"/>
                <w:bottom w:val="none" w:sz="0" w:space="0" w:color="auto"/>
                <w:right w:val="none" w:sz="0" w:space="0" w:color="auto"/>
              </w:divBdr>
            </w:div>
          </w:divsChild>
        </w:div>
        <w:div w:id="1846434925">
          <w:marLeft w:val="0"/>
          <w:marRight w:val="0"/>
          <w:marTop w:val="0"/>
          <w:marBottom w:val="0"/>
          <w:divBdr>
            <w:top w:val="none" w:sz="0" w:space="0" w:color="auto"/>
            <w:left w:val="none" w:sz="0" w:space="0" w:color="auto"/>
            <w:bottom w:val="none" w:sz="0" w:space="0" w:color="auto"/>
            <w:right w:val="none" w:sz="0" w:space="0" w:color="auto"/>
          </w:divBdr>
        </w:div>
        <w:div w:id="1692565046">
          <w:marLeft w:val="0"/>
          <w:marRight w:val="0"/>
          <w:marTop w:val="0"/>
          <w:marBottom w:val="0"/>
          <w:divBdr>
            <w:top w:val="none" w:sz="0" w:space="0" w:color="auto"/>
            <w:left w:val="none" w:sz="0" w:space="0" w:color="auto"/>
            <w:bottom w:val="none" w:sz="0" w:space="0" w:color="auto"/>
            <w:right w:val="none" w:sz="0" w:space="0" w:color="auto"/>
          </w:divBdr>
        </w:div>
        <w:div w:id="2029288269">
          <w:marLeft w:val="0"/>
          <w:marRight w:val="0"/>
          <w:marTop w:val="0"/>
          <w:marBottom w:val="0"/>
          <w:divBdr>
            <w:top w:val="none" w:sz="0" w:space="0" w:color="auto"/>
            <w:left w:val="none" w:sz="0" w:space="0" w:color="auto"/>
            <w:bottom w:val="none" w:sz="0" w:space="0" w:color="auto"/>
            <w:right w:val="none" w:sz="0" w:space="0" w:color="auto"/>
          </w:divBdr>
        </w:div>
        <w:div w:id="1965380052">
          <w:marLeft w:val="0"/>
          <w:marRight w:val="0"/>
          <w:marTop w:val="0"/>
          <w:marBottom w:val="0"/>
          <w:divBdr>
            <w:top w:val="none" w:sz="0" w:space="0" w:color="auto"/>
            <w:left w:val="none" w:sz="0" w:space="0" w:color="auto"/>
            <w:bottom w:val="none" w:sz="0" w:space="0" w:color="auto"/>
            <w:right w:val="none" w:sz="0" w:space="0" w:color="auto"/>
          </w:divBdr>
        </w:div>
        <w:div w:id="1128279658">
          <w:marLeft w:val="0"/>
          <w:marRight w:val="0"/>
          <w:marTop w:val="0"/>
          <w:marBottom w:val="0"/>
          <w:divBdr>
            <w:top w:val="none" w:sz="0" w:space="0" w:color="auto"/>
            <w:left w:val="none" w:sz="0" w:space="0" w:color="auto"/>
            <w:bottom w:val="none" w:sz="0" w:space="0" w:color="auto"/>
            <w:right w:val="none" w:sz="0" w:space="0" w:color="auto"/>
          </w:divBdr>
        </w:div>
        <w:div w:id="941766046">
          <w:marLeft w:val="0"/>
          <w:marRight w:val="0"/>
          <w:marTop w:val="0"/>
          <w:marBottom w:val="0"/>
          <w:divBdr>
            <w:top w:val="none" w:sz="0" w:space="0" w:color="auto"/>
            <w:left w:val="none" w:sz="0" w:space="0" w:color="auto"/>
            <w:bottom w:val="none" w:sz="0" w:space="0" w:color="auto"/>
            <w:right w:val="none" w:sz="0" w:space="0" w:color="auto"/>
          </w:divBdr>
        </w:div>
        <w:div w:id="205532221">
          <w:marLeft w:val="0"/>
          <w:marRight w:val="0"/>
          <w:marTop w:val="0"/>
          <w:marBottom w:val="0"/>
          <w:divBdr>
            <w:top w:val="none" w:sz="0" w:space="0" w:color="auto"/>
            <w:left w:val="none" w:sz="0" w:space="0" w:color="auto"/>
            <w:bottom w:val="none" w:sz="0" w:space="0" w:color="auto"/>
            <w:right w:val="none" w:sz="0" w:space="0" w:color="auto"/>
          </w:divBdr>
        </w:div>
        <w:div w:id="978799052">
          <w:marLeft w:val="0"/>
          <w:marRight w:val="0"/>
          <w:marTop w:val="0"/>
          <w:marBottom w:val="0"/>
          <w:divBdr>
            <w:top w:val="none" w:sz="0" w:space="0" w:color="auto"/>
            <w:left w:val="none" w:sz="0" w:space="0" w:color="auto"/>
            <w:bottom w:val="none" w:sz="0" w:space="0" w:color="auto"/>
            <w:right w:val="none" w:sz="0" w:space="0" w:color="auto"/>
          </w:divBdr>
        </w:div>
        <w:div w:id="1057436240">
          <w:marLeft w:val="0"/>
          <w:marRight w:val="0"/>
          <w:marTop w:val="0"/>
          <w:marBottom w:val="0"/>
          <w:divBdr>
            <w:top w:val="none" w:sz="0" w:space="0" w:color="auto"/>
            <w:left w:val="none" w:sz="0" w:space="0" w:color="auto"/>
            <w:bottom w:val="none" w:sz="0" w:space="0" w:color="auto"/>
            <w:right w:val="none" w:sz="0" w:space="0" w:color="auto"/>
          </w:divBdr>
        </w:div>
        <w:div w:id="1044791211">
          <w:marLeft w:val="0"/>
          <w:marRight w:val="0"/>
          <w:marTop w:val="0"/>
          <w:marBottom w:val="0"/>
          <w:divBdr>
            <w:top w:val="none" w:sz="0" w:space="0" w:color="auto"/>
            <w:left w:val="none" w:sz="0" w:space="0" w:color="auto"/>
            <w:bottom w:val="none" w:sz="0" w:space="0" w:color="auto"/>
            <w:right w:val="none" w:sz="0" w:space="0" w:color="auto"/>
          </w:divBdr>
        </w:div>
        <w:div w:id="1277443807">
          <w:marLeft w:val="0"/>
          <w:marRight w:val="0"/>
          <w:marTop w:val="0"/>
          <w:marBottom w:val="0"/>
          <w:divBdr>
            <w:top w:val="none" w:sz="0" w:space="0" w:color="auto"/>
            <w:left w:val="none" w:sz="0" w:space="0" w:color="auto"/>
            <w:bottom w:val="none" w:sz="0" w:space="0" w:color="auto"/>
            <w:right w:val="none" w:sz="0" w:space="0" w:color="auto"/>
          </w:divBdr>
          <w:divsChild>
            <w:div w:id="762411743">
              <w:marLeft w:val="0"/>
              <w:marRight w:val="0"/>
              <w:marTop w:val="0"/>
              <w:marBottom w:val="0"/>
              <w:divBdr>
                <w:top w:val="none" w:sz="0" w:space="0" w:color="auto"/>
                <w:left w:val="none" w:sz="0" w:space="0" w:color="auto"/>
                <w:bottom w:val="none" w:sz="0" w:space="0" w:color="auto"/>
                <w:right w:val="none" w:sz="0" w:space="0" w:color="auto"/>
              </w:divBdr>
            </w:div>
            <w:div w:id="1479152906">
              <w:marLeft w:val="0"/>
              <w:marRight w:val="0"/>
              <w:marTop w:val="0"/>
              <w:marBottom w:val="0"/>
              <w:divBdr>
                <w:top w:val="none" w:sz="0" w:space="0" w:color="auto"/>
                <w:left w:val="none" w:sz="0" w:space="0" w:color="auto"/>
                <w:bottom w:val="none" w:sz="0" w:space="0" w:color="auto"/>
                <w:right w:val="none" w:sz="0" w:space="0" w:color="auto"/>
              </w:divBdr>
            </w:div>
            <w:div w:id="615331791">
              <w:marLeft w:val="0"/>
              <w:marRight w:val="0"/>
              <w:marTop w:val="0"/>
              <w:marBottom w:val="0"/>
              <w:divBdr>
                <w:top w:val="none" w:sz="0" w:space="0" w:color="auto"/>
                <w:left w:val="none" w:sz="0" w:space="0" w:color="auto"/>
                <w:bottom w:val="none" w:sz="0" w:space="0" w:color="auto"/>
                <w:right w:val="none" w:sz="0" w:space="0" w:color="auto"/>
              </w:divBdr>
            </w:div>
            <w:div w:id="518010720">
              <w:marLeft w:val="0"/>
              <w:marRight w:val="0"/>
              <w:marTop w:val="0"/>
              <w:marBottom w:val="0"/>
              <w:divBdr>
                <w:top w:val="none" w:sz="0" w:space="0" w:color="auto"/>
                <w:left w:val="none" w:sz="0" w:space="0" w:color="auto"/>
                <w:bottom w:val="none" w:sz="0" w:space="0" w:color="auto"/>
                <w:right w:val="none" w:sz="0" w:space="0" w:color="auto"/>
              </w:divBdr>
            </w:div>
            <w:div w:id="1772510753">
              <w:marLeft w:val="0"/>
              <w:marRight w:val="0"/>
              <w:marTop w:val="0"/>
              <w:marBottom w:val="0"/>
              <w:divBdr>
                <w:top w:val="none" w:sz="0" w:space="0" w:color="auto"/>
                <w:left w:val="none" w:sz="0" w:space="0" w:color="auto"/>
                <w:bottom w:val="none" w:sz="0" w:space="0" w:color="auto"/>
                <w:right w:val="none" w:sz="0" w:space="0" w:color="auto"/>
              </w:divBdr>
            </w:div>
            <w:div w:id="1066227036">
              <w:marLeft w:val="0"/>
              <w:marRight w:val="0"/>
              <w:marTop w:val="0"/>
              <w:marBottom w:val="0"/>
              <w:divBdr>
                <w:top w:val="none" w:sz="0" w:space="0" w:color="auto"/>
                <w:left w:val="none" w:sz="0" w:space="0" w:color="auto"/>
                <w:bottom w:val="none" w:sz="0" w:space="0" w:color="auto"/>
                <w:right w:val="none" w:sz="0" w:space="0" w:color="auto"/>
              </w:divBdr>
            </w:div>
            <w:div w:id="967009323">
              <w:marLeft w:val="0"/>
              <w:marRight w:val="0"/>
              <w:marTop w:val="0"/>
              <w:marBottom w:val="0"/>
              <w:divBdr>
                <w:top w:val="none" w:sz="0" w:space="0" w:color="auto"/>
                <w:left w:val="none" w:sz="0" w:space="0" w:color="auto"/>
                <w:bottom w:val="none" w:sz="0" w:space="0" w:color="auto"/>
                <w:right w:val="none" w:sz="0" w:space="0" w:color="auto"/>
              </w:divBdr>
            </w:div>
            <w:div w:id="1784886707">
              <w:marLeft w:val="0"/>
              <w:marRight w:val="0"/>
              <w:marTop w:val="0"/>
              <w:marBottom w:val="0"/>
              <w:divBdr>
                <w:top w:val="none" w:sz="0" w:space="0" w:color="auto"/>
                <w:left w:val="none" w:sz="0" w:space="0" w:color="auto"/>
                <w:bottom w:val="none" w:sz="0" w:space="0" w:color="auto"/>
                <w:right w:val="none" w:sz="0" w:space="0" w:color="auto"/>
              </w:divBdr>
            </w:div>
            <w:div w:id="427773923">
              <w:marLeft w:val="0"/>
              <w:marRight w:val="0"/>
              <w:marTop w:val="0"/>
              <w:marBottom w:val="0"/>
              <w:divBdr>
                <w:top w:val="none" w:sz="0" w:space="0" w:color="auto"/>
                <w:left w:val="none" w:sz="0" w:space="0" w:color="auto"/>
                <w:bottom w:val="none" w:sz="0" w:space="0" w:color="auto"/>
                <w:right w:val="none" w:sz="0" w:space="0" w:color="auto"/>
              </w:divBdr>
            </w:div>
          </w:divsChild>
        </w:div>
        <w:div w:id="407729995">
          <w:marLeft w:val="0"/>
          <w:marRight w:val="0"/>
          <w:marTop w:val="0"/>
          <w:marBottom w:val="0"/>
          <w:divBdr>
            <w:top w:val="none" w:sz="0" w:space="0" w:color="auto"/>
            <w:left w:val="none" w:sz="0" w:space="0" w:color="auto"/>
            <w:bottom w:val="none" w:sz="0" w:space="0" w:color="auto"/>
            <w:right w:val="none" w:sz="0" w:space="0" w:color="auto"/>
          </w:divBdr>
        </w:div>
        <w:div w:id="734084094">
          <w:marLeft w:val="0"/>
          <w:marRight w:val="0"/>
          <w:marTop w:val="0"/>
          <w:marBottom w:val="0"/>
          <w:divBdr>
            <w:top w:val="none" w:sz="0" w:space="0" w:color="auto"/>
            <w:left w:val="none" w:sz="0" w:space="0" w:color="auto"/>
            <w:bottom w:val="none" w:sz="0" w:space="0" w:color="auto"/>
            <w:right w:val="none" w:sz="0" w:space="0" w:color="auto"/>
          </w:divBdr>
        </w:div>
        <w:div w:id="232157643">
          <w:marLeft w:val="0"/>
          <w:marRight w:val="0"/>
          <w:marTop w:val="0"/>
          <w:marBottom w:val="0"/>
          <w:divBdr>
            <w:top w:val="none" w:sz="0" w:space="0" w:color="auto"/>
            <w:left w:val="none" w:sz="0" w:space="0" w:color="auto"/>
            <w:bottom w:val="none" w:sz="0" w:space="0" w:color="auto"/>
            <w:right w:val="none" w:sz="0" w:space="0" w:color="auto"/>
          </w:divBdr>
        </w:div>
        <w:div w:id="785777891">
          <w:marLeft w:val="0"/>
          <w:marRight w:val="0"/>
          <w:marTop w:val="0"/>
          <w:marBottom w:val="0"/>
          <w:divBdr>
            <w:top w:val="none" w:sz="0" w:space="0" w:color="auto"/>
            <w:left w:val="none" w:sz="0" w:space="0" w:color="auto"/>
            <w:bottom w:val="none" w:sz="0" w:space="0" w:color="auto"/>
            <w:right w:val="none" w:sz="0" w:space="0" w:color="auto"/>
          </w:divBdr>
        </w:div>
        <w:div w:id="1904945362">
          <w:marLeft w:val="0"/>
          <w:marRight w:val="0"/>
          <w:marTop w:val="0"/>
          <w:marBottom w:val="0"/>
          <w:divBdr>
            <w:top w:val="none" w:sz="0" w:space="0" w:color="auto"/>
            <w:left w:val="none" w:sz="0" w:space="0" w:color="auto"/>
            <w:bottom w:val="none" w:sz="0" w:space="0" w:color="auto"/>
            <w:right w:val="none" w:sz="0" w:space="0" w:color="auto"/>
          </w:divBdr>
        </w:div>
        <w:div w:id="283123473">
          <w:marLeft w:val="0"/>
          <w:marRight w:val="0"/>
          <w:marTop w:val="0"/>
          <w:marBottom w:val="0"/>
          <w:divBdr>
            <w:top w:val="none" w:sz="0" w:space="0" w:color="auto"/>
            <w:left w:val="none" w:sz="0" w:space="0" w:color="auto"/>
            <w:bottom w:val="none" w:sz="0" w:space="0" w:color="auto"/>
            <w:right w:val="none" w:sz="0" w:space="0" w:color="auto"/>
          </w:divBdr>
        </w:div>
        <w:div w:id="1618562786">
          <w:marLeft w:val="0"/>
          <w:marRight w:val="0"/>
          <w:marTop w:val="0"/>
          <w:marBottom w:val="0"/>
          <w:divBdr>
            <w:top w:val="none" w:sz="0" w:space="0" w:color="auto"/>
            <w:left w:val="none" w:sz="0" w:space="0" w:color="auto"/>
            <w:bottom w:val="none" w:sz="0" w:space="0" w:color="auto"/>
            <w:right w:val="none" w:sz="0" w:space="0" w:color="auto"/>
          </w:divBdr>
        </w:div>
        <w:div w:id="1121531885">
          <w:marLeft w:val="0"/>
          <w:marRight w:val="0"/>
          <w:marTop w:val="0"/>
          <w:marBottom w:val="0"/>
          <w:divBdr>
            <w:top w:val="none" w:sz="0" w:space="0" w:color="auto"/>
            <w:left w:val="none" w:sz="0" w:space="0" w:color="auto"/>
            <w:bottom w:val="none" w:sz="0" w:space="0" w:color="auto"/>
            <w:right w:val="none" w:sz="0" w:space="0" w:color="auto"/>
          </w:divBdr>
        </w:div>
        <w:div w:id="853962643">
          <w:marLeft w:val="0"/>
          <w:marRight w:val="0"/>
          <w:marTop w:val="0"/>
          <w:marBottom w:val="0"/>
          <w:divBdr>
            <w:top w:val="none" w:sz="0" w:space="0" w:color="auto"/>
            <w:left w:val="none" w:sz="0" w:space="0" w:color="auto"/>
            <w:bottom w:val="none" w:sz="0" w:space="0" w:color="auto"/>
            <w:right w:val="none" w:sz="0" w:space="0" w:color="auto"/>
          </w:divBdr>
        </w:div>
        <w:div w:id="63265628">
          <w:marLeft w:val="0"/>
          <w:marRight w:val="0"/>
          <w:marTop w:val="0"/>
          <w:marBottom w:val="0"/>
          <w:divBdr>
            <w:top w:val="none" w:sz="0" w:space="0" w:color="auto"/>
            <w:left w:val="none" w:sz="0" w:space="0" w:color="auto"/>
            <w:bottom w:val="none" w:sz="0" w:space="0" w:color="auto"/>
            <w:right w:val="none" w:sz="0" w:space="0" w:color="auto"/>
          </w:divBdr>
        </w:div>
        <w:div w:id="321279731">
          <w:marLeft w:val="0"/>
          <w:marRight w:val="0"/>
          <w:marTop w:val="0"/>
          <w:marBottom w:val="0"/>
          <w:divBdr>
            <w:top w:val="none" w:sz="0" w:space="0" w:color="auto"/>
            <w:left w:val="none" w:sz="0" w:space="0" w:color="auto"/>
            <w:bottom w:val="none" w:sz="0" w:space="0" w:color="auto"/>
            <w:right w:val="none" w:sz="0" w:space="0" w:color="auto"/>
          </w:divBdr>
          <w:divsChild>
            <w:div w:id="180433192">
              <w:marLeft w:val="0"/>
              <w:marRight w:val="0"/>
              <w:marTop w:val="0"/>
              <w:marBottom w:val="0"/>
              <w:divBdr>
                <w:top w:val="none" w:sz="0" w:space="0" w:color="auto"/>
                <w:left w:val="none" w:sz="0" w:space="0" w:color="auto"/>
                <w:bottom w:val="none" w:sz="0" w:space="0" w:color="auto"/>
                <w:right w:val="none" w:sz="0" w:space="0" w:color="auto"/>
              </w:divBdr>
            </w:div>
            <w:div w:id="1364599356">
              <w:marLeft w:val="0"/>
              <w:marRight w:val="0"/>
              <w:marTop w:val="0"/>
              <w:marBottom w:val="0"/>
              <w:divBdr>
                <w:top w:val="none" w:sz="0" w:space="0" w:color="auto"/>
                <w:left w:val="none" w:sz="0" w:space="0" w:color="auto"/>
                <w:bottom w:val="none" w:sz="0" w:space="0" w:color="auto"/>
                <w:right w:val="none" w:sz="0" w:space="0" w:color="auto"/>
              </w:divBdr>
            </w:div>
            <w:div w:id="1736658419">
              <w:marLeft w:val="0"/>
              <w:marRight w:val="0"/>
              <w:marTop w:val="0"/>
              <w:marBottom w:val="0"/>
              <w:divBdr>
                <w:top w:val="none" w:sz="0" w:space="0" w:color="auto"/>
                <w:left w:val="none" w:sz="0" w:space="0" w:color="auto"/>
                <w:bottom w:val="none" w:sz="0" w:space="0" w:color="auto"/>
                <w:right w:val="none" w:sz="0" w:space="0" w:color="auto"/>
              </w:divBdr>
            </w:div>
            <w:div w:id="198905557">
              <w:marLeft w:val="0"/>
              <w:marRight w:val="0"/>
              <w:marTop w:val="0"/>
              <w:marBottom w:val="0"/>
              <w:divBdr>
                <w:top w:val="none" w:sz="0" w:space="0" w:color="auto"/>
                <w:left w:val="none" w:sz="0" w:space="0" w:color="auto"/>
                <w:bottom w:val="none" w:sz="0" w:space="0" w:color="auto"/>
                <w:right w:val="none" w:sz="0" w:space="0" w:color="auto"/>
              </w:divBdr>
            </w:div>
            <w:div w:id="14574013">
              <w:marLeft w:val="0"/>
              <w:marRight w:val="0"/>
              <w:marTop w:val="0"/>
              <w:marBottom w:val="0"/>
              <w:divBdr>
                <w:top w:val="none" w:sz="0" w:space="0" w:color="auto"/>
                <w:left w:val="none" w:sz="0" w:space="0" w:color="auto"/>
                <w:bottom w:val="none" w:sz="0" w:space="0" w:color="auto"/>
                <w:right w:val="none" w:sz="0" w:space="0" w:color="auto"/>
              </w:divBdr>
            </w:div>
            <w:div w:id="889724778">
              <w:marLeft w:val="0"/>
              <w:marRight w:val="0"/>
              <w:marTop w:val="0"/>
              <w:marBottom w:val="0"/>
              <w:divBdr>
                <w:top w:val="none" w:sz="0" w:space="0" w:color="auto"/>
                <w:left w:val="none" w:sz="0" w:space="0" w:color="auto"/>
                <w:bottom w:val="none" w:sz="0" w:space="0" w:color="auto"/>
                <w:right w:val="none" w:sz="0" w:space="0" w:color="auto"/>
              </w:divBdr>
            </w:div>
            <w:div w:id="898134487">
              <w:marLeft w:val="0"/>
              <w:marRight w:val="0"/>
              <w:marTop w:val="0"/>
              <w:marBottom w:val="0"/>
              <w:divBdr>
                <w:top w:val="none" w:sz="0" w:space="0" w:color="auto"/>
                <w:left w:val="none" w:sz="0" w:space="0" w:color="auto"/>
                <w:bottom w:val="none" w:sz="0" w:space="0" w:color="auto"/>
                <w:right w:val="none" w:sz="0" w:space="0" w:color="auto"/>
              </w:divBdr>
            </w:div>
            <w:div w:id="2089958488">
              <w:marLeft w:val="0"/>
              <w:marRight w:val="0"/>
              <w:marTop w:val="0"/>
              <w:marBottom w:val="0"/>
              <w:divBdr>
                <w:top w:val="none" w:sz="0" w:space="0" w:color="auto"/>
                <w:left w:val="none" w:sz="0" w:space="0" w:color="auto"/>
                <w:bottom w:val="none" w:sz="0" w:space="0" w:color="auto"/>
                <w:right w:val="none" w:sz="0" w:space="0" w:color="auto"/>
              </w:divBdr>
            </w:div>
            <w:div w:id="464859305">
              <w:marLeft w:val="0"/>
              <w:marRight w:val="0"/>
              <w:marTop w:val="0"/>
              <w:marBottom w:val="0"/>
              <w:divBdr>
                <w:top w:val="none" w:sz="0" w:space="0" w:color="auto"/>
                <w:left w:val="none" w:sz="0" w:space="0" w:color="auto"/>
                <w:bottom w:val="none" w:sz="0" w:space="0" w:color="auto"/>
                <w:right w:val="none" w:sz="0" w:space="0" w:color="auto"/>
              </w:divBdr>
            </w:div>
          </w:divsChild>
        </w:div>
        <w:div w:id="1211112667">
          <w:marLeft w:val="0"/>
          <w:marRight w:val="0"/>
          <w:marTop w:val="0"/>
          <w:marBottom w:val="0"/>
          <w:divBdr>
            <w:top w:val="none" w:sz="0" w:space="0" w:color="auto"/>
            <w:left w:val="none" w:sz="0" w:space="0" w:color="auto"/>
            <w:bottom w:val="none" w:sz="0" w:space="0" w:color="auto"/>
            <w:right w:val="none" w:sz="0" w:space="0" w:color="auto"/>
          </w:divBdr>
        </w:div>
        <w:div w:id="2099280977">
          <w:marLeft w:val="0"/>
          <w:marRight w:val="0"/>
          <w:marTop w:val="0"/>
          <w:marBottom w:val="0"/>
          <w:divBdr>
            <w:top w:val="none" w:sz="0" w:space="0" w:color="auto"/>
            <w:left w:val="none" w:sz="0" w:space="0" w:color="auto"/>
            <w:bottom w:val="none" w:sz="0" w:space="0" w:color="auto"/>
            <w:right w:val="none" w:sz="0" w:space="0" w:color="auto"/>
          </w:divBdr>
        </w:div>
        <w:div w:id="1302541055">
          <w:marLeft w:val="0"/>
          <w:marRight w:val="0"/>
          <w:marTop w:val="0"/>
          <w:marBottom w:val="0"/>
          <w:divBdr>
            <w:top w:val="none" w:sz="0" w:space="0" w:color="auto"/>
            <w:left w:val="none" w:sz="0" w:space="0" w:color="auto"/>
            <w:bottom w:val="none" w:sz="0" w:space="0" w:color="auto"/>
            <w:right w:val="none" w:sz="0" w:space="0" w:color="auto"/>
          </w:divBdr>
        </w:div>
        <w:div w:id="2104374594">
          <w:marLeft w:val="0"/>
          <w:marRight w:val="0"/>
          <w:marTop w:val="0"/>
          <w:marBottom w:val="0"/>
          <w:divBdr>
            <w:top w:val="none" w:sz="0" w:space="0" w:color="auto"/>
            <w:left w:val="none" w:sz="0" w:space="0" w:color="auto"/>
            <w:bottom w:val="none" w:sz="0" w:space="0" w:color="auto"/>
            <w:right w:val="none" w:sz="0" w:space="0" w:color="auto"/>
          </w:divBdr>
        </w:div>
        <w:div w:id="783573369">
          <w:marLeft w:val="0"/>
          <w:marRight w:val="0"/>
          <w:marTop w:val="0"/>
          <w:marBottom w:val="0"/>
          <w:divBdr>
            <w:top w:val="none" w:sz="0" w:space="0" w:color="auto"/>
            <w:left w:val="none" w:sz="0" w:space="0" w:color="auto"/>
            <w:bottom w:val="none" w:sz="0" w:space="0" w:color="auto"/>
            <w:right w:val="none" w:sz="0" w:space="0" w:color="auto"/>
          </w:divBdr>
        </w:div>
        <w:div w:id="2121486194">
          <w:marLeft w:val="0"/>
          <w:marRight w:val="0"/>
          <w:marTop w:val="0"/>
          <w:marBottom w:val="0"/>
          <w:divBdr>
            <w:top w:val="none" w:sz="0" w:space="0" w:color="auto"/>
            <w:left w:val="none" w:sz="0" w:space="0" w:color="auto"/>
            <w:bottom w:val="none" w:sz="0" w:space="0" w:color="auto"/>
            <w:right w:val="none" w:sz="0" w:space="0" w:color="auto"/>
          </w:divBdr>
        </w:div>
        <w:div w:id="1912502050">
          <w:marLeft w:val="0"/>
          <w:marRight w:val="0"/>
          <w:marTop w:val="0"/>
          <w:marBottom w:val="0"/>
          <w:divBdr>
            <w:top w:val="none" w:sz="0" w:space="0" w:color="auto"/>
            <w:left w:val="none" w:sz="0" w:space="0" w:color="auto"/>
            <w:bottom w:val="none" w:sz="0" w:space="0" w:color="auto"/>
            <w:right w:val="none" w:sz="0" w:space="0" w:color="auto"/>
          </w:divBdr>
        </w:div>
        <w:div w:id="226305277">
          <w:marLeft w:val="0"/>
          <w:marRight w:val="0"/>
          <w:marTop w:val="0"/>
          <w:marBottom w:val="0"/>
          <w:divBdr>
            <w:top w:val="none" w:sz="0" w:space="0" w:color="auto"/>
            <w:left w:val="none" w:sz="0" w:space="0" w:color="auto"/>
            <w:bottom w:val="none" w:sz="0" w:space="0" w:color="auto"/>
            <w:right w:val="none" w:sz="0" w:space="0" w:color="auto"/>
          </w:divBdr>
        </w:div>
        <w:div w:id="122307500">
          <w:marLeft w:val="0"/>
          <w:marRight w:val="0"/>
          <w:marTop w:val="0"/>
          <w:marBottom w:val="0"/>
          <w:divBdr>
            <w:top w:val="none" w:sz="0" w:space="0" w:color="auto"/>
            <w:left w:val="none" w:sz="0" w:space="0" w:color="auto"/>
            <w:bottom w:val="none" w:sz="0" w:space="0" w:color="auto"/>
            <w:right w:val="none" w:sz="0" w:space="0" w:color="auto"/>
          </w:divBdr>
        </w:div>
        <w:div w:id="858204843">
          <w:marLeft w:val="0"/>
          <w:marRight w:val="0"/>
          <w:marTop w:val="0"/>
          <w:marBottom w:val="0"/>
          <w:divBdr>
            <w:top w:val="none" w:sz="0" w:space="0" w:color="auto"/>
            <w:left w:val="none" w:sz="0" w:space="0" w:color="auto"/>
            <w:bottom w:val="none" w:sz="0" w:space="0" w:color="auto"/>
            <w:right w:val="none" w:sz="0" w:space="0" w:color="auto"/>
          </w:divBdr>
        </w:div>
        <w:div w:id="1189418102">
          <w:marLeft w:val="0"/>
          <w:marRight w:val="0"/>
          <w:marTop w:val="0"/>
          <w:marBottom w:val="0"/>
          <w:divBdr>
            <w:top w:val="none" w:sz="0" w:space="0" w:color="auto"/>
            <w:left w:val="none" w:sz="0" w:space="0" w:color="auto"/>
            <w:bottom w:val="none" w:sz="0" w:space="0" w:color="auto"/>
            <w:right w:val="none" w:sz="0" w:space="0" w:color="auto"/>
          </w:divBdr>
          <w:divsChild>
            <w:div w:id="100339912">
              <w:marLeft w:val="0"/>
              <w:marRight w:val="0"/>
              <w:marTop w:val="0"/>
              <w:marBottom w:val="0"/>
              <w:divBdr>
                <w:top w:val="none" w:sz="0" w:space="0" w:color="auto"/>
                <w:left w:val="none" w:sz="0" w:space="0" w:color="auto"/>
                <w:bottom w:val="none" w:sz="0" w:space="0" w:color="auto"/>
                <w:right w:val="none" w:sz="0" w:space="0" w:color="auto"/>
              </w:divBdr>
            </w:div>
            <w:div w:id="1208689150">
              <w:marLeft w:val="0"/>
              <w:marRight w:val="0"/>
              <w:marTop w:val="0"/>
              <w:marBottom w:val="0"/>
              <w:divBdr>
                <w:top w:val="none" w:sz="0" w:space="0" w:color="auto"/>
                <w:left w:val="none" w:sz="0" w:space="0" w:color="auto"/>
                <w:bottom w:val="none" w:sz="0" w:space="0" w:color="auto"/>
                <w:right w:val="none" w:sz="0" w:space="0" w:color="auto"/>
              </w:divBdr>
            </w:div>
            <w:div w:id="306252491">
              <w:marLeft w:val="0"/>
              <w:marRight w:val="0"/>
              <w:marTop w:val="0"/>
              <w:marBottom w:val="0"/>
              <w:divBdr>
                <w:top w:val="none" w:sz="0" w:space="0" w:color="auto"/>
                <w:left w:val="none" w:sz="0" w:space="0" w:color="auto"/>
                <w:bottom w:val="none" w:sz="0" w:space="0" w:color="auto"/>
                <w:right w:val="none" w:sz="0" w:space="0" w:color="auto"/>
              </w:divBdr>
            </w:div>
            <w:div w:id="237862694">
              <w:marLeft w:val="0"/>
              <w:marRight w:val="0"/>
              <w:marTop w:val="0"/>
              <w:marBottom w:val="0"/>
              <w:divBdr>
                <w:top w:val="none" w:sz="0" w:space="0" w:color="auto"/>
                <w:left w:val="none" w:sz="0" w:space="0" w:color="auto"/>
                <w:bottom w:val="none" w:sz="0" w:space="0" w:color="auto"/>
                <w:right w:val="none" w:sz="0" w:space="0" w:color="auto"/>
              </w:divBdr>
            </w:div>
            <w:div w:id="332337684">
              <w:marLeft w:val="0"/>
              <w:marRight w:val="0"/>
              <w:marTop w:val="0"/>
              <w:marBottom w:val="0"/>
              <w:divBdr>
                <w:top w:val="none" w:sz="0" w:space="0" w:color="auto"/>
                <w:left w:val="none" w:sz="0" w:space="0" w:color="auto"/>
                <w:bottom w:val="none" w:sz="0" w:space="0" w:color="auto"/>
                <w:right w:val="none" w:sz="0" w:space="0" w:color="auto"/>
              </w:divBdr>
            </w:div>
            <w:div w:id="88279943">
              <w:marLeft w:val="0"/>
              <w:marRight w:val="0"/>
              <w:marTop w:val="0"/>
              <w:marBottom w:val="0"/>
              <w:divBdr>
                <w:top w:val="none" w:sz="0" w:space="0" w:color="auto"/>
                <w:left w:val="none" w:sz="0" w:space="0" w:color="auto"/>
                <w:bottom w:val="none" w:sz="0" w:space="0" w:color="auto"/>
                <w:right w:val="none" w:sz="0" w:space="0" w:color="auto"/>
              </w:divBdr>
            </w:div>
          </w:divsChild>
        </w:div>
        <w:div w:id="1323047458">
          <w:marLeft w:val="0"/>
          <w:marRight w:val="0"/>
          <w:marTop w:val="0"/>
          <w:marBottom w:val="0"/>
          <w:divBdr>
            <w:top w:val="none" w:sz="0" w:space="0" w:color="auto"/>
            <w:left w:val="none" w:sz="0" w:space="0" w:color="auto"/>
            <w:bottom w:val="none" w:sz="0" w:space="0" w:color="auto"/>
            <w:right w:val="none" w:sz="0" w:space="0" w:color="auto"/>
          </w:divBdr>
          <w:divsChild>
            <w:div w:id="1980450916">
              <w:marLeft w:val="0"/>
              <w:marRight w:val="0"/>
              <w:marTop w:val="0"/>
              <w:marBottom w:val="0"/>
              <w:divBdr>
                <w:top w:val="none" w:sz="0" w:space="0" w:color="auto"/>
                <w:left w:val="none" w:sz="0" w:space="0" w:color="auto"/>
                <w:bottom w:val="none" w:sz="0" w:space="0" w:color="auto"/>
                <w:right w:val="none" w:sz="0" w:space="0" w:color="auto"/>
              </w:divBdr>
            </w:div>
            <w:div w:id="925656219">
              <w:marLeft w:val="0"/>
              <w:marRight w:val="0"/>
              <w:marTop w:val="0"/>
              <w:marBottom w:val="0"/>
              <w:divBdr>
                <w:top w:val="none" w:sz="0" w:space="0" w:color="auto"/>
                <w:left w:val="none" w:sz="0" w:space="0" w:color="auto"/>
                <w:bottom w:val="none" w:sz="0" w:space="0" w:color="auto"/>
                <w:right w:val="none" w:sz="0" w:space="0" w:color="auto"/>
              </w:divBdr>
            </w:div>
            <w:div w:id="677076535">
              <w:marLeft w:val="0"/>
              <w:marRight w:val="0"/>
              <w:marTop w:val="0"/>
              <w:marBottom w:val="0"/>
              <w:divBdr>
                <w:top w:val="none" w:sz="0" w:space="0" w:color="auto"/>
                <w:left w:val="none" w:sz="0" w:space="0" w:color="auto"/>
                <w:bottom w:val="none" w:sz="0" w:space="0" w:color="auto"/>
                <w:right w:val="none" w:sz="0" w:space="0" w:color="auto"/>
              </w:divBdr>
            </w:div>
            <w:div w:id="214856370">
              <w:marLeft w:val="0"/>
              <w:marRight w:val="0"/>
              <w:marTop w:val="0"/>
              <w:marBottom w:val="0"/>
              <w:divBdr>
                <w:top w:val="none" w:sz="0" w:space="0" w:color="auto"/>
                <w:left w:val="none" w:sz="0" w:space="0" w:color="auto"/>
                <w:bottom w:val="none" w:sz="0" w:space="0" w:color="auto"/>
                <w:right w:val="none" w:sz="0" w:space="0" w:color="auto"/>
              </w:divBdr>
            </w:div>
            <w:div w:id="1128282269">
              <w:marLeft w:val="0"/>
              <w:marRight w:val="0"/>
              <w:marTop w:val="0"/>
              <w:marBottom w:val="0"/>
              <w:divBdr>
                <w:top w:val="none" w:sz="0" w:space="0" w:color="auto"/>
                <w:left w:val="none" w:sz="0" w:space="0" w:color="auto"/>
                <w:bottom w:val="none" w:sz="0" w:space="0" w:color="auto"/>
                <w:right w:val="none" w:sz="0" w:space="0" w:color="auto"/>
              </w:divBdr>
            </w:div>
          </w:divsChild>
        </w:div>
        <w:div w:id="333075369">
          <w:marLeft w:val="0"/>
          <w:marRight w:val="0"/>
          <w:marTop w:val="0"/>
          <w:marBottom w:val="0"/>
          <w:divBdr>
            <w:top w:val="none" w:sz="0" w:space="0" w:color="auto"/>
            <w:left w:val="none" w:sz="0" w:space="0" w:color="auto"/>
            <w:bottom w:val="none" w:sz="0" w:space="0" w:color="auto"/>
            <w:right w:val="none" w:sz="0" w:space="0" w:color="auto"/>
          </w:divBdr>
        </w:div>
        <w:div w:id="84424287">
          <w:marLeft w:val="0"/>
          <w:marRight w:val="0"/>
          <w:marTop w:val="0"/>
          <w:marBottom w:val="0"/>
          <w:divBdr>
            <w:top w:val="none" w:sz="0" w:space="0" w:color="auto"/>
            <w:left w:val="none" w:sz="0" w:space="0" w:color="auto"/>
            <w:bottom w:val="none" w:sz="0" w:space="0" w:color="auto"/>
            <w:right w:val="none" w:sz="0" w:space="0" w:color="auto"/>
          </w:divBdr>
        </w:div>
        <w:div w:id="1692027429">
          <w:marLeft w:val="0"/>
          <w:marRight w:val="0"/>
          <w:marTop w:val="0"/>
          <w:marBottom w:val="0"/>
          <w:divBdr>
            <w:top w:val="none" w:sz="0" w:space="0" w:color="auto"/>
            <w:left w:val="none" w:sz="0" w:space="0" w:color="auto"/>
            <w:bottom w:val="none" w:sz="0" w:space="0" w:color="auto"/>
            <w:right w:val="none" w:sz="0" w:space="0" w:color="auto"/>
          </w:divBdr>
        </w:div>
        <w:div w:id="393940069">
          <w:marLeft w:val="0"/>
          <w:marRight w:val="0"/>
          <w:marTop w:val="0"/>
          <w:marBottom w:val="0"/>
          <w:divBdr>
            <w:top w:val="none" w:sz="0" w:space="0" w:color="auto"/>
            <w:left w:val="none" w:sz="0" w:space="0" w:color="auto"/>
            <w:bottom w:val="none" w:sz="0" w:space="0" w:color="auto"/>
            <w:right w:val="none" w:sz="0" w:space="0" w:color="auto"/>
          </w:divBdr>
        </w:div>
        <w:div w:id="1453817118">
          <w:marLeft w:val="0"/>
          <w:marRight w:val="0"/>
          <w:marTop w:val="0"/>
          <w:marBottom w:val="0"/>
          <w:divBdr>
            <w:top w:val="none" w:sz="0" w:space="0" w:color="auto"/>
            <w:left w:val="none" w:sz="0" w:space="0" w:color="auto"/>
            <w:bottom w:val="none" w:sz="0" w:space="0" w:color="auto"/>
            <w:right w:val="none" w:sz="0" w:space="0" w:color="auto"/>
          </w:divBdr>
          <w:divsChild>
            <w:div w:id="1431780770">
              <w:marLeft w:val="0"/>
              <w:marRight w:val="0"/>
              <w:marTop w:val="0"/>
              <w:marBottom w:val="0"/>
              <w:divBdr>
                <w:top w:val="none" w:sz="0" w:space="0" w:color="auto"/>
                <w:left w:val="none" w:sz="0" w:space="0" w:color="auto"/>
                <w:bottom w:val="none" w:sz="0" w:space="0" w:color="auto"/>
                <w:right w:val="none" w:sz="0" w:space="0" w:color="auto"/>
              </w:divBdr>
            </w:div>
          </w:divsChild>
        </w:div>
        <w:div w:id="418406061">
          <w:marLeft w:val="0"/>
          <w:marRight w:val="0"/>
          <w:marTop w:val="0"/>
          <w:marBottom w:val="0"/>
          <w:divBdr>
            <w:top w:val="none" w:sz="0" w:space="0" w:color="auto"/>
            <w:left w:val="none" w:sz="0" w:space="0" w:color="auto"/>
            <w:bottom w:val="none" w:sz="0" w:space="0" w:color="auto"/>
            <w:right w:val="none" w:sz="0" w:space="0" w:color="auto"/>
          </w:divBdr>
        </w:div>
        <w:div w:id="2132018017">
          <w:marLeft w:val="0"/>
          <w:marRight w:val="0"/>
          <w:marTop w:val="0"/>
          <w:marBottom w:val="0"/>
          <w:divBdr>
            <w:top w:val="none" w:sz="0" w:space="0" w:color="auto"/>
            <w:left w:val="none" w:sz="0" w:space="0" w:color="auto"/>
            <w:bottom w:val="none" w:sz="0" w:space="0" w:color="auto"/>
            <w:right w:val="none" w:sz="0" w:space="0" w:color="auto"/>
          </w:divBdr>
        </w:div>
        <w:div w:id="813715457">
          <w:marLeft w:val="0"/>
          <w:marRight w:val="0"/>
          <w:marTop w:val="0"/>
          <w:marBottom w:val="0"/>
          <w:divBdr>
            <w:top w:val="none" w:sz="0" w:space="0" w:color="auto"/>
            <w:left w:val="none" w:sz="0" w:space="0" w:color="auto"/>
            <w:bottom w:val="none" w:sz="0" w:space="0" w:color="auto"/>
            <w:right w:val="none" w:sz="0" w:space="0" w:color="auto"/>
          </w:divBdr>
        </w:div>
        <w:div w:id="1539315258">
          <w:marLeft w:val="0"/>
          <w:marRight w:val="0"/>
          <w:marTop w:val="0"/>
          <w:marBottom w:val="0"/>
          <w:divBdr>
            <w:top w:val="none" w:sz="0" w:space="0" w:color="auto"/>
            <w:left w:val="none" w:sz="0" w:space="0" w:color="auto"/>
            <w:bottom w:val="none" w:sz="0" w:space="0" w:color="auto"/>
            <w:right w:val="none" w:sz="0" w:space="0" w:color="auto"/>
          </w:divBdr>
        </w:div>
        <w:div w:id="1732575934">
          <w:marLeft w:val="0"/>
          <w:marRight w:val="0"/>
          <w:marTop w:val="0"/>
          <w:marBottom w:val="0"/>
          <w:divBdr>
            <w:top w:val="none" w:sz="0" w:space="0" w:color="auto"/>
            <w:left w:val="none" w:sz="0" w:space="0" w:color="auto"/>
            <w:bottom w:val="none" w:sz="0" w:space="0" w:color="auto"/>
            <w:right w:val="none" w:sz="0" w:space="0" w:color="auto"/>
          </w:divBdr>
          <w:divsChild>
            <w:div w:id="1179464057">
              <w:marLeft w:val="0"/>
              <w:marRight w:val="0"/>
              <w:marTop w:val="0"/>
              <w:marBottom w:val="0"/>
              <w:divBdr>
                <w:top w:val="none" w:sz="0" w:space="0" w:color="auto"/>
                <w:left w:val="none" w:sz="0" w:space="0" w:color="auto"/>
                <w:bottom w:val="none" w:sz="0" w:space="0" w:color="auto"/>
                <w:right w:val="none" w:sz="0" w:space="0" w:color="auto"/>
              </w:divBdr>
            </w:div>
            <w:div w:id="178398105">
              <w:marLeft w:val="0"/>
              <w:marRight w:val="0"/>
              <w:marTop w:val="0"/>
              <w:marBottom w:val="0"/>
              <w:divBdr>
                <w:top w:val="none" w:sz="0" w:space="0" w:color="auto"/>
                <w:left w:val="none" w:sz="0" w:space="0" w:color="auto"/>
                <w:bottom w:val="none" w:sz="0" w:space="0" w:color="auto"/>
                <w:right w:val="none" w:sz="0" w:space="0" w:color="auto"/>
              </w:divBdr>
            </w:div>
            <w:div w:id="763573598">
              <w:marLeft w:val="0"/>
              <w:marRight w:val="0"/>
              <w:marTop w:val="0"/>
              <w:marBottom w:val="0"/>
              <w:divBdr>
                <w:top w:val="none" w:sz="0" w:space="0" w:color="auto"/>
                <w:left w:val="none" w:sz="0" w:space="0" w:color="auto"/>
                <w:bottom w:val="none" w:sz="0" w:space="0" w:color="auto"/>
                <w:right w:val="none" w:sz="0" w:space="0" w:color="auto"/>
              </w:divBdr>
            </w:div>
            <w:div w:id="2126804355">
              <w:marLeft w:val="0"/>
              <w:marRight w:val="0"/>
              <w:marTop w:val="0"/>
              <w:marBottom w:val="0"/>
              <w:divBdr>
                <w:top w:val="none" w:sz="0" w:space="0" w:color="auto"/>
                <w:left w:val="none" w:sz="0" w:space="0" w:color="auto"/>
                <w:bottom w:val="none" w:sz="0" w:space="0" w:color="auto"/>
                <w:right w:val="none" w:sz="0" w:space="0" w:color="auto"/>
              </w:divBdr>
            </w:div>
            <w:div w:id="1478062564">
              <w:marLeft w:val="0"/>
              <w:marRight w:val="0"/>
              <w:marTop w:val="0"/>
              <w:marBottom w:val="0"/>
              <w:divBdr>
                <w:top w:val="none" w:sz="0" w:space="0" w:color="auto"/>
                <w:left w:val="none" w:sz="0" w:space="0" w:color="auto"/>
                <w:bottom w:val="none" w:sz="0" w:space="0" w:color="auto"/>
                <w:right w:val="none" w:sz="0" w:space="0" w:color="auto"/>
              </w:divBdr>
            </w:div>
            <w:div w:id="1723825474">
              <w:marLeft w:val="0"/>
              <w:marRight w:val="0"/>
              <w:marTop w:val="0"/>
              <w:marBottom w:val="0"/>
              <w:divBdr>
                <w:top w:val="none" w:sz="0" w:space="0" w:color="auto"/>
                <w:left w:val="none" w:sz="0" w:space="0" w:color="auto"/>
                <w:bottom w:val="none" w:sz="0" w:space="0" w:color="auto"/>
                <w:right w:val="none" w:sz="0" w:space="0" w:color="auto"/>
              </w:divBdr>
            </w:div>
            <w:div w:id="2034723487">
              <w:marLeft w:val="0"/>
              <w:marRight w:val="0"/>
              <w:marTop w:val="0"/>
              <w:marBottom w:val="0"/>
              <w:divBdr>
                <w:top w:val="none" w:sz="0" w:space="0" w:color="auto"/>
                <w:left w:val="none" w:sz="0" w:space="0" w:color="auto"/>
                <w:bottom w:val="none" w:sz="0" w:space="0" w:color="auto"/>
                <w:right w:val="none" w:sz="0" w:space="0" w:color="auto"/>
              </w:divBdr>
            </w:div>
            <w:div w:id="2071923643">
              <w:marLeft w:val="0"/>
              <w:marRight w:val="0"/>
              <w:marTop w:val="0"/>
              <w:marBottom w:val="0"/>
              <w:divBdr>
                <w:top w:val="none" w:sz="0" w:space="0" w:color="auto"/>
                <w:left w:val="none" w:sz="0" w:space="0" w:color="auto"/>
                <w:bottom w:val="none" w:sz="0" w:space="0" w:color="auto"/>
                <w:right w:val="none" w:sz="0" w:space="0" w:color="auto"/>
              </w:divBdr>
            </w:div>
            <w:div w:id="489450275">
              <w:marLeft w:val="0"/>
              <w:marRight w:val="0"/>
              <w:marTop w:val="0"/>
              <w:marBottom w:val="0"/>
              <w:divBdr>
                <w:top w:val="none" w:sz="0" w:space="0" w:color="auto"/>
                <w:left w:val="none" w:sz="0" w:space="0" w:color="auto"/>
                <w:bottom w:val="none" w:sz="0" w:space="0" w:color="auto"/>
                <w:right w:val="none" w:sz="0" w:space="0" w:color="auto"/>
              </w:divBdr>
            </w:div>
            <w:div w:id="1087727107">
              <w:marLeft w:val="0"/>
              <w:marRight w:val="0"/>
              <w:marTop w:val="0"/>
              <w:marBottom w:val="0"/>
              <w:divBdr>
                <w:top w:val="none" w:sz="0" w:space="0" w:color="auto"/>
                <w:left w:val="none" w:sz="0" w:space="0" w:color="auto"/>
                <w:bottom w:val="none" w:sz="0" w:space="0" w:color="auto"/>
                <w:right w:val="none" w:sz="0" w:space="0" w:color="auto"/>
              </w:divBdr>
            </w:div>
            <w:div w:id="962421104">
              <w:marLeft w:val="0"/>
              <w:marRight w:val="0"/>
              <w:marTop w:val="0"/>
              <w:marBottom w:val="0"/>
              <w:divBdr>
                <w:top w:val="none" w:sz="0" w:space="0" w:color="auto"/>
                <w:left w:val="none" w:sz="0" w:space="0" w:color="auto"/>
                <w:bottom w:val="none" w:sz="0" w:space="0" w:color="auto"/>
                <w:right w:val="none" w:sz="0" w:space="0" w:color="auto"/>
              </w:divBdr>
            </w:div>
            <w:div w:id="423845466">
              <w:marLeft w:val="0"/>
              <w:marRight w:val="0"/>
              <w:marTop w:val="0"/>
              <w:marBottom w:val="0"/>
              <w:divBdr>
                <w:top w:val="none" w:sz="0" w:space="0" w:color="auto"/>
                <w:left w:val="none" w:sz="0" w:space="0" w:color="auto"/>
                <w:bottom w:val="none" w:sz="0" w:space="0" w:color="auto"/>
                <w:right w:val="none" w:sz="0" w:space="0" w:color="auto"/>
              </w:divBdr>
            </w:div>
            <w:div w:id="1148546195">
              <w:marLeft w:val="0"/>
              <w:marRight w:val="0"/>
              <w:marTop w:val="0"/>
              <w:marBottom w:val="0"/>
              <w:divBdr>
                <w:top w:val="none" w:sz="0" w:space="0" w:color="auto"/>
                <w:left w:val="none" w:sz="0" w:space="0" w:color="auto"/>
                <w:bottom w:val="none" w:sz="0" w:space="0" w:color="auto"/>
                <w:right w:val="none" w:sz="0" w:space="0" w:color="auto"/>
              </w:divBdr>
            </w:div>
            <w:div w:id="2087990923">
              <w:marLeft w:val="0"/>
              <w:marRight w:val="0"/>
              <w:marTop w:val="0"/>
              <w:marBottom w:val="0"/>
              <w:divBdr>
                <w:top w:val="none" w:sz="0" w:space="0" w:color="auto"/>
                <w:left w:val="none" w:sz="0" w:space="0" w:color="auto"/>
                <w:bottom w:val="none" w:sz="0" w:space="0" w:color="auto"/>
                <w:right w:val="none" w:sz="0" w:space="0" w:color="auto"/>
              </w:divBdr>
            </w:div>
            <w:div w:id="262035162">
              <w:marLeft w:val="0"/>
              <w:marRight w:val="0"/>
              <w:marTop w:val="0"/>
              <w:marBottom w:val="0"/>
              <w:divBdr>
                <w:top w:val="none" w:sz="0" w:space="0" w:color="auto"/>
                <w:left w:val="none" w:sz="0" w:space="0" w:color="auto"/>
                <w:bottom w:val="none" w:sz="0" w:space="0" w:color="auto"/>
                <w:right w:val="none" w:sz="0" w:space="0" w:color="auto"/>
              </w:divBdr>
            </w:div>
            <w:div w:id="137190502">
              <w:marLeft w:val="0"/>
              <w:marRight w:val="0"/>
              <w:marTop w:val="0"/>
              <w:marBottom w:val="0"/>
              <w:divBdr>
                <w:top w:val="none" w:sz="0" w:space="0" w:color="auto"/>
                <w:left w:val="none" w:sz="0" w:space="0" w:color="auto"/>
                <w:bottom w:val="none" w:sz="0" w:space="0" w:color="auto"/>
                <w:right w:val="none" w:sz="0" w:space="0" w:color="auto"/>
              </w:divBdr>
            </w:div>
            <w:div w:id="1534920662">
              <w:marLeft w:val="0"/>
              <w:marRight w:val="0"/>
              <w:marTop w:val="0"/>
              <w:marBottom w:val="0"/>
              <w:divBdr>
                <w:top w:val="none" w:sz="0" w:space="0" w:color="auto"/>
                <w:left w:val="none" w:sz="0" w:space="0" w:color="auto"/>
                <w:bottom w:val="none" w:sz="0" w:space="0" w:color="auto"/>
                <w:right w:val="none" w:sz="0" w:space="0" w:color="auto"/>
              </w:divBdr>
            </w:div>
            <w:div w:id="624576814">
              <w:marLeft w:val="0"/>
              <w:marRight w:val="0"/>
              <w:marTop w:val="0"/>
              <w:marBottom w:val="0"/>
              <w:divBdr>
                <w:top w:val="none" w:sz="0" w:space="0" w:color="auto"/>
                <w:left w:val="none" w:sz="0" w:space="0" w:color="auto"/>
                <w:bottom w:val="none" w:sz="0" w:space="0" w:color="auto"/>
                <w:right w:val="none" w:sz="0" w:space="0" w:color="auto"/>
              </w:divBdr>
            </w:div>
            <w:div w:id="386227443">
              <w:marLeft w:val="0"/>
              <w:marRight w:val="0"/>
              <w:marTop w:val="0"/>
              <w:marBottom w:val="0"/>
              <w:divBdr>
                <w:top w:val="none" w:sz="0" w:space="0" w:color="auto"/>
                <w:left w:val="none" w:sz="0" w:space="0" w:color="auto"/>
                <w:bottom w:val="none" w:sz="0" w:space="0" w:color="auto"/>
                <w:right w:val="none" w:sz="0" w:space="0" w:color="auto"/>
              </w:divBdr>
            </w:div>
            <w:div w:id="1935044127">
              <w:marLeft w:val="0"/>
              <w:marRight w:val="0"/>
              <w:marTop w:val="0"/>
              <w:marBottom w:val="0"/>
              <w:divBdr>
                <w:top w:val="none" w:sz="0" w:space="0" w:color="auto"/>
                <w:left w:val="none" w:sz="0" w:space="0" w:color="auto"/>
                <w:bottom w:val="none" w:sz="0" w:space="0" w:color="auto"/>
                <w:right w:val="none" w:sz="0" w:space="0" w:color="auto"/>
              </w:divBdr>
            </w:div>
          </w:divsChild>
        </w:div>
        <w:div w:id="1234663094">
          <w:marLeft w:val="0"/>
          <w:marRight w:val="0"/>
          <w:marTop w:val="0"/>
          <w:marBottom w:val="0"/>
          <w:divBdr>
            <w:top w:val="none" w:sz="0" w:space="0" w:color="auto"/>
            <w:left w:val="none" w:sz="0" w:space="0" w:color="auto"/>
            <w:bottom w:val="none" w:sz="0" w:space="0" w:color="auto"/>
            <w:right w:val="none" w:sz="0" w:space="0" w:color="auto"/>
          </w:divBdr>
        </w:div>
        <w:div w:id="1146506884">
          <w:marLeft w:val="0"/>
          <w:marRight w:val="0"/>
          <w:marTop w:val="0"/>
          <w:marBottom w:val="0"/>
          <w:divBdr>
            <w:top w:val="none" w:sz="0" w:space="0" w:color="auto"/>
            <w:left w:val="none" w:sz="0" w:space="0" w:color="auto"/>
            <w:bottom w:val="none" w:sz="0" w:space="0" w:color="auto"/>
            <w:right w:val="none" w:sz="0" w:space="0" w:color="auto"/>
          </w:divBdr>
        </w:div>
        <w:div w:id="1031419807">
          <w:marLeft w:val="0"/>
          <w:marRight w:val="0"/>
          <w:marTop w:val="0"/>
          <w:marBottom w:val="0"/>
          <w:divBdr>
            <w:top w:val="none" w:sz="0" w:space="0" w:color="auto"/>
            <w:left w:val="none" w:sz="0" w:space="0" w:color="auto"/>
            <w:bottom w:val="none" w:sz="0" w:space="0" w:color="auto"/>
            <w:right w:val="none" w:sz="0" w:space="0" w:color="auto"/>
          </w:divBdr>
          <w:divsChild>
            <w:div w:id="780223338">
              <w:marLeft w:val="0"/>
              <w:marRight w:val="0"/>
              <w:marTop w:val="0"/>
              <w:marBottom w:val="0"/>
              <w:divBdr>
                <w:top w:val="none" w:sz="0" w:space="0" w:color="auto"/>
                <w:left w:val="none" w:sz="0" w:space="0" w:color="auto"/>
                <w:bottom w:val="none" w:sz="0" w:space="0" w:color="auto"/>
                <w:right w:val="none" w:sz="0" w:space="0" w:color="auto"/>
              </w:divBdr>
            </w:div>
            <w:div w:id="1667049327">
              <w:marLeft w:val="0"/>
              <w:marRight w:val="0"/>
              <w:marTop w:val="0"/>
              <w:marBottom w:val="0"/>
              <w:divBdr>
                <w:top w:val="none" w:sz="0" w:space="0" w:color="auto"/>
                <w:left w:val="none" w:sz="0" w:space="0" w:color="auto"/>
                <w:bottom w:val="none" w:sz="0" w:space="0" w:color="auto"/>
                <w:right w:val="none" w:sz="0" w:space="0" w:color="auto"/>
              </w:divBdr>
            </w:div>
            <w:div w:id="1605721193">
              <w:marLeft w:val="0"/>
              <w:marRight w:val="0"/>
              <w:marTop w:val="0"/>
              <w:marBottom w:val="0"/>
              <w:divBdr>
                <w:top w:val="none" w:sz="0" w:space="0" w:color="auto"/>
                <w:left w:val="none" w:sz="0" w:space="0" w:color="auto"/>
                <w:bottom w:val="none" w:sz="0" w:space="0" w:color="auto"/>
                <w:right w:val="none" w:sz="0" w:space="0" w:color="auto"/>
              </w:divBdr>
            </w:div>
            <w:div w:id="1349020375">
              <w:marLeft w:val="0"/>
              <w:marRight w:val="0"/>
              <w:marTop w:val="0"/>
              <w:marBottom w:val="0"/>
              <w:divBdr>
                <w:top w:val="none" w:sz="0" w:space="0" w:color="auto"/>
                <w:left w:val="none" w:sz="0" w:space="0" w:color="auto"/>
                <w:bottom w:val="none" w:sz="0" w:space="0" w:color="auto"/>
                <w:right w:val="none" w:sz="0" w:space="0" w:color="auto"/>
              </w:divBdr>
            </w:div>
            <w:div w:id="1609963795">
              <w:marLeft w:val="0"/>
              <w:marRight w:val="0"/>
              <w:marTop w:val="0"/>
              <w:marBottom w:val="0"/>
              <w:divBdr>
                <w:top w:val="none" w:sz="0" w:space="0" w:color="auto"/>
                <w:left w:val="none" w:sz="0" w:space="0" w:color="auto"/>
                <w:bottom w:val="none" w:sz="0" w:space="0" w:color="auto"/>
                <w:right w:val="none" w:sz="0" w:space="0" w:color="auto"/>
              </w:divBdr>
            </w:div>
            <w:div w:id="22217483">
              <w:marLeft w:val="0"/>
              <w:marRight w:val="0"/>
              <w:marTop w:val="0"/>
              <w:marBottom w:val="0"/>
              <w:divBdr>
                <w:top w:val="none" w:sz="0" w:space="0" w:color="auto"/>
                <w:left w:val="none" w:sz="0" w:space="0" w:color="auto"/>
                <w:bottom w:val="none" w:sz="0" w:space="0" w:color="auto"/>
                <w:right w:val="none" w:sz="0" w:space="0" w:color="auto"/>
              </w:divBdr>
            </w:div>
            <w:div w:id="1090539143">
              <w:marLeft w:val="0"/>
              <w:marRight w:val="0"/>
              <w:marTop w:val="0"/>
              <w:marBottom w:val="0"/>
              <w:divBdr>
                <w:top w:val="none" w:sz="0" w:space="0" w:color="auto"/>
                <w:left w:val="none" w:sz="0" w:space="0" w:color="auto"/>
                <w:bottom w:val="none" w:sz="0" w:space="0" w:color="auto"/>
                <w:right w:val="none" w:sz="0" w:space="0" w:color="auto"/>
              </w:divBdr>
            </w:div>
            <w:div w:id="671490521">
              <w:marLeft w:val="0"/>
              <w:marRight w:val="0"/>
              <w:marTop w:val="0"/>
              <w:marBottom w:val="0"/>
              <w:divBdr>
                <w:top w:val="none" w:sz="0" w:space="0" w:color="auto"/>
                <w:left w:val="none" w:sz="0" w:space="0" w:color="auto"/>
                <w:bottom w:val="none" w:sz="0" w:space="0" w:color="auto"/>
                <w:right w:val="none" w:sz="0" w:space="0" w:color="auto"/>
              </w:divBdr>
            </w:div>
            <w:div w:id="157962641">
              <w:marLeft w:val="0"/>
              <w:marRight w:val="0"/>
              <w:marTop w:val="0"/>
              <w:marBottom w:val="0"/>
              <w:divBdr>
                <w:top w:val="none" w:sz="0" w:space="0" w:color="auto"/>
                <w:left w:val="none" w:sz="0" w:space="0" w:color="auto"/>
                <w:bottom w:val="none" w:sz="0" w:space="0" w:color="auto"/>
                <w:right w:val="none" w:sz="0" w:space="0" w:color="auto"/>
              </w:divBdr>
            </w:div>
            <w:div w:id="1472287435">
              <w:marLeft w:val="0"/>
              <w:marRight w:val="0"/>
              <w:marTop w:val="0"/>
              <w:marBottom w:val="0"/>
              <w:divBdr>
                <w:top w:val="none" w:sz="0" w:space="0" w:color="auto"/>
                <w:left w:val="none" w:sz="0" w:space="0" w:color="auto"/>
                <w:bottom w:val="none" w:sz="0" w:space="0" w:color="auto"/>
                <w:right w:val="none" w:sz="0" w:space="0" w:color="auto"/>
              </w:divBdr>
            </w:div>
            <w:div w:id="1607888617">
              <w:marLeft w:val="0"/>
              <w:marRight w:val="0"/>
              <w:marTop w:val="0"/>
              <w:marBottom w:val="0"/>
              <w:divBdr>
                <w:top w:val="none" w:sz="0" w:space="0" w:color="auto"/>
                <w:left w:val="none" w:sz="0" w:space="0" w:color="auto"/>
                <w:bottom w:val="none" w:sz="0" w:space="0" w:color="auto"/>
                <w:right w:val="none" w:sz="0" w:space="0" w:color="auto"/>
              </w:divBdr>
            </w:div>
            <w:div w:id="211696446">
              <w:marLeft w:val="0"/>
              <w:marRight w:val="0"/>
              <w:marTop w:val="0"/>
              <w:marBottom w:val="0"/>
              <w:divBdr>
                <w:top w:val="none" w:sz="0" w:space="0" w:color="auto"/>
                <w:left w:val="none" w:sz="0" w:space="0" w:color="auto"/>
                <w:bottom w:val="none" w:sz="0" w:space="0" w:color="auto"/>
                <w:right w:val="none" w:sz="0" w:space="0" w:color="auto"/>
              </w:divBdr>
            </w:div>
            <w:div w:id="1467776239">
              <w:marLeft w:val="0"/>
              <w:marRight w:val="0"/>
              <w:marTop w:val="0"/>
              <w:marBottom w:val="0"/>
              <w:divBdr>
                <w:top w:val="none" w:sz="0" w:space="0" w:color="auto"/>
                <w:left w:val="none" w:sz="0" w:space="0" w:color="auto"/>
                <w:bottom w:val="none" w:sz="0" w:space="0" w:color="auto"/>
                <w:right w:val="none" w:sz="0" w:space="0" w:color="auto"/>
              </w:divBdr>
            </w:div>
            <w:div w:id="2094206534">
              <w:marLeft w:val="0"/>
              <w:marRight w:val="0"/>
              <w:marTop w:val="0"/>
              <w:marBottom w:val="0"/>
              <w:divBdr>
                <w:top w:val="none" w:sz="0" w:space="0" w:color="auto"/>
                <w:left w:val="none" w:sz="0" w:space="0" w:color="auto"/>
                <w:bottom w:val="none" w:sz="0" w:space="0" w:color="auto"/>
                <w:right w:val="none" w:sz="0" w:space="0" w:color="auto"/>
              </w:divBdr>
            </w:div>
            <w:div w:id="706951478">
              <w:marLeft w:val="0"/>
              <w:marRight w:val="0"/>
              <w:marTop w:val="0"/>
              <w:marBottom w:val="0"/>
              <w:divBdr>
                <w:top w:val="none" w:sz="0" w:space="0" w:color="auto"/>
                <w:left w:val="none" w:sz="0" w:space="0" w:color="auto"/>
                <w:bottom w:val="none" w:sz="0" w:space="0" w:color="auto"/>
                <w:right w:val="none" w:sz="0" w:space="0" w:color="auto"/>
              </w:divBdr>
            </w:div>
            <w:div w:id="1478497224">
              <w:marLeft w:val="0"/>
              <w:marRight w:val="0"/>
              <w:marTop w:val="0"/>
              <w:marBottom w:val="0"/>
              <w:divBdr>
                <w:top w:val="none" w:sz="0" w:space="0" w:color="auto"/>
                <w:left w:val="none" w:sz="0" w:space="0" w:color="auto"/>
                <w:bottom w:val="none" w:sz="0" w:space="0" w:color="auto"/>
                <w:right w:val="none" w:sz="0" w:space="0" w:color="auto"/>
              </w:divBdr>
            </w:div>
            <w:div w:id="1871337713">
              <w:marLeft w:val="0"/>
              <w:marRight w:val="0"/>
              <w:marTop w:val="0"/>
              <w:marBottom w:val="0"/>
              <w:divBdr>
                <w:top w:val="none" w:sz="0" w:space="0" w:color="auto"/>
                <w:left w:val="none" w:sz="0" w:space="0" w:color="auto"/>
                <w:bottom w:val="none" w:sz="0" w:space="0" w:color="auto"/>
                <w:right w:val="none" w:sz="0" w:space="0" w:color="auto"/>
              </w:divBdr>
            </w:div>
            <w:div w:id="815337456">
              <w:marLeft w:val="0"/>
              <w:marRight w:val="0"/>
              <w:marTop w:val="0"/>
              <w:marBottom w:val="0"/>
              <w:divBdr>
                <w:top w:val="none" w:sz="0" w:space="0" w:color="auto"/>
                <w:left w:val="none" w:sz="0" w:space="0" w:color="auto"/>
                <w:bottom w:val="none" w:sz="0" w:space="0" w:color="auto"/>
                <w:right w:val="none" w:sz="0" w:space="0" w:color="auto"/>
              </w:divBdr>
            </w:div>
            <w:div w:id="1778672527">
              <w:marLeft w:val="0"/>
              <w:marRight w:val="0"/>
              <w:marTop w:val="0"/>
              <w:marBottom w:val="0"/>
              <w:divBdr>
                <w:top w:val="none" w:sz="0" w:space="0" w:color="auto"/>
                <w:left w:val="none" w:sz="0" w:space="0" w:color="auto"/>
                <w:bottom w:val="none" w:sz="0" w:space="0" w:color="auto"/>
                <w:right w:val="none" w:sz="0" w:space="0" w:color="auto"/>
              </w:divBdr>
            </w:div>
            <w:div w:id="2016883341">
              <w:marLeft w:val="0"/>
              <w:marRight w:val="0"/>
              <w:marTop w:val="0"/>
              <w:marBottom w:val="0"/>
              <w:divBdr>
                <w:top w:val="none" w:sz="0" w:space="0" w:color="auto"/>
                <w:left w:val="none" w:sz="0" w:space="0" w:color="auto"/>
                <w:bottom w:val="none" w:sz="0" w:space="0" w:color="auto"/>
                <w:right w:val="none" w:sz="0" w:space="0" w:color="auto"/>
              </w:divBdr>
            </w:div>
            <w:div w:id="1763260508">
              <w:marLeft w:val="0"/>
              <w:marRight w:val="0"/>
              <w:marTop w:val="0"/>
              <w:marBottom w:val="0"/>
              <w:divBdr>
                <w:top w:val="none" w:sz="0" w:space="0" w:color="auto"/>
                <w:left w:val="none" w:sz="0" w:space="0" w:color="auto"/>
                <w:bottom w:val="none" w:sz="0" w:space="0" w:color="auto"/>
                <w:right w:val="none" w:sz="0" w:space="0" w:color="auto"/>
              </w:divBdr>
            </w:div>
            <w:div w:id="1106926418">
              <w:marLeft w:val="0"/>
              <w:marRight w:val="0"/>
              <w:marTop w:val="0"/>
              <w:marBottom w:val="0"/>
              <w:divBdr>
                <w:top w:val="none" w:sz="0" w:space="0" w:color="auto"/>
                <w:left w:val="none" w:sz="0" w:space="0" w:color="auto"/>
                <w:bottom w:val="none" w:sz="0" w:space="0" w:color="auto"/>
                <w:right w:val="none" w:sz="0" w:space="0" w:color="auto"/>
              </w:divBdr>
            </w:div>
            <w:div w:id="76363127">
              <w:marLeft w:val="0"/>
              <w:marRight w:val="0"/>
              <w:marTop w:val="0"/>
              <w:marBottom w:val="0"/>
              <w:divBdr>
                <w:top w:val="none" w:sz="0" w:space="0" w:color="auto"/>
                <w:left w:val="none" w:sz="0" w:space="0" w:color="auto"/>
                <w:bottom w:val="none" w:sz="0" w:space="0" w:color="auto"/>
                <w:right w:val="none" w:sz="0" w:space="0" w:color="auto"/>
              </w:divBdr>
            </w:div>
            <w:div w:id="872691181">
              <w:marLeft w:val="0"/>
              <w:marRight w:val="0"/>
              <w:marTop w:val="0"/>
              <w:marBottom w:val="0"/>
              <w:divBdr>
                <w:top w:val="none" w:sz="0" w:space="0" w:color="auto"/>
                <w:left w:val="none" w:sz="0" w:space="0" w:color="auto"/>
                <w:bottom w:val="none" w:sz="0" w:space="0" w:color="auto"/>
                <w:right w:val="none" w:sz="0" w:space="0" w:color="auto"/>
              </w:divBdr>
            </w:div>
            <w:div w:id="1833376018">
              <w:marLeft w:val="0"/>
              <w:marRight w:val="0"/>
              <w:marTop w:val="0"/>
              <w:marBottom w:val="0"/>
              <w:divBdr>
                <w:top w:val="none" w:sz="0" w:space="0" w:color="auto"/>
                <w:left w:val="none" w:sz="0" w:space="0" w:color="auto"/>
                <w:bottom w:val="none" w:sz="0" w:space="0" w:color="auto"/>
                <w:right w:val="none" w:sz="0" w:space="0" w:color="auto"/>
              </w:divBdr>
            </w:div>
            <w:div w:id="1401754378">
              <w:marLeft w:val="0"/>
              <w:marRight w:val="0"/>
              <w:marTop w:val="0"/>
              <w:marBottom w:val="0"/>
              <w:divBdr>
                <w:top w:val="none" w:sz="0" w:space="0" w:color="auto"/>
                <w:left w:val="none" w:sz="0" w:space="0" w:color="auto"/>
                <w:bottom w:val="none" w:sz="0" w:space="0" w:color="auto"/>
                <w:right w:val="none" w:sz="0" w:space="0" w:color="auto"/>
              </w:divBdr>
            </w:div>
            <w:div w:id="57747537">
              <w:marLeft w:val="0"/>
              <w:marRight w:val="0"/>
              <w:marTop w:val="0"/>
              <w:marBottom w:val="0"/>
              <w:divBdr>
                <w:top w:val="none" w:sz="0" w:space="0" w:color="auto"/>
                <w:left w:val="none" w:sz="0" w:space="0" w:color="auto"/>
                <w:bottom w:val="none" w:sz="0" w:space="0" w:color="auto"/>
                <w:right w:val="none" w:sz="0" w:space="0" w:color="auto"/>
              </w:divBdr>
            </w:div>
            <w:div w:id="1079670874">
              <w:marLeft w:val="0"/>
              <w:marRight w:val="0"/>
              <w:marTop w:val="0"/>
              <w:marBottom w:val="0"/>
              <w:divBdr>
                <w:top w:val="none" w:sz="0" w:space="0" w:color="auto"/>
                <w:left w:val="none" w:sz="0" w:space="0" w:color="auto"/>
                <w:bottom w:val="none" w:sz="0" w:space="0" w:color="auto"/>
                <w:right w:val="none" w:sz="0" w:space="0" w:color="auto"/>
              </w:divBdr>
            </w:div>
            <w:div w:id="1126974167">
              <w:marLeft w:val="0"/>
              <w:marRight w:val="0"/>
              <w:marTop w:val="0"/>
              <w:marBottom w:val="0"/>
              <w:divBdr>
                <w:top w:val="none" w:sz="0" w:space="0" w:color="auto"/>
                <w:left w:val="none" w:sz="0" w:space="0" w:color="auto"/>
                <w:bottom w:val="none" w:sz="0" w:space="0" w:color="auto"/>
                <w:right w:val="none" w:sz="0" w:space="0" w:color="auto"/>
              </w:divBdr>
            </w:div>
            <w:div w:id="1572891319">
              <w:marLeft w:val="0"/>
              <w:marRight w:val="0"/>
              <w:marTop w:val="0"/>
              <w:marBottom w:val="0"/>
              <w:divBdr>
                <w:top w:val="none" w:sz="0" w:space="0" w:color="auto"/>
                <w:left w:val="none" w:sz="0" w:space="0" w:color="auto"/>
                <w:bottom w:val="none" w:sz="0" w:space="0" w:color="auto"/>
                <w:right w:val="none" w:sz="0" w:space="0" w:color="auto"/>
              </w:divBdr>
            </w:div>
            <w:div w:id="506872465">
              <w:marLeft w:val="0"/>
              <w:marRight w:val="0"/>
              <w:marTop w:val="0"/>
              <w:marBottom w:val="0"/>
              <w:divBdr>
                <w:top w:val="none" w:sz="0" w:space="0" w:color="auto"/>
                <w:left w:val="none" w:sz="0" w:space="0" w:color="auto"/>
                <w:bottom w:val="none" w:sz="0" w:space="0" w:color="auto"/>
                <w:right w:val="none" w:sz="0" w:space="0" w:color="auto"/>
              </w:divBdr>
            </w:div>
            <w:div w:id="1294797335">
              <w:marLeft w:val="0"/>
              <w:marRight w:val="0"/>
              <w:marTop w:val="0"/>
              <w:marBottom w:val="0"/>
              <w:divBdr>
                <w:top w:val="none" w:sz="0" w:space="0" w:color="auto"/>
                <w:left w:val="none" w:sz="0" w:space="0" w:color="auto"/>
                <w:bottom w:val="none" w:sz="0" w:space="0" w:color="auto"/>
                <w:right w:val="none" w:sz="0" w:space="0" w:color="auto"/>
              </w:divBdr>
            </w:div>
            <w:div w:id="510410282">
              <w:marLeft w:val="0"/>
              <w:marRight w:val="0"/>
              <w:marTop w:val="0"/>
              <w:marBottom w:val="0"/>
              <w:divBdr>
                <w:top w:val="none" w:sz="0" w:space="0" w:color="auto"/>
                <w:left w:val="none" w:sz="0" w:space="0" w:color="auto"/>
                <w:bottom w:val="none" w:sz="0" w:space="0" w:color="auto"/>
                <w:right w:val="none" w:sz="0" w:space="0" w:color="auto"/>
              </w:divBdr>
            </w:div>
            <w:div w:id="1650473080">
              <w:marLeft w:val="0"/>
              <w:marRight w:val="0"/>
              <w:marTop w:val="0"/>
              <w:marBottom w:val="0"/>
              <w:divBdr>
                <w:top w:val="none" w:sz="0" w:space="0" w:color="auto"/>
                <w:left w:val="none" w:sz="0" w:space="0" w:color="auto"/>
                <w:bottom w:val="none" w:sz="0" w:space="0" w:color="auto"/>
                <w:right w:val="none" w:sz="0" w:space="0" w:color="auto"/>
              </w:divBdr>
            </w:div>
            <w:div w:id="2004157177">
              <w:marLeft w:val="0"/>
              <w:marRight w:val="0"/>
              <w:marTop w:val="0"/>
              <w:marBottom w:val="0"/>
              <w:divBdr>
                <w:top w:val="none" w:sz="0" w:space="0" w:color="auto"/>
                <w:left w:val="none" w:sz="0" w:space="0" w:color="auto"/>
                <w:bottom w:val="none" w:sz="0" w:space="0" w:color="auto"/>
                <w:right w:val="none" w:sz="0" w:space="0" w:color="auto"/>
              </w:divBdr>
            </w:div>
          </w:divsChild>
        </w:div>
        <w:div w:id="1963459635">
          <w:marLeft w:val="0"/>
          <w:marRight w:val="0"/>
          <w:marTop w:val="0"/>
          <w:marBottom w:val="0"/>
          <w:divBdr>
            <w:top w:val="none" w:sz="0" w:space="0" w:color="auto"/>
            <w:left w:val="none" w:sz="0" w:space="0" w:color="auto"/>
            <w:bottom w:val="none" w:sz="0" w:space="0" w:color="auto"/>
            <w:right w:val="none" w:sz="0" w:space="0" w:color="auto"/>
          </w:divBdr>
        </w:div>
        <w:div w:id="404497216">
          <w:marLeft w:val="0"/>
          <w:marRight w:val="0"/>
          <w:marTop w:val="0"/>
          <w:marBottom w:val="0"/>
          <w:divBdr>
            <w:top w:val="none" w:sz="0" w:space="0" w:color="auto"/>
            <w:left w:val="none" w:sz="0" w:space="0" w:color="auto"/>
            <w:bottom w:val="none" w:sz="0" w:space="0" w:color="auto"/>
            <w:right w:val="none" w:sz="0" w:space="0" w:color="auto"/>
          </w:divBdr>
        </w:div>
        <w:div w:id="1902397138">
          <w:marLeft w:val="0"/>
          <w:marRight w:val="0"/>
          <w:marTop w:val="0"/>
          <w:marBottom w:val="0"/>
          <w:divBdr>
            <w:top w:val="none" w:sz="0" w:space="0" w:color="auto"/>
            <w:left w:val="none" w:sz="0" w:space="0" w:color="auto"/>
            <w:bottom w:val="none" w:sz="0" w:space="0" w:color="auto"/>
            <w:right w:val="none" w:sz="0" w:space="0" w:color="auto"/>
          </w:divBdr>
        </w:div>
        <w:div w:id="1682471306">
          <w:marLeft w:val="0"/>
          <w:marRight w:val="0"/>
          <w:marTop w:val="0"/>
          <w:marBottom w:val="0"/>
          <w:divBdr>
            <w:top w:val="none" w:sz="0" w:space="0" w:color="auto"/>
            <w:left w:val="none" w:sz="0" w:space="0" w:color="auto"/>
            <w:bottom w:val="none" w:sz="0" w:space="0" w:color="auto"/>
            <w:right w:val="none" w:sz="0" w:space="0" w:color="auto"/>
          </w:divBdr>
          <w:divsChild>
            <w:div w:id="215047043">
              <w:marLeft w:val="0"/>
              <w:marRight w:val="0"/>
              <w:marTop w:val="0"/>
              <w:marBottom w:val="0"/>
              <w:divBdr>
                <w:top w:val="none" w:sz="0" w:space="0" w:color="auto"/>
                <w:left w:val="none" w:sz="0" w:space="0" w:color="auto"/>
                <w:bottom w:val="none" w:sz="0" w:space="0" w:color="auto"/>
                <w:right w:val="none" w:sz="0" w:space="0" w:color="auto"/>
              </w:divBdr>
            </w:div>
            <w:div w:id="1382367178">
              <w:marLeft w:val="0"/>
              <w:marRight w:val="0"/>
              <w:marTop w:val="0"/>
              <w:marBottom w:val="0"/>
              <w:divBdr>
                <w:top w:val="none" w:sz="0" w:space="0" w:color="auto"/>
                <w:left w:val="none" w:sz="0" w:space="0" w:color="auto"/>
                <w:bottom w:val="none" w:sz="0" w:space="0" w:color="auto"/>
                <w:right w:val="none" w:sz="0" w:space="0" w:color="auto"/>
              </w:divBdr>
            </w:div>
            <w:div w:id="1434010428">
              <w:marLeft w:val="0"/>
              <w:marRight w:val="0"/>
              <w:marTop w:val="0"/>
              <w:marBottom w:val="0"/>
              <w:divBdr>
                <w:top w:val="none" w:sz="0" w:space="0" w:color="auto"/>
                <w:left w:val="none" w:sz="0" w:space="0" w:color="auto"/>
                <w:bottom w:val="none" w:sz="0" w:space="0" w:color="auto"/>
                <w:right w:val="none" w:sz="0" w:space="0" w:color="auto"/>
              </w:divBdr>
            </w:div>
            <w:div w:id="1661957645">
              <w:marLeft w:val="0"/>
              <w:marRight w:val="0"/>
              <w:marTop w:val="0"/>
              <w:marBottom w:val="0"/>
              <w:divBdr>
                <w:top w:val="none" w:sz="0" w:space="0" w:color="auto"/>
                <w:left w:val="none" w:sz="0" w:space="0" w:color="auto"/>
                <w:bottom w:val="none" w:sz="0" w:space="0" w:color="auto"/>
                <w:right w:val="none" w:sz="0" w:space="0" w:color="auto"/>
              </w:divBdr>
            </w:div>
            <w:div w:id="1809400041">
              <w:marLeft w:val="0"/>
              <w:marRight w:val="0"/>
              <w:marTop w:val="0"/>
              <w:marBottom w:val="0"/>
              <w:divBdr>
                <w:top w:val="none" w:sz="0" w:space="0" w:color="auto"/>
                <w:left w:val="none" w:sz="0" w:space="0" w:color="auto"/>
                <w:bottom w:val="none" w:sz="0" w:space="0" w:color="auto"/>
                <w:right w:val="none" w:sz="0" w:space="0" w:color="auto"/>
              </w:divBdr>
            </w:div>
            <w:div w:id="991250018">
              <w:marLeft w:val="0"/>
              <w:marRight w:val="0"/>
              <w:marTop w:val="0"/>
              <w:marBottom w:val="0"/>
              <w:divBdr>
                <w:top w:val="none" w:sz="0" w:space="0" w:color="auto"/>
                <w:left w:val="none" w:sz="0" w:space="0" w:color="auto"/>
                <w:bottom w:val="none" w:sz="0" w:space="0" w:color="auto"/>
                <w:right w:val="none" w:sz="0" w:space="0" w:color="auto"/>
              </w:divBdr>
            </w:div>
            <w:div w:id="706372944">
              <w:marLeft w:val="0"/>
              <w:marRight w:val="0"/>
              <w:marTop w:val="0"/>
              <w:marBottom w:val="0"/>
              <w:divBdr>
                <w:top w:val="none" w:sz="0" w:space="0" w:color="auto"/>
                <w:left w:val="none" w:sz="0" w:space="0" w:color="auto"/>
                <w:bottom w:val="none" w:sz="0" w:space="0" w:color="auto"/>
                <w:right w:val="none" w:sz="0" w:space="0" w:color="auto"/>
              </w:divBdr>
            </w:div>
            <w:div w:id="1631327095">
              <w:marLeft w:val="0"/>
              <w:marRight w:val="0"/>
              <w:marTop w:val="0"/>
              <w:marBottom w:val="0"/>
              <w:divBdr>
                <w:top w:val="none" w:sz="0" w:space="0" w:color="auto"/>
                <w:left w:val="none" w:sz="0" w:space="0" w:color="auto"/>
                <w:bottom w:val="none" w:sz="0" w:space="0" w:color="auto"/>
                <w:right w:val="none" w:sz="0" w:space="0" w:color="auto"/>
              </w:divBdr>
            </w:div>
            <w:div w:id="1348210507">
              <w:marLeft w:val="0"/>
              <w:marRight w:val="0"/>
              <w:marTop w:val="0"/>
              <w:marBottom w:val="0"/>
              <w:divBdr>
                <w:top w:val="none" w:sz="0" w:space="0" w:color="auto"/>
                <w:left w:val="none" w:sz="0" w:space="0" w:color="auto"/>
                <w:bottom w:val="none" w:sz="0" w:space="0" w:color="auto"/>
                <w:right w:val="none" w:sz="0" w:space="0" w:color="auto"/>
              </w:divBdr>
            </w:div>
            <w:div w:id="1018656859">
              <w:marLeft w:val="0"/>
              <w:marRight w:val="0"/>
              <w:marTop w:val="0"/>
              <w:marBottom w:val="0"/>
              <w:divBdr>
                <w:top w:val="none" w:sz="0" w:space="0" w:color="auto"/>
                <w:left w:val="none" w:sz="0" w:space="0" w:color="auto"/>
                <w:bottom w:val="none" w:sz="0" w:space="0" w:color="auto"/>
                <w:right w:val="none" w:sz="0" w:space="0" w:color="auto"/>
              </w:divBdr>
            </w:div>
            <w:div w:id="1828520989">
              <w:marLeft w:val="0"/>
              <w:marRight w:val="0"/>
              <w:marTop w:val="0"/>
              <w:marBottom w:val="0"/>
              <w:divBdr>
                <w:top w:val="none" w:sz="0" w:space="0" w:color="auto"/>
                <w:left w:val="none" w:sz="0" w:space="0" w:color="auto"/>
                <w:bottom w:val="none" w:sz="0" w:space="0" w:color="auto"/>
                <w:right w:val="none" w:sz="0" w:space="0" w:color="auto"/>
              </w:divBdr>
            </w:div>
            <w:div w:id="1536654704">
              <w:marLeft w:val="0"/>
              <w:marRight w:val="0"/>
              <w:marTop w:val="0"/>
              <w:marBottom w:val="0"/>
              <w:divBdr>
                <w:top w:val="none" w:sz="0" w:space="0" w:color="auto"/>
                <w:left w:val="none" w:sz="0" w:space="0" w:color="auto"/>
                <w:bottom w:val="none" w:sz="0" w:space="0" w:color="auto"/>
                <w:right w:val="none" w:sz="0" w:space="0" w:color="auto"/>
              </w:divBdr>
            </w:div>
            <w:div w:id="1365323806">
              <w:marLeft w:val="0"/>
              <w:marRight w:val="0"/>
              <w:marTop w:val="0"/>
              <w:marBottom w:val="0"/>
              <w:divBdr>
                <w:top w:val="none" w:sz="0" w:space="0" w:color="auto"/>
                <w:left w:val="none" w:sz="0" w:space="0" w:color="auto"/>
                <w:bottom w:val="none" w:sz="0" w:space="0" w:color="auto"/>
                <w:right w:val="none" w:sz="0" w:space="0" w:color="auto"/>
              </w:divBdr>
            </w:div>
            <w:div w:id="1982544">
              <w:marLeft w:val="0"/>
              <w:marRight w:val="0"/>
              <w:marTop w:val="0"/>
              <w:marBottom w:val="0"/>
              <w:divBdr>
                <w:top w:val="none" w:sz="0" w:space="0" w:color="auto"/>
                <w:left w:val="none" w:sz="0" w:space="0" w:color="auto"/>
                <w:bottom w:val="none" w:sz="0" w:space="0" w:color="auto"/>
                <w:right w:val="none" w:sz="0" w:space="0" w:color="auto"/>
              </w:divBdr>
            </w:div>
            <w:div w:id="1698387021">
              <w:marLeft w:val="0"/>
              <w:marRight w:val="0"/>
              <w:marTop w:val="0"/>
              <w:marBottom w:val="0"/>
              <w:divBdr>
                <w:top w:val="none" w:sz="0" w:space="0" w:color="auto"/>
                <w:left w:val="none" w:sz="0" w:space="0" w:color="auto"/>
                <w:bottom w:val="none" w:sz="0" w:space="0" w:color="auto"/>
                <w:right w:val="none" w:sz="0" w:space="0" w:color="auto"/>
              </w:divBdr>
            </w:div>
          </w:divsChild>
        </w:div>
        <w:div w:id="1393120552">
          <w:marLeft w:val="0"/>
          <w:marRight w:val="0"/>
          <w:marTop w:val="0"/>
          <w:marBottom w:val="0"/>
          <w:divBdr>
            <w:top w:val="none" w:sz="0" w:space="0" w:color="auto"/>
            <w:left w:val="none" w:sz="0" w:space="0" w:color="auto"/>
            <w:bottom w:val="none" w:sz="0" w:space="0" w:color="auto"/>
            <w:right w:val="none" w:sz="0" w:space="0" w:color="auto"/>
          </w:divBdr>
        </w:div>
        <w:div w:id="245501912">
          <w:marLeft w:val="0"/>
          <w:marRight w:val="0"/>
          <w:marTop w:val="0"/>
          <w:marBottom w:val="0"/>
          <w:divBdr>
            <w:top w:val="none" w:sz="0" w:space="0" w:color="auto"/>
            <w:left w:val="none" w:sz="0" w:space="0" w:color="auto"/>
            <w:bottom w:val="none" w:sz="0" w:space="0" w:color="auto"/>
            <w:right w:val="none" w:sz="0" w:space="0" w:color="auto"/>
          </w:divBdr>
        </w:div>
        <w:div w:id="1580407445">
          <w:marLeft w:val="0"/>
          <w:marRight w:val="0"/>
          <w:marTop w:val="0"/>
          <w:marBottom w:val="0"/>
          <w:divBdr>
            <w:top w:val="none" w:sz="0" w:space="0" w:color="auto"/>
            <w:left w:val="none" w:sz="0" w:space="0" w:color="auto"/>
            <w:bottom w:val="none" w:sz="0" w:space="0" w:color="auto"/>
            <w:right w:val="none" w:sz="0" w:space="0" w:color="auto"/>
          </w:divBdr>
        </w:div>
        <w:div w:id="1696031021">
          <w:marLeft w:val="0"/>
          <w:marRight w:val="0"/>
          <w:marTop w:val="0"/>
          <w:marBottom w:val="0"/>
          <w:divBdr>
            <w:top w:val="none" w:sz="0" w:space="0" w:color="auto"/>
            <w:left w:val="none" w:sz="0" w:space="0" w:color="auto"/>
            <w:bottom w:val="none" w:sz="0" w:space="0" w:color="auto"/>
            <w:right w:val="none" w:sz="0" w:space="0" w:color="auto"/>
          </w:divBdr>
        </w:div>
        <w:div w:id="666789213">
          <w:marLeft w:val="0"/>
          <w:marRight w:val="0"/>
          <w:marTop w:val="0"/>
          <w:marBottom w:val="0"/>
          <w:divBdr>
            <w:top w:val="none" w:sz="0" w:space="0" w:color="auto"/>
            <w:left w:val="none" w:sz="0" w:space="0" w:color="auto"/>
            <w:bottom w:val="none" w:sz="0" w:space="0" w:color="auto"/>
            <w:right w:val="none" w:sz="0" w:space="0" w:color="auto"/>
          </w:divBdr>
        </w:div>
        <w:div w:id="1226525420">
          <w:marLeft w:val="0"/>
          <w:marRight w:val="0"/>
          <w:marTop w:val="0"/>
          <w:marBottom w:val="0"/>
          <w:divBdr>
            <w:top w:val="none" w:sz="0" w:space="0" w:color="auto"/>
            <w:left w:val="none" w:sz="0" w:space="0" w:color="auto"/>
            <w:bottom w:val="none" w:sz="0" w:space="0" w:color="auto"/>
            <w:right w:val="none" w:sz="0" w:space="0" w:color="auto"/>
          </w:divBdr>
        </w:div>
        <w:div w:id="1287734501">
          <w:marLeft w:val="0"/>
          <w:marRight w:val="0"/>
          <w:marTop w:val="0"/>
          <w:marBottom w:val="0"/>
          <w:divBdr>
            <w:top w:val="none" w:sz="0" w:space="0" w:color="auto"/>
            <w:left w:val="none" w:sz="0" w:space="0" w:color="auto"/>
            <w:bottom w:val="none" w:sz="0" w:space="0" w:color="auto"/>
            <w:right w:val="none" w:sz="0" w:space="0" w:color="auto"/>
          </w:divBdr>
        </w:div>
        <w:div w:id="698894513">
          <w:marLeft w:val="0"/>
          <w:marRight w:val="0"/>
          <w:marTop w:val="0"/>
          <w:marBottom w:val="0"/>
          <w:divBdr>
            <w:top w:val="none" w:sz="0" w:space="0" w:color="auto"/>
            <w:left w:val="none" w:sz="0" w:space="0" w:color="auto"/>
            <w:bottom w:val="none" w:sz="0" w:space="0" w:color="auto"/>
            <w:right w:val="none" w:sz="0" w:space="0" w:color="auto"/>
          </w:divBdr>
        </w:div>
        <w:div w:id="1132166942">
          <w:marLeft w:val="0"/>
          <w:marRight w:val="0"/>
          <w:marTop w:val="0"/>
          <w:marBottom w:val="0"/>
          <w:divBdr>
            <w:top w:val="none" w:sz="0" w:space="0" w:color="auto"/>
            <w:left w:val="none" w:sz="0" w:space="0" w:color="auto"/>
            <w:bottom w:val="none" w:sz="0" w:space="0" w:color="auto"/>
            <w:right w:val="none" w:sz="0" w:space="0" w:color="auto"/>
          </w:divBdr>
        </w:div>
        <w:div w:id="1210342061">
          <w:marLeft w:val="0"/>
          <w:marRight w:val="0"/>
          <w:marTop w:val="0"/>
          <w:marBottom w:val="0"/>
          <w:divBdr>
            <w:top w:val="none" w:sz="0" w:space="0" w:color="auto"/>
            <w:left w:val="none" w:sz="0" w:space="0" w:color="auto"/>
            <w:bottom w:val="none" w:sz="0" w:space="0" w:color="auto"/>
            <w:right w:val="none" w:sz="0" w:space="0" w:color="auto"/>
          </w:divBdr>
        </w:div>
        <w:div w:id="963461785">
          <w:marLeft w:val="0"/>
          <w:marRight w:val="0"/>
          <w:marTop w:val="0"/>
          <w:marBottom w:val="0"/>
          <w:divBdr>
            <w:top w:val="none" w:sz="0" w:space="0" w:color="auto"/>
            <w:left w:val="none" w:sz="0" w:space="0" w:color="auto"/>
            <w:bottom w:val="none" w:sz="0" w:space="0" w:color="auto"/>
            <w:right w:val="none" w:sz="0" w:space="0" w:color="auto"/>
          </w:divBdr>
        </w:div>
        <w:div w:id="224881373">
          <w:marLeft w:val="0"/>
          <w:marRight w:val="0"/>
          <w:marTop w:val="0"/>
          <w:marBottom w:val="0"/>
          <w:divBdr>
            <w:top w:val="none" w:sz="0" w:space="0" w:color="auto"/>
            <w:left w:val="none" w:sz="0" w:space="0" w:color="auto"/>
            <w:bottom w:val="none" w:sz="0" w:space="0" w:color="auto"/>
            <w:right w:val="none" w:sz="0" w:space="0" w:color="auto"/>
          </w:divBdr>
        </w:div>
        <w:div w:id="1089691670">
          <w:marLeft w:val="0"/>
          <w:marRight w:val="0"/>
          <w:marTop w:val="0"/>
          <w:marBottom w:val="0"/>
          <w:divBdr>
            <w:top w:val="none" w:sz="0" w:space="0" w:color="auto"/>
            <w:left w:val="none" w:sz="0" w:space="0" w:color="auto"/>
            <w:bottom w:val="none" w:sz="0" w:space="0" w:color="auto"/>
            <w:right w:val="none" w:sz="0" w:space="0" w:color="auto"/>
          </w:divBdr>
        </w:div>
        <w:div w:id="1049845542">
          <w:marLeft w:val="0"/>
          <w:marRight w:val="0"/>
          <w:marTop w:val="0"/>
          <w:marBottom w:val="0"/>
          <w:divBdr>
            <w:top w:val="none" w:sz="0" w:space="0" w:color="auto"/>
            <w:left w:val="none" w:sz="0" w:space="0" w:color="auto"/>
            <w:bottom w:val="none" w:sz="0" w:space="0" w:color="auto"/>
            <w:right w:val="none" w:sz="0" w:space="0" w:color="auto"/>
          </w:divBdr>
        </w:div>
        <w:div w:id="1490901612">
          <w:marLeft w:val="0"/>
          <w:marRight w:val="0"/>
          <w:marTop w:val="0"/>
          <w:marBottom w:val="0"/>
          <w:divBdr>
            <w:top w:val="none" w:sz="0" w:space="0" w:color="auto"/>
            <w:left w:val="none" w:sz="0" w:space="0" w:color="auto"/>
            <w:bottom w:val="none" w:sz="0" w:space="0" w:color="auto"/>
            <w:right w:val="none" w:sz="0" w:space="0" w:color="auto"/>
          </w:divBdr>
        </w:div>
        <w:div w:id="255676070">
          <w:marLeft w:val="0"/>
          <w:marRight w:val="0"/>
          <w:marTop w:val="0"/>
          <w:marBottom w:val="0"/>
          <w:divBdr>
            <w:top w:val="none" w:sz="0" w:space="0" w:color="auto"/>
            <w:left w:val="none" w:sz="0" w:space="0" w:color="auto"/>
            <w:bottom w:val="none" w:sz="0" w:space="0" w:color="auto"/>
            <w:right w:val="none" w:sz="0" w:space="0" w:color="auto"/>
          </w:divBdr>
        </w:div>
        <w:div w:id="1641035882">
          <w:marLeft w:val="0"/>
          <w:marRight w:val="0"/>
          <w:marTop w:val="0"/>
          <w:marBottom w:val="0"/>
          <w:divBdr>
            <w:top w:val="none" w:sz="0" w:space="0" w:color="auto"/>
            <w:left w:val="none" w:sz="0" w:space="0" w:color="auto"/>
            <w:bottom w:val="none" w:sz="0" w:space="0" w:color="auto"/>
            <w:right w:val="none" w:sz="0" w:space="0" w:color="auto"/>
          </w:divBdr>
        </w:div>
        <w:div w:id="1431581430">
          <w:marLeft w:val="0"/>
          <w:marRight w:val="0"/>
          <w:marTop w:val="0"/>
          <w:marBottom w:val="0"/>
          <w:divBdr>
            <w:top w:val="none" w:sz="0" w:space="0" w:color="auto"/>
            <w:left w:val="none" w:sz="0" w:space="0" w:color="auto"/>
            <w:bottom w:val="none" w:sz="0" w:space="0" w:color="auto"/>
            <w:right w:val="none" w:sz="0" w:space="0" w:color="auto"/>
          </w:divBdr>
        </w:div>
        <w:div w:id="650869414">
          <w:marLeft w:val="0"/>
          <w:marRight w:val="0"/>
          <w:marTop w:val="0"/>
          <w:marBottom w:val="0"/>
          <w:divBdr>
            <w:top w:val="none" w:sz="0" w:space="0" w:color="auto"/>
            <w:left w:val="none" w:sz="0" w:space="0" w:color="auto"/>
            <w:bottom w:val="none" w:sz="0" w:space="0" w:color="auto"/>
            <w:right w:val="none" w:sz="0" w:space="0" w:color="auto"/>
          </w:divBdr>
        </w:div>
        <w:div w:id="1728994061">
          <w:marLeft w:val="0"/>
          <w:marRight w:val="0"/>
          <w:marTop w:val="0"/>
          <w:marBottom w:val="0"/>
          <w:divBdr>
            <w:top w:val="none" w:sz="0" w:space="0" w:color="auto"/>
            <w:left w:val="none" w:sz="0" w:space="0" w:color="auto"/>
            <w:bottom w:val="none" w:sz="0" w:space="0" w:color="auto"/>
            <w:right w:val="none" w:sz="0" w:space="0" w:color="auto"/>
          </w:divBdr>
        </w:div>
        <w:div w:id="624115865">
          <w:marLeft w:val="0"/>
          <w:marRight w:val="0"/>
          <w:marTop w:val="0"/>
          <w:marBottom w:val="0"/>
          <w:divBdr>
            <w:top w:val="none" w:sz="0" w:space="0" w:color="auto"/>
            <w:left w:val="none" w:sz="0" w:space="0" w:color="auto"/>
            <w:bottom w:val="none" w:sz="0" w:space="0" w:color="auto"/>
            <w:right w:val="none" w:sz="0" w:space="0" w:color="auto"/>
          </w:divBdr>
        </w:div>
        <w:div w:id="1247618442">
          <w:marLeft w:val="0"/>
          <w:marRight w:val="0"/>
          <w:marTop w:val="0"/>
          <w:marBottom w:val="0"/>
          <w:divBdr>
            <w:top w:val="none" w:sz="0" w:space="0" w:color="auto"/>
            <w:left w:val="none" w:sz="0" w:space="0" w:color="auto"/>
            <w:bottom w:val="none" w:sz="0" w:space="0" w:color="auto"/>
            <w:right w:val="none" w:sz="0" w:space="0" w:color="auto"/>
          </w:divBdr>
        </w:div>
        <w:div w:id="539057277">
          <w:marLeft w:val="0"/>
          <w:marRight w:val="0"/>
          <w:marTop w:val="0"/>
          <w:marBottom w:val="0"/>
          <w:divBdr>
            <w:top w:val="none" w:sz="0" w:space="0" w:color="auto"/>
            <w:left w:val="none" w:sz="0" w:space="0" w:color="auto"/>
            <w:bottom w:val="none" w:sz="0" w:space="0" w:color="auto"/>
            <w:right w:val="none" w:sz="0" w:space="0" w:color="auto"/>
          </w:divBdr>
        </w:div>
        <w:div w:id="1431506118">
          <w:marLeft w:val="0"/>
          <w:marRight w:val="0"/>
          <w:marTop w:val="0"/>
          <w:marBottom w:val="0"/>
          <w:divBdr>
            <w:top w:val="none" w:sz="0" w:space="0" w:color="auto"/>
            <w:left w:val="none" w:sz="0" w:space="0" w:color="auto"/>
            <w:bottom w:val="none" w:sz="0" w:space="0" w:color="auto"/>
            <w:right w:val="none" w:sz="0" w:space="0" w:color="auto"/>
          </w:divBdr>
        </w:div>
        <w:div w:id="388110795">
          <w:marLeft w:val="0"/>
          <w:marRight w:val="0"/>
          <w:marTop w:val="0"/>
          <w:marBottom w:val="0"/>
          <w:divBdr>
            <w:top w:val="none" w:sz="0" w:space="0" w:color="auto"/>
            <w:left w:val="none" w:sz="0" w:space="0" w:color="auto"/>
            <w:bottom w:val="none" w:sz="0" w:space="0" w:color="auto"/>
            <w:right w:val="none" w:sz="0" w:space="0" w:color="auto"/>
          </w:divBdr>
        </w:div>
        <w:div w:id="1990665124">
          <w:marLeft w:val="0"/>
          <w:marRight w:val="0"/>
          <w:marTop w:val="0"/>
          <w:marBottom w:val="0"/>
          <w:divBdr>
            <w:top w:val="none" w:sz="0" w:space="0" w:color="auto"/>
            <w:left w:val="none" w:sz="0" w:space="0" w:color="auto"/>
            <w:bottom w:val="none" w:sz="0" w:space="0" w:color="auto"/>
            <w:right w:val="none" w:sz="0" w:space="0" w:color="auto"/>
          </w:divBdr>
        </w:div>
        <w:div w:id="162938405">
          <w:marLeft w:val="0"/>
          <w:marRight w:val="0"/>
          <w:marTop w:val="0"/>
          <w:marBottom w:val="0"/>
          <w:divBdr>
            <w:top w:val="none" w:sz="0" w:space="0" w:color="auto"/>
            <w:left w:val="none" w:sz="0" w:space="0" w:color="auto"/>
            <w:bottom w:val="none" w:sz="0" w:space="0" w:color="auto"/>
            <w:right w:val="none" w:sz="0" w:space="0" w:color="auto"/>
          </w:divBdr>
        </w:div>
        <w:div w:id="636565484">
          <w:marLeft w:val="0"/>
          <w:marRight w:val="0"/>
          <w:marTop w:val="0"/>
          <w:marBottom w:val="0"/>
          <w:divBdr>
            <w:top w:val="none" w:sz="0" w:space="0" w:color="auto"/>
            <w:left w:val="none" w:sz="0" w:space="0" w:color="auto"/>
            <w:bottom w:val="none" w:sz="0" w:space="0" w:color="auto"/>
            <w:right w:val="none" w:sz="0" w:space="0" w:color="auto"/>
          </w:divBdr>
        </w:div>
        <w:div w:id="2079396517">
          <w:marLeft w:val="0"/>
          <w:marRight w:val="0"/>
          <w:marTop w:val="0"/>
          <w:marBottom w:val="0"/>
          <w:divBdr>
            <w:top w:val="none" w:sz="0" w:space="0" w:color="auto"/>
            <w:left w:val="none" w:sz="0" w:space="0" w:color="auto"/>
            <w:bottom w:val="none" w:sz="0" w:space="0" w:color="auto"/>
            <w:right w:val="none" w:sz="0" w:space="0" w:color="auto"/>
          </w:divBdr>
        </w:div>
        <w:div w:id="1141967243">
          <w:marLeft w:val="0"/>
          <w:marRight w:val="0"/>
          <w:marTop w:val="0"/>
          <w:marBottom w:val="0"/>
          <w:divBdr>
            <w:top w:val="none" w:sz="0" w:space="0" w:color="auto"/>
            <w:left w:val="none" w:sz="0" w:space="0" w:color="auto"/>
            <w:bottom w:val="none" w:sz="0" w:space="0" w:color="auto"/>
            <w:right w:val="none" w:sz="0" w:space="0" w:color="auto"/>
          </w:divBdr>
        </w:div>
        <w:div w:id="762409891">
          <w:marLeft w:val="0"/>
          <w:marRight w:val="0"/>
          <w:marTop w:val="0"/>
          <w:marBottom w:val="0"/>
          <w:divBdr>
            <w:top w:val="none" w:sz="0" w:space="0" w:color="auto"/>
            <w:left w:val="none" w:sz="0" w:space="0" w:color="auto"/>
            <w:bottom w:val="none" w:sz="0" w:space="0" w:color="auto"/>
            <w:right w:val="none" w:sz="0" w:space="0" w:color="auto"/>
          </w:divBdr>
        </w:div>
        <w:div w:id="1461343468">
          <w:marLeft w:val="0"/>
          <w:marRight w:val="0"/>
          <w:marTop w:val="0"/>
          <w:marBottom w:val="0"/>
          <w:divBdr>
            <w:top w:val="none" w:sz="0" w:space="0" w:color="auto"/>
            <w:left w:val="none" w:sz="0" w:space="0" w:color="auto"/>
            <w:bottom w:val="none" w:sz="0" w:space="0" w:color="auto"/>
            <w:right w:val="none" w:sz="0" w:space="0" w:color="auto"/>
          </w:divBdr>
        </w:div>
        <w:div w:id="720785505">
          <w:marLeft w:val="0"/>
          <w:marRight w:val="0"/>
          <w:marTop w:val="0"/>
          <w:marBottom w:val="0"/>
          <w:divBdr>
            <w:top w:val="none" w:sz="0" w:space="0" w:color="auto"/>
            <w:left w:val="none" w:sz="0" w:space="0" w:color="auto"/>
            <w:bottom w:val="none" w:sz="0" w:space="0" w:color="auto"/>
            <w:right w:val="none" w:sz="0" w:space="0" w:color="auto"/>
          </w:divBdr>
          <w:divsChild>
            <w:div w:id="63798119">
              <w:marLeft w:val="0"/>
              <w:marRight w:val="0"/>
              <w:marTop w:val="0"/>
              <w:marBottom w:val="0"/>
              <w:divBdr>
                <w:top w:val="none" w:sz="0" w:space="0" w:color="auto"/>
                <w:left w:val="none" w:sz="0" w:space="0" w:color="auto"/>
                <w:bottom w:val="none" w:sz="0" w:space="0" w:color="auto"/>
                <w:right w:val="none" w:sz="0" w:space="0" w:color="auto"/>
              </w:divBdr>
            </w:div>
            <w:div w:id="1344360340">
              <w:marLeft w:val="0"/>
              <w:marRight w:val="0"/>
              <w:marTop w:val="0"/>
              <w:marBottom w:val="0"/>
              <w:divBdr>
                <w:top w:val="none" w:sz="0" w:space="0" w:color="auto"/>
                <w:left w:val="none" w:sz="0" w:space="0" w:color="auto"/>
                <w:bottom w:val="none" w:sz="0" w:space="0" w:color="auto"/>
                <w:right w:val="none" w:sz="0" w:space="0" w:color="auto"/>
              </w:divBdr>
            </w:div>
            <w:div w:id="68313297">
              <w:marLeft w:val="0"/>
              <w:marRight w:val="0"/>
              <w:marTop w:val="0"/>
              <w:marBottom w:val="0"/>
              <w:divBdr>
                <w:top w:val="none" w:sz="0" w:space="0" w:color="auto"/>
                <w:left w:val="none" w:sz="0" w:space="0" w:color="auto"/>
                <w:bottom w:val="none" w:sz="0" w:space="0" w:color="auto"/>
                <w:right w:val="none" w:sz="0" w:space="0" w:color="auto"/>
              </w:divBdr>
            </w:div>
            <w:div w:id="1487621935">
              <w:marLeft w:val="0"/>
              <w:marRight w:val="0"/>
              <w:marTop w:val="0"/>
              <w:marBottom w:val="0"/>
              <w:divBdr>
                <w:top w:val="none" w:sz="0" w:space="0" w:color="auto"/>
                <w:left w:val="none" w:sz="0" w:space="0" w:color="auto"/>
                <w:bottom w:val="none" w:sz="0" w:space="0" w:color="auto"/>
                <w:right w:val="none" w:sz="0" w:space="0" w:color="auto"/>
              </w:divBdr>
            </w:div>
            <w:div w:id="1703507957">
              <w:marLeft w:val="0"/>
              <w:marRight w:val="0"/>
              <w:marTop w:val="0"/>
              <w:marBottom w:val="0"/>
              <w:divBdr>
                <w:top w:val="none" w:sz="0" w:space="0" w:color="auto"/>
                <w:left w:val="none" w:sz="0" w:space="0" w:color="auto"/>
                <w:bottom w:val="none" w:sz="0" w:space="0" w:color="auto"/>
                <w:right w:val="none" w:sz="0" w:space="0" w:color="auto"/>
              </w:divBdr>
            </w:div>
            <w:div w:id="299387782">
              <w:marLeft w:val="0"/>
              <w:marRight w:val="0"/>
              <w:marTop w:val="0"/>
              <w:marBottom w:val="0"/>
              <w:divBdr>
                <w:top w:val="none" w:sz="0" w:space="0" w:color="auto"/>
                <w:left w:val="none" w:sz="0" w:space="0" w:color="auto"/>
                <w:bottom w:val="none" w:sz="0" w:space="0" w:color="auto"/>
                <w:right w:val="none" w:sz="0" w:space="0" w:color="auto"/>
              </w:divBdr>
            </w:div>
            <w:div w:id="2020349195">
              <w:marLeft w:val="0"/>
              <w:marRight w:val="0"/>
              <w:marTop w:val="0"/>
              <w:marBottom w:val="0"/>
              <w:divBdr>
                <w:top w:val="none" w:sz="0" w:space="0" w:color="auto"/>
                <w:left w:val="none" w:sz="0" w:space="0" w:color="auto"/>
                <w:bottom w:val="none" w:sz="0" w:space="0" w:color="auto"/>
                <w:right w:val="none" w:sz="0" w:space="0" w:color="auto"/>
              </w:divBdr>
            </w:div>
            <w:div w:id="1168666230">
              <w:marLeft w:val="0"/>
              <w:marRight w:val="0"/>
              <w:marTop w:val="0"/>
              <w:marBottom w:val="0"/>
              <w:divBdr>
                <w:top w:val="none" w:sz="0" w:space="0" w:color="auto"/>
                <w:left w:val="none" w:sz="0" w:space="0" w:color="auto"/>
                <w:bottom w:val="none" w:sz="0" w:space="0" w:color="auto"/>
                <w:right w:val="none" w:sz="0" w:space="0" w:color="auto"/>
              </w:divBdr>
            </w:div>
            <w:div w:id="1030491956">
              <w:marLeft w:val="0"/>
              <w:marRight w:val="0"/>
              <w:marTop w:val="0"/>
              <w:marBottom w:val="0"/>
              <w:divBdr>
                <w:top w:val="none" w:sz="0" w:space="0" w:color="auto"/>
                <w:left w:val="none" w:sz="0" w:space="0" w:color="auto"/>
                <w:bottom w:val="none" w:sz="0" w:space="0" w:color="auto"/>
                <w:right w:val="none" w:sz="0" w:space="0" w:color="auto"/>
              </w:divBdr>
            </w:div>
            <w:div w:id="1342899164">
              <w:marLeft w:val="0"/>
              <w:marRight w:val="0"/>
              <w:marTop w:val="0"/>
              <w:marBottom w:val="0"/>
              <w:divBdr>
                <w:top w:val="none" w:sz="0" w:space="0" w:color="auto"/>
                <w:left w:val="none" w:sz="0" w:space="0" w:color="auto"/>
                <w:bottom w:val="none" w:sz="0" w:space="0" w:color="auto"/>
                <w:right w:val="none" w:sz="0" w:space="0" w:color="auto"/>
              </w:divBdr>
            </w:div>
            <w:div w:id="555554687">
              <w:marLeft w:val="0"/>
              <w:marRight w:val="0"/>
              <w:marTop w:val="0"/>
              <w:marBottom w:val="0"/>
              <w:divBdr>
                <w:top w:val="none" w:sz="0" w:space="0" w:color="auto"/>
                <w:left w:val="none" w:sz="0" w:space="0" w:color="auto"/>
                <w:bottom w:val="none" w:sz="0" w:space="0" w:color="auto"/>
                <w:right w:val="none" w:sz="0" w:space="0" w:color="auto"/>
              </w:divBdr>
            </w:div>
            <w:div w:id="1984851842">
              <w:marLeft w:val="0"/>
              <w:marRight w:val="0"/>
              <w:marTop w:val="0"/>
              <w:marBottom w:val="0"/>
              <w:divBdr>
                <w:top w:val="none" w:sz="0" w:space="0" w:color="auto"/>
                <w:left w:val="none" w:sz="0" w:space="0" w:color="auto"/>
                <w:bottom w:val="none" w:sz="0" w:space="0" w:color="auto"/>
                <w:right w:val="none" w:sz="0" w:space="0" w:color="auto"/>
              </w:divBdr>
            </w:div>
            <w:div w:id="31657062">
              <w:marLeft w:val="0"/>
              <w:marRight w:val="0"/>
              <w:marTop w:val="0"/>
              <w:marBottom w:val="0"/>
              <w:divBdr>
                <w:top w:val="none" w:sz="0" w:space="0" w:color="auto"/>
                <w:left w:val="none" w:sz="0" w:space="0" w:color="auto"/>
                <w:bottom w:val="none" w:sz="0" w:space="0" w:color="auto"/>
                <w:right w:val="none" w:sz="0" w:space="0" w:color="auto"/>
              </w:divBdr>
            </w:div>
            <w:div w:id="997002439">
              <w:marLeft w:val="0"/>
              <w:marRight w:val="0"/>
              <w:marTop w:val="0"/>
              <w:marBottom w:val="0"/>
              <w:divBdr>
                <w:top w:val="none" w:sz="0" w:space="0" w:color="auto"/>
                <w:left w:val="none" w:sz="0" w:space="0" w:color="auto"/>
                <w:bottom w:val="none" w:sz="0" w:space="0" w:color="auto"/>
                <w:right w:val="none" w:sz="0" w:space="0" w:color="auto"/>
              </w:divBdr>
            </w:div>
            <w:div w:id="773401147">
              <w:marLeft w:val="0"/>
              <w:marRight w:val="0"/>
              <w:marTop w:val="0"/>
              <w:marBottom w:val="0"/>
              <w:divBdr>
                <w:top w:val="none" w:sz="0" w:space="0" w:color="auto"/>
                <w:left w:val="none" w:sz="0" w:space="0" w:color="auto"/>
                <w:bottom w:val="none" w:sz="0" w:space="0" w:color="auto"/>
                <w:right w:val="none" w:sz="0" w:space="0" w:color="auto"/>
              </w:divBdr>
            </w:div>
            <w:div w:id="562644189">
              <w:marLeft w:val="0"/>
              <w:marRight w:val="0"/>
              <w:marTop w:val="0"/>
              <w:marBottom w:val="0"/>
              <w:divBdr>
                <w:top w:val="none" w:sz="0" w:space="0" w:color="auto"/>
                <w:left w:val="none" w:sz="0" w:space="0" w:color="auto"/>
                <w:bottom w:val="none" w:sz="0" w:space="0" w:color="auto"/>
                <w:right w:val="none" w:sz="0" w:space="0" w:color="auto"/>
              </w:divBdr>
            </w:div>
            <w:div w:id="1673140775">
              <w:marLeft w:val="0"/>
              <w:marRight w:val="0"/>
              <w:marTop w:val="0"/>
              <w:marBottom w:val="0"/>
              <w:divBdr>
                <w:top w:val="none" w:sz="0" w:space="0" w:color="auto"/>
                <w:left w:val="none" w:sz="0" w:space="0" w:color="auto"/>
                <w:bottom w:val="none" w:sz="0" w:space="0" w:color="auto"/>
                <w:right w:val="none" w:sz="0" w:space="0" w:color="auto"/>
              </w:divBdr>
            </w:div>
            <w:div w:id="1368526162">
              <w:marLeft w:val="0"/>
              <w:marRight w:val="0"/>
              <w:marTop w:val="0"/>
              <w:marBottom w:val="0"/>
              <w:divBdr>
                <w:top w:val="none" w:sz="0" w:space="0" w:color="auto"/>
                <w:left w:val="none" w:sz="0" w:space="0" w:color="auto"/>
                <w:bottom w:val="none" w:sz="0" w:space="0" w:color="auto"/>
                <w:right w:val="none" w:sz="0" w:space="0" w:color="auto"/>
              </w:divBdr>
            </w:div>
            <w:div w:id="11108219">
              <w:marLeft w:val="0"/>
              <w:marRight w:val="0"/>
              <w:marTop w:val="0"/>
              <w:marBottom w:val="0"/>
              <w:divBdr>
                <w:top w:val="none" w:sz="0" w:space="0" w:color="auto"/>
                <w:left w:val="none" w:sz="0" w:space="0" w:color="auto"/>
                <w:bottom w:val="none" w:sz="0" w:space="0" w:color="auto"/>
                <w:right w:val="none" w:sz="0" w:space="0" w:color="auto"/>
              </w:divBdr>
            </w:div>
            <w:div w:id="931624198">
              <w:marLeft w:val="0"/>
              <w:marRight w:val="0"/>
              <w:marTop w:val="0"/>
              <w:marBottom w:val="0"/>
              <w:divBdr>
                <w:top w:val="none" w:sz="0" w:space="0" w:color="auto"/>
                <w:left w:val="none" w:sz="0" w:space="0" w:color="auto"/>
                <w:bottom w:val="none" w:sz="0" w:space="0" w:color="auto"/>
                <w:right w:val="none" w:sz="0" w:space="0" w:color="auto"/>
              </w:divBdr>
            </w:div>
            <w:div w:id="112486179">
              <w:marLeft w:val="0"/>
              <w:marRight w:val="0"/>
              <w:marTop w:val="0"/>
              <w:marBottom w:val="0"/>
              <w:divBdr>
                <w:top w:val="none" w:sz="0" w:space="0" w:color="auto"/>
                <w:left w:val="none" w:sz="0" w:space="0" w:color="auto"/>
                <w:bottom w:val="none" w:sz="0" w:space="0" w:color="auto"/>
                <w:right w:val="none" w:sz="0" w:space="0" w:color="auto"/>
              </w:divBdr>
            </w:div>
            <w:div w:id="1521897861">
              <w:marLeft w:val="0"/>
              <w:marRight w:val="0"/>
              <w:marTop w:val="0"/>
              <w:marBottom w:val="0"/>
              <w:divBdr>
                <w:top w:val="none" w:sz="0" w:space="0" w:color="auto"/>
                <w:left w:val="none" w:sz="0" w:space="0" w:color="auto"/>
                <w:bottom w:val="none" w:sz="0" w:space="0" w:color="auto"/>
                <w:right w:val="none" w:sz="0" w:space="0" w:color="auto"/>
              </w:divBdr>
            </w:div>
            <w:div w:id="1851291188">
              <w:marLeft w:val="0"/>
              <w:marRight w:val="0"/>
              <w:marTop w:val="0"/>
              <w:marBottom w:val="0"/>
              <w:divBdr>
                <w:top w:val="none" w:sz="0" w:space="0" w:color="auto"/>
                <w:left w:val="none" w:sz="0" w:space="0" w:color="auto"/>
                <w:bottom w:val="none" w:sz="0" w:space="0" w:color="auto"/>
                <w:right w:val="none" w:sz="0" w:space="0" w:color="auto"/>
              </w:divBdr>
            </w:div>
            <w:div w:id="1647856693">
              <w:marLeft w:val="0"/>
              <w:marRight w:val="0"/>
              <w:marTop w:val="0"/>
              <w:marBottom w:val="0"/>
              <w:divBdr>
                <w:top w:val="none" w:sz="0" w:space="0" w:color="auto"/>
                <w:left w:val="none" w:sz="0" w:space="0" w:color="auto"/>
                <w:bottom w:val="none" w:sz="0" w:space="0" w:color="auto"/>
                <w:right w:val="none" w:sz="0" w:space="0" w:color="auto"/>
              </w:divBdr>
            </w:div>
            <w:div w:id="764543077">
              <w:marLeft w:val="0"/>
              <w:marRight w:val="0"/>
              <w:marTop w:val="0"/>
              <w:marBottom w:val="0"/>
              <w:divBdr>
                <w:top w:val="none" w:sz="0" w:space="0" w:color="auto"/>
                <w:left w:val="none" w:sz="0" w:space="0" w:color="auto"/>
                <w:bottom w:val="none" w:sz="0" w:space="0" w:color="auto"/>
                <w:right w:val="none" w:sz="0" w:space="0" w:color="auto"/>
              </w:divBdr>
            </w:div>
            <w:div w:id="487481742">
              <w:marLeft w:val="0"/>
              <w:marRight w:val="0"/>
              <w:marTop w:val="0"/>
              <w:marBottom w:val="0"/>
              <w:divBdr>
                <w:top w:val="none" w:sz="0" w:space="0" w:color="auto"/>
                <w:left w:val="none" w:sz="0" w:space="0" w:color="auto"/>
                <w:bottom w:val="none" w:sz="0" w:space="0" w:color="auto"/>
                <w:right w:val="none" w:sz="0" w:space="0" w:color="auto"/>
              </w:divBdr>
            </w:div>
            <w:div w:id="516768564">
              <w:marLeft w:val="0"/>
              <w:marRight w:val="0"/>
              <w:marTop w:val="0"/>
              <w:marBottom w:val="0"/>
              <w:divBdr>
                <w:top w:val="none" w:sz="0" w:space="0" w:color="auto"/>
                <w:left w:val="none" w:sz="0" w:space="0" w:color="auto"/>
                <w:bottom w:val="none" w:sz="0" w:space="0" w:color="auto"/>
                <w:right w:val="none" w:sz="0" w:space="0" w:color="auto"/>
              </w:divBdr>
            </w:div>
            <w:div w:id="1128817898">
              <w:marLeft w:val="0"/>
              <w:marRight w:val="0"/>
              <w:marTop w:val="0"/>
              <w:marBottom w:val="0"/>
              <w:divBdr>
                <w:top w:val="none" w:sz="0" w:space="0" w:color="auto"/>
                <w:left w:val="none" w:sz="0" w:space="0" w:color="auto"/>
                <w:bottom w:val="none" w:sz="0" w:space="0" w:color="auto"/>
                <w:right w:val="none" w:sz="0" w:space="0" w:color="auto"/>
              </w:divBdr>
            </w:div>
            <w:div w:id="2062172435">
              <w:marLeft w:val="0"/>
              <w:marRight w:val="0"/>
              <w:marTop w:val="0"/>
              <w:marBottom w:val="0"/>
              <w:divBdr>
                <w:top w:val="none" w:sz="0" w:space="0" w:color="auto"/>
                <w:left w:val="none" w:sz="0" w:space="0" w:color="auto"/>
                <w:bottom w:val="none" w:sz="0" w:space="0" w:color="auto"/>
                <w:right w:val="none" w:sz="0" w:space="0" w:color="auto"/>
              </w:divBdr>
            </w:div>
            <w:div w:id="193427668">
              <w:marLeft w:val="0"/>
              <w:marRight w:val="0"/>
              <w:marTop w:val="0"/>
              <w:marBottom w:val="0"/>
              <w:divBdr>
                <w:top w:val="none" w:sz="0" w:space="0" w:color="auto"/>
                <w:left w:val="none" w:sz="0" w:space="0" w:color="auto"/>
                <w:bottom w:val="none" w:sz="0" w:space="0" w:color="auto"/>
                <w:right w:val="none" w:sz="0" w:space="0" w:color="auto"/>
              </w:divBdr>
            </w:div>
            <w:div w:id="2118982905">
              <w:marLeft w:val="0"/>
              <w:marRight w:val="0"/>
              <w:marTop w:val="0"/>
              <w:marBottom w:val="0"/>
              <w:divBdr>
                <w:top w:val="none" w:sz="0" w:space="0" w:color="auto"/>
                <w:left w:val="none" w:sz="0" w:space="0" w:color="auto"/>
                <w:bottom w:val="none" w:sz="0" w:space="0" w:color="auto"/>
                <w:right w:val="none" w:sz="0" w:space="0" w:color="auto"/>
              </w:divBdr>
            </w:div>
            <w:div w:id="508526157">
              <w:marLeft w:val="0"/>
              <w:marRight w:val="0"/>
              <w:marTop w:val="0"/>
              <w:marBottom w:val="0"/>
              <w:divBdr>
                <w:top w:val="none" w:sz="0" w:space="0" w:color="auto"/>
                <w:left w:val="none" w:sz="0" w:space="0" w:color="auto"/>
                <w:bottom w:val="none" w:sz="0" w:space="0" w:color="auto"/>
                <w:right w:val="none" w:sz="0" w:space="0" w:color="auto"/>
              </w:divBdr>
            </w:div>
            <w:div w:id="2066173666">
              <w:marLeft w:val="0"/>
              <w:marRight w:val="0"/>
              <w:marTop w:val="0"/>
              <w:marBottom w:val="0"/>
              <w:divBdr>
                <w:top w:val="none" w:sz="0" w:space="0" w:color="auto"/>
                <w:left w:val="none" w:sz="0" w:space="0" w:color="auto"/>
                <w:bottom w:val="none" w:sz="0" w:space="0" w:color="auto"/>
                <w:right w:val="none" w:sz="0" w:space="0" w:color="auto"/>
              </w:divBdr>
            </w:div>
            <w:div w:id="1468890086">
              <w:marLeft w:val="0"/>
              <w:marRight w:val="0"/>
              <w:marTop w:val="0"/>
              <w:marBottom w:val="0"/>
              <w:divBdr>
                <w:top w:val="none" w:sz="0" w:space="0" w:color="auto"/>
                <w:left w:val="none" w:sz="0" w:space="0" w:color="auto"/>
                <w:bottom w:val="none" w:sz="0" w:space="0" w:color="auto"/>
                <w:right w:val="none" w:sz="0" w:space="0" w:color="auto"/>
              </w:divBdr>
            </w:div>
            <w:div w:id="1309896732">
              <w:marLeft w:val="0"/>
              <w:marRight w:val="0"/>
              <w:marTop w:val="0"/>
              <w:marBottom w:val="0"/>
              <w:divBdr>
                <w:top w:val="none" w:sz="0" w:space="0" w:color="auto"/>
                <w:left w:val="none" w:sz="0" w:space="0" w:color="auto"/>
                <w:bottom w:val="none" w:sz="0" w:space="0" w:color="auto"/>
                <w:right w:val="none" w:sz="0" w:space="0" w:color="auto"/>
              </w:divBdr>
            </w:div>
            <w:div w:id="287665696">
              <w:marLeft w:val="0"/>
              <w:marRight w:val="0"/>
              <w:marTop w:val="0"/>
              <w:marBottom w:val="0"/>
              <w:divBdr>
                <w:top w:val="none" w:sz="0" w:space="0" w:color="auto"/>
                <w:left w:val="none" w:sz="0" w:space="0" w:color="auto"/>
                <w:bottom w:val="none" w:sz="0" w:space="0" w:color="auto"/>
                <w:right w:val="none" w:sz="0" w:space="0" w:color="auto"/>
              </w:divBdr>
            </w:div>
            <w:div w:id="1531719126">
              <w:marLeft w:val="0"/>
              <w:marRight w:val="0"/>
              <w:marTop w:val="0"/>
              <w:marBottom w:val="0"/>
              <w:divBdr>
                <w:top w:val="none" w:sz="0" w:space="0" w:color="auto"/>
                <w:left w:val="none" w:sz="0" w:space="0" w:color="auto"/>
                <w:bottom w:val="none" w:sz="0" w:space="0" w:color="auto"/>
                <w:right w:val="none" w:sz="0" w:space="0" w:color="auto"/>
              </w:divBdr>
            </w:div>
            <w:div w:id="140394124">
              <w:marLeft w:val="0"/>
              <w:marRight w:val="0"/>
              <w:marTop w:val="0"/>
              <w:marBottom w:val="0"/>
              <w:divBdr>
                <w:top w:val="none" w:sz="0" w:space="0" w:color="auto"/>
                <w:left w:val="none" w:sz="0" w:space="0" w:color="auto"/>
                <w:bottom w:val="none" w:sz="0" w:space="0" w:color="auto"/>
                <w:right w:val="none" w:sz="0" w:space="0" w:color="auto"/>
              </w:divBdr>
            </w:div>
            <w:div w:id="228032283">
              <w:marLeft w:val="0"/>
              <w:marRight w:val="0"/>
              <w:marTop w:val="0"/>
              <w:marBottom w:val="0"/>
              <w:divBdr>
                <w:top w:val="none" w:sz="0" w:space="0" w:color="auto"/>
                <w:left w:val="none" w:sz="0" w:space="0" w:color="auto"/>
                <w:bottom w:val="none" w:sz="0" w:space="0" w:color="auto"/>
                <w:right w:val="none" w:sz="0" w:space="0" w:color="auto"/>
              </w:divBdr>
            </w:div>
            <w:div w:id="1578783175">
              <w:marLeft w:val="0"/>
              <w:marRight w:val="0"/>
              <w:marTop w:val="0"/>
              <w:marBottom w:val="0"/>
              <w:divBdr>
                <w:top w:val="none" w:sz="0" w:space="0" w:color="auto"/>
                <w:left w:val="none" w:sz="0" w:space="0" w:color="auto"/>
                <w:bottom w:val="none" w:sz="0" w:space="0" w:color="auto"/>
                <w:right w:val="none" w:sz="0" w:space="0" w:color="auto"/>
              </w:divBdr>
            </w:div>
            <w:div w:id="1633779393">
              <w:marLeft w:val="0"/>
              <w:marRight w:val="0"/>
              <w:marTop w:val="0"/>
              <w:marBottom w:val="0"/>
              <w:divBdr>
                <w:top w:val="none" w:sz="0" w:space="0" w:color="auto"/>
                <w:left w:val="none" w:sz="0" w:space="0" w:color="auto"/>
                <w:bottom w:val="none" w:sz="0" w:space="0" w:color="auto"/>
                <w:right w:val="none" w:sz="0" w:space="0" w:color="auto"/>
              </w:divBdr>
            </w:div>
            <w:div w:id="1870291446">
              <w:marLeft w:val="0"/>
              <w:marRight w:val="0"/>
              <w:marTop w:val="0"/>
              <w:marBottom w:val="0"/>
              <w:divBdr>
                <w:top w:val="none" w:sz="0" w:space="0" w:color="auto"/>
                <w:left w:val="none" w:sz="0" w:space="0" w:color="auto"/>
                <w:bottom w:val="none" w:sz="0" w:space="0" w:color="auto"/>
                <w:right w:val="none" w:sz="0" w:space="0" w:color="auto"/>
              </w:divBdr>
            </w:div>
            <w:div w:id="1143228917">
              <w:marLeft w:val="0"/>
              <w:marRight w:val="0"/>
              <w:marTop w:val="0"/>
              <w:marBottom w:val="0"/>
              <w:divBdr>
                <w:top w:val="none" w:sz="0" w:space="0" w:color="auto"/>
                <w:left w:val="none" w:sz="0" w:space="0" w:color="auto"/>
                <w:bottom w:val="none" w:sz="0" w:space="0" w:color="auto"/>
                <w:right w:val="none" w:sz="0" w:space="0" w:color="auto"/>
              </w:divBdr>
            </w:div>
            <w:div w:id="1366830819">
              <w:marLeft w:val="0"/>
              <w:marRight w:val="0"/>
              <w:marTop w:val="0"/>
              <w:marBottom w:val="0"/>
              <w:divBdr>
                <w:top w:val="none" w:sz="0" w:space="0" w:color="auto"/>
                <w:left w:val="none" w:sz="0" w:space="0" w:color="auto"/>
                <w:bottom w:val="none" w:sz="0" w:space="0" w:color="auto"/>
                <w:right w:val="none" w:sz="0" w:space="0" w:color="auto"/>
              </w:divBdr>
            </w:div>
            <w:div w:id="1492990191">
              <w:marLeft w:val="0"/>
              <w:marRight w:val="0"/>
              <w:marTop w:val="0"/>
              <w:marBottom w:val="0"/>
              <w:divBdr>
                <w:top w:val="none" w:sz="0" w:space="0" w:color="auto"/>
                <w:left w:val="none" w:sz="0" w:space="0" w:color="auto"/>
                <w:bottom w:val="none" w:sz="0" w:space="0" w:color="auto"/>
                <w:right w:val="none" w:sz="0" w:space="0" w:color="auto"/>
              </w:divBdr>
            </w:div>
            <w:div w:id="820077770">
              <w:marLeft w:val="0"/>
              <w:marRight w:val="0"/>
              <w:marTop w:val="0"/>
              <w:marBottom w:val="0"/>
              <w:divBdr>
                <w:top w:val="none" w:sz="0" w:space="0" w:color="auto"/>
                <w:left w:val="none" w:sz="0" w:space="0" w:color="auto"/>
                <w:bottom w:val="none" w:sz="0" w:space="0" w:color="auto"/>
                <w:right w:val="none" w:sz="0" w:space="0" w:color="auto"/>
              </w:divBdr>
            </w:div>
            <w:div w:id="1103845009">
              <w:marLeft w:val="0"/>
              <w:marRight w:val="0"/>
              <w:marTop w:val="0"/>
              <w:marBottom w:val="0"/>
              <w:divBdr>
                <w:top w:val="none" w:sz="0" w:space="0" w:color="auto"/>
                <w:left w:val="none" w:sz="0" w:space="0" w:color="auto"/>
                <w:bottom w:val="none" w:sz="0" w:space="0" w:color="auto"/>
                <w:right w:val="none" w:sz="0" w:space="0" w:color="auto"/>
              </w:divBdr>
            </w:div>
            <w:div w:id="282470207">
              <w:marLeft w:val="0"/>
              <w:marRight w:val="0"/>
              <w:marTop w:val="0"/>
              <w:marBottom w:val="0"/>
              <w:divBdr>
                <w:top w:val="none" w:sz="0" w:space="0" w:color="auto"/>
                <w:left w:val="none" w:sz="0" w:space="0" w:color="auto"/>
                <w:bottom w:val="none" w:sz="0" w:space="0" w:color="auto"/>
                <w:right w:val="none" w:sz="0" w:space="0" w:color="auto"/>
              </w:divBdr>
            </w:div>
            <w:div w:id="1043557792">
              <w:marLeft w:val="0"/>
              <w:marRight w:val="0"/>
              <w:marTop w:val="0"/>
              <w:marBottom w:val="0"/>
              <w:divBdr>
                <w:top w:val="none" w:sz="0" w:space="0" w:color="auto"/>
                <w:left w:val="none" w:sz="0" w:space="0" w:color="auto"/>
                <w:bottom w:val="none" w:sz="0" w:space="0" w:color="auto"/>
                <w:right w:val="none" w:sz="0" w:space="0" w:color="auto"/>
              </w:divBdr>
            </w:div>
            <w:div w:id="894242021">
              <w:marLeft w:val="0"/>
              <w:marRight w:val="0"/>
              <w:marTop w:val="0"/>
              <w:marBottom w:val="0"/>
              <w:divBdr>
                <w:top w:val="none" w:sz="0" w:space="0" w:color="auto"/>
                <w:left w:val="none" w:sz="0" w:space="0" w:color="auto"/>
                <w:bottom w:val="none" w:sz="0" w:space="0" w:color="auto"/>
                <w:right w:val="none" w:sz="0" w:space="0" w:color="auto"/>
              </w:divBdr>
            </w:div>
            <w:div w:id="825165596">
              <w:marLeft w:val="0"/>
              <w:marRight w:val="0"/>
              <w:marTop w:val="0"/>
              <w:marBottom w:val="0"/>
              <w:divBdr>
                <w:top w:val="none" w:sz="0" w:space="0" w:color="auto"/>
                <w:left w:val="none" w:sz="0" w:space="0" w:color="auto"/>
                <w:bottom w:val="none" w:sz="0" w:space="0" w:color="auto"/>
                <w:right w:val="none" w:sz="0" w:space="0" w:color="auto"/>
              </w:divBdr>
            </w:div>
            <w:div w:id="926113114">
              <w:marLeft w:val="0"/>
              <w:marRight w:val="0"/>
              <w:marTop w:val="0"/>
              <w:marBottom w:val="0"/>
              <w:divBdr>
                <w:top w:val="none" w:sz="0" w:space="0" w:color="auto"/>
                <w:left w:val="none" w:sz="0" w:space="0" w:color="auto"/>
                <w:bottom w:val="none" w:sz="0" w:space="0" w:color="auto"/>
                <w:right w:val="none" w:sz="0" w:space="0" w:color="auto"/>
              </w:divBdr>
            </w:div>
            <w:div w:id="1776093736">
              <w:marLeft w:val="0"/>
              <w:marRight w:val="0"/>
              <w:marTop w:val="0"/>
              <w:marBottom w:val="0"/>
              <w:divBdr>
                <w:top w:val="none" w:sz="0" w:space="0" w:color="auto"/>
                <w:left w:val="none" w:sz="0" w:space="0" w:color="auto"/>
                <w:bottom w:val="none" w:sz="0" w:space="0" w:color="auto"/>
                <w:right w:val="none" w:sz="0" w:space="0" w:color="auto"/>
              </w:divBdr>
            </w:div>
            <w:div w:id="705715497">
              <w:marLeft w:val="0"/>
              <w:marRight w:val="0"/>
              <w:marTop w:val="0"/>
              <w:marBottom w:val="0"/>
              <w:divBdr>
                <w:top w:val="none" w:sz="0" w:space="0" w:color="auto"/>
                <w:left w:val="none" w:sz="0" w:space="0" w:color="auto"/>
                <w:bottom w:val="none" w:sz="0" w:space="0" w:color="auto"/>
                <w:right w:val="none" w:sz="0" w:space="0" w:color="auto"/>
              </w:divBdr>
            </w:div>
            <w:div w:id="564335296">
              <w:marLeft w:val="0"/>
              <w:marRight w:val="0"/>
              <w:marTop w:val="0"/>
              <w:marBottom w:val="0"/>
              <w:divBdr>
                <w:top w:val="none" w:sz="0" w:space="0" w:color="auto"/>
                <w:left w:val="none" w:sz="0" w:space="0" w:color="auto"/>
                <w:bottom w:val="none" w:sz="0" w:space="0" w:color="auto"/>
                <w:right w:val="none" w:sz="0" w:space="0" w:color="auto"/>
              </w:divBdr>
            </w:div>
            <w:div w:id="1704750678">
              <w:marLeft w:val="0"/>
              <w:marRight w:val="0"/>
              <w:marTop w:val="0"/>
              <w:marBottom w:val="0"/>
              <w:divBdr>
                <w:top w:val="none" w:sz="0" w:space="0" w:color="auto"/>
                <w:left w:val="none" w:sz="0" w:space="0" w:color="auto"/>
                <w:bottom w:val="none" w:sz="0" w:space="0" w:color="auto"/>
                <w:right w:val="none" w:sz="0" w:space="0" w:color="auto"/>
              </w:divBdr>
            </w:div>
            <w:div w:id="2037002116">
              <w:marLeft w:val="0"/>
              <w:marRight w:val="0"/>
              <w:marTop w:val="0"/>
              <w:marBottom w:val="0"/>
              <w:divBdr>
                <w:top w:val="none" w:sz="0" w:space="0" w:color="auto"/>
                <w:left w:val="none" w:sz="0" w:space="0" w:color="auto"/>
                <w:bottom w:val="none" w:sz="0" w:space="0" w:color="auto"/>
                <w:right w:val="none" w:sz="0" w:space="0" w:color="auto"/>
              </w:divBdr>
            </w:div>
            <w:div w:id="1635788866">
              <w:marLeft w:val="0"/>
              <w:marRight w:val="0"/>
              <w:marTop w:val="0"/>
              <w:marBottom w:val="0"/>
              <w:divBdr>
                <w:top w:val="none" w:sz="0" w:space="0" w:color="auto"/>
                <w:left w:val="none" w:sz="0" w:space="0" w:color="auto"/>
                <w:bottom w:val="none" w:sz="0" w:space="0" w:color="auto"/>
                <w:right w:val="none" w:sz="0" w:space="0" w:color="auto"/>
              </w:divBdr>
            </w:div>
            <w:div w:id="18631778">
              <w:marLeft w:val="0"/>
              <w:marRight w:val="0"/>
              <w:marTop w:val="0"/>
              <w:marBottom w:val="0"/>
              <w:divBdr>
                <w:top w:val="none" w:sz="0" w:space="0" w:color="auto"/>
                <w:left w:val="none" w:sz="0" w:space="0" w:color="auto"/>
                <w:bottom w:val="none" w:sz="0" w:space="0" w:color="auto"/>
                <w:right w:val="none" w:sz="0" w:space="0" w:color="auto"/>
              </w:divBdr>
            </w:div>
            <w:div w:id="1534810230">
              <w:marLeft w:val="0"/>
              <w:marRight w:val="0"/>
              <w:marTop w:val="0"/>
              <w:marBottom w:val="0"/>
              <w:divBdr>
                <w:top w:val="none" w:sz="0" w:space="0" w:color="auto"/>
                <w:left w:val="none" w:sz="0" w:space="0" w:color="auto"/>
                <w:bottom w:val="none" w:sz="0" w:space="0" w:color="auto"/>
                <w:right w:val="none" w:sz="0" w:space="0" w:color="auto"/>
              </w:divBdr>
            </w:div>
            <w:div w:id="1515849758">
              <w:marLeft w:val="0"/>
              <w:marRight w:val="0"/>
              <w:marTop w:val="0"/>
              <w:marBottom w:val="0"/>
              <w:divBdr>
                <w:top w:val="none" w:sz="0" w:space="0" w:color="auto"/>
                <w:left w:val="none" w:sz="0" w:space="0" w:color="auto"/>
                <w:bottom w:val="none" w:sz="0" w:space="0" w:color="auto"/>
                <w:right w:val="none" w:sz="0" w:space="0" w:color="auto"/>
              </w:divBdr>
            </w:div>
            <w:div w:id="1749618441">
              <w:marLeft w:val="0"/>
              <w:marRight w:val="0"/>
              <w:marTop w:val="0"/>
              <w:marBottom w:val="0"/>
              <w:divBdr>
                <w:top w:val="none" w:sz="0" w:space="0" w:color="auto"/>
                <w:left w:val="none" w:sz="0" w:space="0" w:color="auto"/>
                <w:bottom w:val="none" w:sz="0" w:space="0" w:color="auto"/>
                <w:right w:val="none" w:sz="0" w:space="0" w:color="auto"/>
              </w:divBdr>
            </w:div>
            <w:div w:id="1798834433">
              <w:marLeft w:val="0"/>
              <w:marRight w:val="0"/>
              <w:marTop w:val="0"/>
              <w:marBottom w:val="0"/>
              <w:divBdr>
                <w:top w:val="none" w:sz="0" w:space="0" w:color="auto"/>
                <w:left w:val="none" w:sz="0" w:space="0" w:color="auto"/>
                <w:bottom w:val="none" w:sz="0" w:space="0" w:color="auto"/>
                <w:right w:val="none" w:sz="0" w:space="0" w:color="auto"/>
              </w:divBdr>
            </w:div>
            <w:div w:id="1790121124">
              <w:marLeft w:val="0"/>
              <w:marRight w:val="0"/>
              <w:marTop w:val="0"/>
              <w:marBottom w:val="0"/>
              <w:divBdr>
                <w:top w:val="none" w:sz="0" w:space="0" w:color="auto"/>
                <w:left w:val="none" w:sz="0" w:space="0" w:color="auto"/>
                <w:bottom w:val="none" w:sz="0" w:space="0" w:color="auto"/>
                <w:right w:val="none" w:sz="0" w:space="0" w:color="auto"/>
              </w:divBdr>
            </w:div>
            <w:div w:id="1700857324">
              <w:marLeft w:val="0"/>
              <w:marRight w:val="0"/>
              <w:marTop w:val="0"/>
              <w:marBottom w:val="0"/>
              <w:divBdr>
                <w:top w:val="none" w:sz="0" w:space="0" w:color="auto"/>
                <w:left w:val="none" w:sz="0" w:space="0" w:color="auto"/>
                <w:bottom w:val="none" w:sz="0" w:space="0" w:color="auto"/>
                <w:right w:val="none" w:sz="0" w:space="0" w:color="auto"/>
              </w:divBdr>
            </w:div>
            <w:div w:id="916746587">
              <w:marLeft w:val="0"/>
              <w:marRight w:val="0"/>
              <w:marTop w:val="0"/>
              <w:marBottom w:val="0"/>
              <w:divBdr>
                <w:top w:val="none" w:sz="0" w:space="0" w:color="auto"/>
                <w:left w:val="none" w:sz="0" w:space="0" w:color="auto"/>
                <w:bottom w:val="none" w:sz="0" w:space="0" w:color="auto"/>
                <w:right w:val="none" w:sz="0" w:space="0" w:color="auto"/>
              </w:divBdr>
            </w:div>
            <w:div w:id="1461877271">
              <w:marLeft w:val="0"/>
              <w:marRight w:val="0"/>
              <w:marTop w:val="0"/>
              <w:marBottom w:val="0"/>
              <w:divBdr>
                <w:top w:val="none" w:sz="0" w:space="0" w:color="auto"/>
                <w:left w:val="none" w:sz="0" w:space="0" w:color="auto"/>
                <w:bottom w:val="none" w:sz="0" w:space="0" w:color="auto"/>
                <w:right w:val="none" w:sz="0" w:space="0" w:color="auto"/>
              </w:divBdr>
            </w:div>
            <w:div w:id="1622496566">
              <w:marLeft w:val="0"/>
              <w:marRight w:val="0"/>
              <w:marTop w:val="0"/>
              <w:marBottom w:val="0"/>
              <w:divBdr>
                <w:top w:val="none" w:sz="0" w:space="0" w:color="auto"/>
                <w:left w:val="none" w:sz="0" w:space="0" w:color="auto"/>
                <w:bottom w:val="none" w:sz="0" w:space="0" w:color="auto"/>
                <w:right w:val="none" w:sz="0" w:space="0" w:color="auto"/>
              </w:divBdr>
            </w:div>
            <w:div w:id="557938928">
              <w:marLeft w:val="0"/>
              <w:marRight w:val="0"/>
              <w:marTop w:val="0"/>
              <w:marBottom w:val="0"/>
              <w:divBdr>
                <w:top w:val="none" w:sz="0" w:space="0" w:color="auto"/>
                <w:left w:val="none" w:sz="0" w:space="0" w:color="auto"/>
                <w:bottom w:val="none" w:sz="0" w:space="0" w:color="auto"/>
                <w:right w:val="none" w:sz="0" w:space="0" w:color="auto"/>
              </w:divBdr>
            </w:div>
            <w:div w:id="1119950130">
              <w:marLeft w:val="0"/>
              <w:marRight w:val="0"/>
              <w:marTop w:val="0"/>
              <w:marBottom w:val="0"/>
              <w:divBdr>
                <w:top w:val="none" w:sz="0" w:space="0" w:color="auto"/>
                <w:left w:val="none" w:sz="0" w:space="0" w:color="auto"/>
                <w:bottom w:val="none" w:sz="0" w:space="0" w:color="auto"/>
                <w:right w:val="none" w:sz="0" w:space="0" w:color="auto"/>
              </w:divBdr>
            </w:div>
            <w:div w:id="809397964">
              <w:marLeft w:val="0"/>
              <w:marRight w:val="0"/>
              <w:marTop w:val="0"/>
              <w:marBottom w:val="0"/>
              <w:divBdr>
                <w:top w:val="none" w:sz="0" w:space="0" w:color="auto"/>
                <w:left w:val="none" w:sz="0" w:space="0" w:color="auto"/>
                <w:bottom w:val="none" w:sz="0" w:space="0" w:color="auto"/>
                <w:right w:val="none" w:sz="0" w:space="0" w:color="auto"/>
              </w:divBdr>
            </w:div>
            <w:div w:id="634337101">
              <w:marLeft w:val="0"/>
              <w:marRight w:val="0"/>
              <w:marTop w:val="0"/>
              <w:marBottom w:val="0"/>
              <w:divBdr>
                <w:top w:val="none" w:sz="0" w:space="0" w:color="auto"/>
                <w:left w:val="none" w:sz="0" w:space="0" w:color="auto"/>
                <w:bottom w:val="none" w:sz="0" w:space="0" w:color="auto"/>
                <w:right w:val="none" w:sz="0" w:space="0" w:color="auto"/>
              </w:divBdr>
            </w:div>
            <w:div w:id="248390095">
              <w:marLeft w:val="0"/>
              <w:marRight w:val="0"/>
              <w:marTop w:val="0"/>
              <w:marBottom w:val="0"/>
              <w:divBdr>
                <w:top w:val="none" w:sz="0" w:space="0" w:color="auto"/>
                <w:left w:val="none" w:sz="0" w:space="0" w:color="auto"/>
                <w:bottom w:val="none" w:sz="0" w:space="0" w:color="auto"/>
                <w:right w:val="none" w:sz="0" w:space="0" w:color="auto"/>
              </w:divBdr>
            </w:div>
          </w:divsChild>
        </w:div>
        <w:div w:id="1055734714">
          <w:marLeft w:val="0"/>
          <w:marRight w:val="0"/>
          <w:marTop w:val="0"/>
          <w:marBottom w:val="0"/>
          <w:divBdr>
            <w:top w:val="none" w:sz="0" w:space="0" w:color="auto"/>
            <w:left w:val="none" w:sz="0" w:space="0" w:color="auto"/>
            <w:bottom w:val="none" w:sz="0" w:space="0" w:color="auto"/>
            <w:right w:val="none" w:sz="0" w:space="0" w:color="auto"/>
          </w:divBdr>
        </w:div>
        <w:div w:id="1732923921">
          <w:marLeft w:val="0"/>
          <w:marRight w:val="0"/>
          <w:marTop w:val="0"/>
          <w:marBottom w:val="0"/>
          <w:divBdr>
            <w:top w:val="none" w:sz="0" w:space="0" w:color="auto"/>
            <w:left w:val="none" w:sz="0" w:space="0" w:color="auto"/>
            <w:bottom w:val="none" w:sz="0" w:space="0" w:color="auto"/>
            <w:right w:val="none" w:sz="0" w:space="0" w:color="auto"/>
          </w:divBdr>
        </w:div>
        <w:div w:id="1717462692">
          <w:marLeft w:val="0"/>
          <w:marRight w:val="0"/>
          <w:marTop w:val="0"/>
          <w:marBottom w:val="0"/>
          <w:divBdr>
            <w:top w:val="none" w:sz="0" w:space="0" w:color="auto"/>
            <w:left w:val="none" w:sz="0" w:space="0" w:color="auto"/>
            <w:bottom w:val="none" w:sz="0" w:space="0" w:color="auto"/>
            <w:right w:val="none" w:sz="0" w:space="0" w:color="auto"/>
          </w:divBdr>
        </w:div>
        <w:div w:id="1516725179">
          <w:marLeft w:val="0"/>
          <w:marRight w:val="0"/>
          <w:marTop w:val="0"/>
          <w:marBottom w:val="0"/>
          <w:divBdr>
            <w:top w:val="none" w:sz="0" w:space="0" w:color="auto"/>
            <w:left w:val="none" w:sz="0" w:space="0" w:color="auto"/>
            <w:bottom w:val="none" w:sz="0" w:space="0" w:color="auto"/>
            <w:right w:val="none" w:sz="0" w:space="0" w:color="auto"/>
          </w:divBdr>
        </w:div>
        <w:div w:id="287975050">
          <w:marLeft w:val="0"/>
          <w:marRight w:val="0"/>
          <w:marTop w:val="0"/>
          <w:marBottom w:val="0"/>
          <w:divBdr>
            <w:top w:val="none" w:sz="0" w:space="0" w:color="auto"/>
            <w:left w:val="none" w:sz="0" w:space="0" w:color="auto"/>
            <w:bottom w:val="none" w:sz="0" w:space="0" w:color="auto"/>
            <w:right w:val="none" w:sz="0" w:space="0" w:color="auto"/>
          </w:divBdr>
          <w:divsChild>
            <w:div w:id="762840179">
              <w:marLeft w:val="0"/>
              <w:marRight w:val="0"/>
              <w:marTop w:val="0"/>
              <w:marBottom w:val="0"/>
              <w:divBdr>
                <w:top w:val="none" w:sz="0" w:space="0" w:color="auto"/>
                <w:left w:val="none" w:sz="0" w:space="0" w:color="auto"/>
                <w:bottom w:val="none" w:sz="0" w:space="0" w:color="auto"/>
                <w:right w:val="none" w:sz="0" w:space="0" w:color="auto"/>
              </w:divBdr>
            </w:div>
            <w:div w:id="1063989535">
              <w:marLeft w:val="0"/>
              <w:marRight w:val="0"/>
              <w:marTop w:val="0"/>
              <w:marBottom w:val="0"/>
              <w:divBdr>
                <w:top w:val="none" w:sz="0" w:space="0" w:color="auto"/>
                <w:left w:val="none" w:sz="0" w:space="0" w:color="auto"/>
                <w:bottom w:val="none" w:sz="0" w:space="0" w:color="auto"/>
                <w:right w:val="none" w:sz="0" w:space="0" w:color="auto"/>
              </w:divBdr>
            </w:div>
            <w:div w:id="285475787">
              <w:marLeft w:val="0"/>
              <w:marRight w:val="0"/>
              <w:marTop w:val="0"/>
              <w:marBottom w:val="0"/>
              <w:divBdr>
                <w:top w:val="none" w:sz="0" w:space="0" w:color="auto"/>
                <w:left w:val="none" w:sz="0" w:space="0" w:color="auto"/>
                <w:bottom w:val="none" w:sz="0" w:space="0" w:color="auto"/>
                <w:right w:val="none" w:sz="0" w:space="0" w:color="auto"/>
              </w:divBdr>
            </w:div>
            <w:div w:id="66609275">
              <w:marLeft w:val="0"/>
              <w:marRight w:val="0"/>
              <w:marTop w:val="0"/>
              <w:marBottom w:val="0"/>
              <w:divBdr>
                <w:top w:val="none" w:sz="0" w:space="0" w:color="auto"/>
                <w:left w:val="none" w:sz="0" w:space="0" w:color="auto"/>
                <w:bottom w:val="none" w:sz="0" w:space="0" w:color="auto"/>
                <w:right w:val="none" w:sz="0" w:space="0" w:color="auto"/>
              </w:divBdr>
            </w:div>
            <w:div w:id="1740908363">
              <w:marLeft w:val="0"/>
              <w:marRight w:val="0"/>
              <w:marTop w:val="0"/>
              <w:marBottom w:val="0"/>
              <w:divBdr>
                <w:top w:val="none" w:sz="0" w:space="0" w:color="auto"/>
                <w:left w:val="none" w:sz="0" w:space="0" w:color="auto"/>
                <w:bottom w:val="none" w:sz="0" w:space="0" w:color="auto"/>
                <w:right w:val="none" w:sz="0" w:space="0" w:color="auto"/>
              </w:divBdr>
            </w:div>
            <w:div w:id="1908878873">
              <w:marLeft w:val="0"/>
              <w:marRight w:val="0"/>
              <w:marTop w:val="0"/>
              <w:marBottom w:val="0"/>
              <w:divBdr>
                <w:top w:val="none" w:sz="0" w:space="0" w:color="auto"/>
                <w:left w:val="none" w:sz="0" w:space="0" w:color="auto"/>
                <w:bottom w:val="none" w:sz="0" w:space="0" w:color="auto"/>
                <w:right w:val="none" w:sz="0" w:space="0" w:color="auto"/>
              </w:divBdr>
            </w:div>
            <w:div w:id="350037533">
              <w:marLeft w:val="0"/>
              <w:marRight w:val="0"/>
              <w:marTop w:val="0"/>
              <w:marBottom w:val="0"/>
              <w:divBdr>
                <w:top w:val="none" w:sz="0" w:space="0" w:color="auto"/>
                <w:left w:val="none" w:sz="0" w:space="0" w:color="auto"/>
                <w:bottom w:val="none" w:sz="0" w:space="0" w:color="auto"/>
                <w:right w:val="none" w:sz="0" w:space="0" w:color="auto"/>
              </w:divBdr>
            </w:div>
            <w:div w:id="1163352147">
              <w:marLeft w:val="0"/>
              <w:marRight w:val="0"/>
              <w:marTop w:val="0"/>
              <w:marBottom w:val="0"/>
              <w:divBdr>
                <w:top w:val="none" w:sz="0" w:space="0" w:color="auto"/>
                <w:left w:val="none" w:sz="0" w:space="0" w:color="auto"/>
                <w:bottom w:val="none" w:sz="0" w:space="0" w:color="auto"/>
                <w:right w:val="none" w:sz="0" w:space="0" w:color="auto"/>
              </w:divBdr>
            </w:div>
            <w:div w:id="453721687">
              <w:marLeft w:val="0"/>
              <w:marRight w:val="0"/>
              <w:marTop w:val="0"/>
              <w:marBottom w:val="0"/>
              <w:divBdr>
                <w:top w:val="none" w:sz="0" w:space="0" w:color="auto"/>
                <w:left w:val="none" w:sz="0" w:space="0" w:color="auto"/>
                <w:bottom w:val="none" w:sz="0" w:space="0" w:color="auto"/>
                <w:right w:val="none" w:sz="0" w:space="0" w:color="auto"/>
              </w:divBdr>
            </w:div>
            <w:div w:id="574513157">
              <w:marLeft w:val="0"/>
              <w:marRight w:val="0"/>
              <w:marTop w:val="0"/>
              <w:marBottom w:val="0"/>
              <w:divBdr>
                <w:top w:val="none" w:sz="0" w:space="0" w:color="auto"/>
                <w:left w:val="none" w:sz="0" w:space="0" w:color="auto"/>
                <w:bottom w:val="none" w:sz="0" w:space="0" w:color="auto"/>
                <w:right w:val="none" w:sz="0" w:space="0" w:color="auto"/>
              </w:divBdr>
            </w:div>
            <w:div w:id="1436101022">
              <w:marLeft w:val="0"/>
              <w:marRight w:val="0"/>
              <w:marTop w:val="0"/>
              <w:marBottom w:val="0"/>
              <w:divBdr>
                <w:top w:val="none" w:sz="0" w:space="0" w:color="auto"/>
                <w:left w:val="none" w:sz="0" w:space="0" w:color="auto"/>
                <w:bottom w:val="none" w:sz="0" w:space="0" w:color="auto"/>
                <w:right w:val="none" w:sz="0" w:space="0" w:color="auto"/>
              </w:divBdr>
            </w:div>
            <w:div w:id="922252944">
              <w:marLeft w:val="0"/>
              <w:marRight w:val="0"/>
              <w:marTop w:val="0"/>
              <w:marBottom w:val="0"/>
              <w:divBdr>
                <w:top w:val="none" w:sz="0" w:space="0" w:color="auto"/>
                <w:left w:val="none" w:sz="0" w:space="0" w:color="auto"/>
                <w:bottom w:val="none" w:sz="0" w:space="0" w:color="auto"/>
                <w:right w:val="none" w:sz="0" w:space="0" w:color="auto"/>
              </w:divBdr>
            </w:div>
            <w:div w:id="699480028">
              <w:marLeft w:val="0"/>
              <w:marRight w:val="0"/>
              <w:marTop w:val="0"/>
              <w:marBottom w:val="0"/>
              <w:divBdr>
                <w:top w:val="none" w:sz="0" w:space="0" w:color="auto"/>
                <w:left w:val="none" w:sz="0" w:space="0" w:color="auto"/>
                <w:bottom w:val="none" w:sz="0" w:space="0" w:color="auto"/>
                <w:right w:val="none" w:sz="0" w:space="0" w:color="auto"/>
              </w:divBdr>
            </w:div>
            <w:div w:id="2039313677">
              <w:marLeft w:val="0"/>
              <w:marRight w:val="0"/>
              <w:marTop w:val="0"/>
              <w:marBottom w:val="0"/>
              <w:divBdr>
                <w:top w:val="none" w:sz="0" w:space="0" w:color="auto"/>
                <w:left w:val="none" w:sz="0" w:space="0" w:color="auto"/>
                <w:bottom w:val="none" w:sz="0" w:space="0" w:color="auto"/>
                <w:right w:val="none" w:sz="0" w:space="0" w:color="auto"/>
              </w:divBdr>
            </w:div>
            <w:div w:id="371422709">
              <w:marLeft w:val="0"/>
              <w:marRight w:val="0"/>
              <w:marTop w:val="0"/>
              <w:marBottom w:val="0"/>
              <w:divBdr>
                <w:top w:val="none" w:sz="0" w:space="0" w:color="auto"/>
                <w:left w:val="none" w:sz="0" w:space="0" w:color="auto"/>
                <w:bottom w:val="none" w:sz="0" w:space="0" w:color="auto"/>
                <w:right w:val="none" w:sz="0" w:space="0" w:color="auto"/>
              </w:divBdr>
            </w:div>
            <w:div w:id="1717437269">
              <w:marLeft w:val="0"/>
              <w:marRight w:val="0"/>
              <w:marTop w:val="0"/>
              <w:marBottom w:val="0"/>
              <w:divBdr>
                <w:top w:val="none" w:sz="0" w:space="0" w:color="auto"/>
                <w:left w:val="none" w:sz="0" w:space="0" w:color="auto"/>
                <w:bottom w:val="none" w:sz="0" w:space="0" w:color="auto"/>
                <w:right w:val="none" w:sz="0" w:space="0" w:color="auto"/>
              </w:divBdr>
            </w:div>
            <w:div w:id="1282958986">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433207242">
              <w:marLeft w:val="0"/>
              <w:marRight w:val="0"/>
              <w:marTop w:val="0"/>
              <w:marBottom w:val="0"/>
              <w:divBdr>
                <w:top w:val="none" w:sz="0" w:space="0" w:color="auto"/>
                <w:left w:val="none" w:sz="0" w:space="0" w:color="auto"/>
                <w:bottom w:val="none" w:sz="0" w:space="0" w:color="auto"/>
                <w:right w:val="none" w:sz="0" w:space="0" w:color="auto"/>
              </w:divBdr>
            </w:div>
            <w:div w:id="580603194">
              <w:marLeft w:val="0"/>
              <w:marRight w:val="0"/>
              <w:marTop w:val="0"/>
              <w:marBottom w:val="0"/>
              <w:divBdr>
                <w:top w:val="none" w:sz="0" w:space="0" w:color="auto"/>
                <w:left w:val="none" w:sz="0" w:space="0" w:color="auto"/>
                <w:bottom w:val="none" w:sz="0" w:space="0" w:color="auto"/>
                <w:right w:val="none" w:sz="0" w:space="0" w:color="auto"/>
              </w:divBdr>
            </w:div>
            <w:div w:id="937566896">
              <w:marLeft w:val="0"/>
              <w:marRight w:val="0"/>
              <w:marTop w:val="0"/>
              <w:marBottom w:val="0"/>
              <w:divBdr>
                <w:top w:val="none" w:sz="0" w:space="0" w:color="auto"/>
                <w:left w:val="none" w:sz="0" w:space="0" w:color="auto"/>
                <w:bottom w:val="none" w:sz="0" w:space="0" w:color="auto"/>
                <w:right w:val="none" w:sz="0" w:space="0" w:color="auto"/>
              </w:divBdr>
            </w:div>
            <w:div w:id="1131291286">
              <w:marLeft w:val="0"/>
              <w:marRight w:val="0"/>
              <w:marTop w:val="0"/>
              <w:marBottom w:val="0"/>
              <w:divBdr>
                <w:top w:val="none" w:sz="0" w:space="0" w:color="auto"/>
                <w:left w:val="none" w:sz="0" w:space="0" w:color="auto"/>
                <w:bottom w:val="none" w:sz="0" w:space="0" w:color="auto"/>
                <w:right w:val="none" w:sz="0" w:space="0" w:color="auto"/>
              </w:divBdr>
            </w:div>
            <w:div w:id="1852984445">
              <w:marLeft w:val="0"/>
              <w:marRight w:val="0"/>
              <w:marTop w:val="0"/>
              <w:marBottom w:val="0"/>
              <w:divBdr>
                <w:top w:val="none" w:sz="0" w:space="0" w:color="auto"/>
                <w:left w:val="none" w:sz="0" w:space="0" w:color="auto"/>
                <w:bottom w:val="none" w:sz="0" w:space="0" w:color="auto"/>
                <w:right w:val="none" w:sz="0" w:space="0" w:color="auto"/>
              </w:divBdr>
            </w:div>
            <w:div w:id="1940789879">
              <w:marLeft w:val="0"/>
              <w:marRight w:val="0"/>
              <w:marTop w:val="0"/>
              <w:marBottom w:val="0"/>
              <w:divBdr>
                <w:top w:val="none" w:sz="0" w:space="0" w:color="auto"/>
                <w:left w:val="none" w:sz="0" w:space="0" w:color="auto"/>
                <w:bottom w:val="none" w:sz="0" w:space="0" w:color="auto"/>
                <w:right w:val="none" w:sz="0" w:space="0" w:color="auto"/>
              </w:divBdr>
            </w:div>
            <w:div w:id="1763720592">
              <w:marLeft w:val="0"/>
              <w:marRight w:val="0"/>
              <w:marTop w:val="0"/>
              <w:marBottom w:val="0"/>
              <w:divBdr>
                <w:top w:val="none" w:sz="0" w:space="0" w:color="auto"/>
                <w:left w:val="none" w:sz="0" w:space="0" w:color="auto"/>
                <w:bottom w:val="none" w:sz="0" w:space="0" w:color="auto"/>
                <w:right w:val="none" w:sz="0" w:space="0" w:color="auto"/>
              </w:divBdr>
            </w:div>
            <w:div w:id="1433937147">
              <w:marLeft w:val="0"/>
              <w:marRight w:val="0"/>
              <w:marTop w:val="0"/>
              <w:marBottom w:val="0"/>
              <w:divBdr>
                <w:top w:val="none" w:sz="0" w:space="0" w:color="auto"/>
                <w:left w:val="none" w:sz="0" w:space="0" w:color="auto"/>
                <w:bottom w:val="none" w:sz="0" w:space="0" w:color="auto"/>
                <w:right w:val="none" w:sz="0" w:space="0" w:color="auto"/>
              </w:divBdr>
            </w:div>
            <w:div w:id="1141073617">
              <w:marLeft w:val="0"/>
              <w:marRight w:val="0"/>
              <w:marTop w:val="0"/>
              <w:marBottom w:val="0"/>
              <w:divBdr>
                <w:top w:val="none" w:sz="0" w:space="0" w:color="auto"/>
                <w:left w:val="none" w:sz="0" w:space="0" w:color="auto"/>
                <w:bottom w:val="none" w:sz="0" w:space="0" w:color="auto"/>
                <w:right w:val="none" w:sz="0" w:space="0" w:color="auto"/>
              </w:divBdr>
            </w:div>
            <w:div w:id="33430914">
              <w:marLeft w:val="0"/>
              <w:marRight w:val="0"/>
              <w:marTop w:val="0"/>
              <w:marBottom w:val="0"/>
              <w:divBdr>
                <w:top w:val="none" w:sz="0" w:space="0" w:color="auto"/>
                <w:left w:val="none" w:sz="0" w:space="0" w:color="auto"/>
                <w:bottom w:val="none" w:sz="0" w:space="0" w:color="auto"/>
                <w:right w:val="none" w:sz="0" w:space="0" w:color="auto"/>
              </w:divBdr>
            </w:div>
            <w:div w:id="217284021">
              <w:marLeft w:val="0"/>
              <w:marRight w:val="0"/>
              <w:marTop w:val="0"/>
              <w:marBottom w:val="0"/>
              <w:divBdr>
                <w:top w:val="none" w:sz="0" w:space="0" w:color="auto"/>
                <w:left w:val="none" w:sz="0" w:space="0" w:color="auto"/>
                <w:bottom w:val="none" w:sz="0" w:space="0" w:color="auto"/>
                <w:right w:val="none" w:sz="0" w:space="0" w:color="auto"/>
              </w:divBdr>
            </w:div>
            <w:div w:id="791166877">
              <w:marLeft w:val="0"/>
              <w:marRight w:val="0"/>
              <w:marTop w:val="0"/>
              <w:marBottom w:val="0"/>
              <w:divBdr>
                <w:top w:val="none" w:sz="0" w:space="0" w:color="auto"/>
                <w:left w:val="none" w:sz="0" w:space="0" w:color="auto"/>
                <w:bottom w:val="none" w:sz="0" w:space="0" w:color="auto"/>
                <w:right w:val="none" w:sz="0" w:space="0" w:color="auto"/>
              </w:divBdr>
            </w:div>
            <w:div w:id="335808395">
              <w:marLeft w:val="0"/>
              <w:marRight w:val="0"/>
              <w:marTop w:val="0"/>
              <w:marBottom w:val="0"/>
              <w:divBdr>
                <w:top w:val="none" w:sz="0" w:space="0" w:color="auto"/>
                <w:left w:val="none" w:sz="0" w:space="0" w:color="auto"/>
                <w:bottom w:val="none" w:sz="0" w:space="0" w:color="auto"/>
                <w:right w:val="none" w:sz="0" w:space="0" w:color="auto"/>
              </w:divBdr>
            </w:div>
            <w:div w:id="1610116507">
              <w:marLeft w:val="0"/>
              <w:marRight w:val="0"/>
              <w:marTop w:val="0"/>
              <w:marBottom w:val="0"/>
              <w:divBdr>
                <w:top w:val="none" w:sz="0" w:space="0" w:color="auto"/>
                <w:left w:val="none" w:sz="0" w:space="0" w:color="auto"/>
                <w:bottom w:val="none" w:sz="0" w:space="0" w:color="auto"/>
                <w:right w:val="none" w:sz="0" w:space="0" w:color="auto"/>
              </w:divBdr>
            </w:div>
            <w:div w:id="9454207">
              <w:marLeft w:val="0"/>
              <w:marRight w:val="0"/>
              <w:marTop w:val="0"/>
              <w:marBottom w:val="0"/>
              <w:divBdr>
                <w:top w:val="none" w:sz="0" w:space="0" w:color="auto"/>
                <w:left w:val="none" w:sz="0" w:space="0" w:color="auto"/>
                <w:bottom w:val="none" w:sz="0" w:space="0" w:color="auto"/>
                <w:right w:val="none" w:sz="0" w:space="0" w:color="auto"/>
              </w:divBdr>
            </w:div>
            <w:div w:id="643777351">
              <w:marLeft w:val="0"/>
              <w:marRight w:val="0"/>
              <w:marTop w:val="0"/>
              <w:marBottom w:val="0"/>
              <w:divBdr>
                <w:top w:val="none" w:sz="0" w:space="0" w:color="auto"/>
                <w:left w:val="none" w:sz="0" w:space="0" w:color="auto"/>
                <w:bottom w:val="none" w:sz="0" w:space="0" w:color="auto"/>
                <w:right w:val="none" w:sz="0" w:space="0" w:color="auto"/>
              </w:divBdr>
            </w:div>
            <w:div w:id="128865591">
              <w:marLeft w:val="0"/>
              <w:marRight w:val="0"/>
              <w:marTop w:val="0"/>
              <w:marBottom w:val="0"/>
              <w:divBdr>
                <w:top w:val="none" w:sz="0" w:space="0" w:color="auto"/>
                <w:left w:val="none" w:sz="0" w:space="0" w:color="auto"/>
                <w:bottom w:val="none" w:sz="0" w:space="0" w:color="auto"/>
                <w:right w:val="none" w:sz="0" w:space="0" w:color="auto"/>
              </w:divBdr>
            </w:div>
            <w:div w:id="1014920477">
              <w:marLeft w:val="0"/>
              <w:marRight w:val="0"/>
              <w:marTop w:val="0"/>
              <w:marBottom w:val="0"/>
              <w:divBdr>
                <w:top w:val="none" w:sz="0" w:space="0" w:color="auto"/>
                <w:left w:val="none" w:sz="0" w:space="0" w:color="auto"/>
                <w:bottom w:val="none" w:sz="0" w:space="0" w:color="auto"/>
                <w:right w:val="none" w:sz="0" w:space="0" w:color="auto"/>
              </w:divBdr>
            </w:div>
            <w:div w:id="2112432025">
              <w:marLeft w:val="0"/>
              <w:marRight w:val="0"/>
              <w:marTop w:val="0"/>
              <w:marBottom w:val="0"/>
              <w:divBdr>
                <w:top w:val="none" w:sz="0" w:space="0" w:color="auto"/>
                <w:left w:val="none" w:sz="0" w:space="0" w:color="auto"/>
                <w:bottom w:val="none" w:sz="0" w:space="0" w:color="auto"/>
                <w:right w:val="none" w:sz="0" w:space="0" w:color="auto"/>
              </w:divBdr>
            </w:div>
            <w:div w:id="771165354">
              <w:marLeft w:val="0"/>
              <w:marRight w:val="0"/>
              <w:marTop w:val="0"/>
              <w:marBottom w:val="0"/>
              <w:divBdr>
                <w:top w:val="none" w:sz="0" w:space="0" w:color="auto"/>
                <w:left w:val="none" w:sz="0" w:space="0" w:color="auto"/>
                <w:bottom w:val="none" w:sz="0" w:space="0" w:color="auto"/>
                <w:right w:val="none" w:sz="0" w:space="0" w:color="auto"/>
              </w:divBdr>
            </w:div>
            <w:div w:id="1791239685">
              <w:marLeft w:val="0"/>
              <w:marRight w:val="0"/>
              <w:marTop w:val="0"/>
              <w:marBottom w:val="0"/>
              <w:divBdr>
                <w:top w:val="none" w:sz="0" w:space="0" w:color="auto"/>
                <w:left w:val="none" w:sz="0" w:space="0" w:color="auto"/>
                <w:bottom w:val="none" w:sz="0" w:space="0" w:color="auto"/>
                <w:right w:val="none" w:sz="0" w:space="0" w:color="auto"/>
              </w:divBdr>
            </w:div>
            <w:div w:id="266426820">
              <w:marLeft w:val="0"/>
              <w:marRight w:val="0"/>
              <w:marTop w:val="0"/>
              <w:marBottom w:val="0"/>
              <w:divBdr>
                <w:top w:val="none" w:sz="0" w:space="0" w:color="auto"/>
                <w:left w:val="none" w:sz="0" w:space="0" w:color="auto"/>
                <w:bottom w:val="none" w:sz="0" w:space="0" w:color="auto"/>
                <w:right w:val="none" w:sz="0" w:space="0" w:color="auto"/>
              </w:divBdr>
            </w:div>
            <w:div w:id="1269266951">
              <w:marLeft w:val="0"/>
              <w:marRight w:val="0"/>
              <w:marTop w:val="0"/>
              <w:marBottom w:val="0"/>
              <w:divBdr>
                <w:top w:val="none" w:sz="0" w:space="0" w:color="auto"/>
                <w:left w:val="none" w:sz="0" w:space="0" w:color="auto"/>
                <w:bottom w:val="none" w:sz="0" w:space="0" w:color="auto"/>
                <w:right w:val="none" w:sz="0" w:space="0" w:color="auto"/>
              </w:divBdr>
            </w:div>
            <w:div w:id="273438713">
              <w:marLeft w:val="0"/>
              <w:marRight w:val="0"/>
              <w:marTop w:val="0"/>
              <w:marBottom w:val="0"/>
              <w:divBdr>
                <w:top w:val="none" w:sz="0" w:space="0" w:color="auto"/>
                <w:left w:val="none" w:sz="0" w:space="0" w:color="auto"/>
                <w:bottom w:val="none" w:sz="0" w:space="0" w:color="auto"/>
                <w:right w:val="none" w:sz="0" w:space="0" w:color="auto"/>
              </w:divBdr>
            </w:div>
            <w:div w:id="243954059">
              <w:marLeft w:val="0"/>
              <w:marRight w:val="0"/>
              <w:marTop w:val="0"/>
              <w:marBottom w:val="0"/>
              <w:divBdr>
                <w:top w:val="none" w:sz="0" w:space="0" w:color="auto"/>
                <w:left w:val="none" w:sz="0" w:space="0" w:color="auto"/>
                <w:bottom w:val="none" w:sz="0" w:space="0" w:color="auto"/>
                <w:right w:val="none" w:sz="0" w:space="0" w:color="auto"/>
              </w:divBdr>
            </w:div>
            <w:div w:id="434640249">
              <w:marLeft w:val="0"/>
              <w:marRight w:val="0"/>
              <w:marTop w:val="0"/>
              <w:marBottom w:val="0"/>
              <w:divBdr>
                <w:top w:val="none" w:sz="0" w:space="0" w:color="auto"/>
                <w:left w:val="none" w:sz="0" w:space="0" w:color="auto"/>
                <w:bottom w:val="none" w:sz="0" w:space="0" w:color="auto"/>
                <w:right w:val="none" w:sz="0" w:space="0" w:color="auto"/>
              </w:divBdr>
            </w:div>
            <w:div w:id="1523126045">
              <w:marLeft w:val="0"/>
              <w:marRight w:val="0"/>
              <w:marTop w:val="0"/>
              <w:marBottom w:val="0"/>
              <w:divBdr>
                <w:top w:val="none" w:sz="0" w:space="0" w:color="auto"/>
                <w:left w:val="none" w:sz="0" w:space="0" w:color="auto"/>
                <w:bottom w:val="none" w:sz="0" w:space="0" w:color="auto"/>
                <w:right w:val="none" w:sz="0" w:space="0" w:color="auto"/>
              </w:divBdr>
            </w:div>
            <w:div w:id="1790129182">
              <w:marLeft w:val="0"/>
              <w:marRight w:val="0"/>
              <w:marTop w:val="0"/>
              <w:marBottom w:val="0"/>
              <w:divBdr>
                <w:top w:val="none" w:sz="0" w:space="0" w:color="auto"/>
                <w:left w:val="none" w:sz="0" w:space="0" w:color="auto"/>
                <w:bottom w:val="none" w:sz="0" w:space="0" w:color="auto"/>
                <w:right w:val="none" w:sz="0" w:space="0" w:color="auto"/>
              </w:divBdr>
            </w:div>
            <w:div w:id="2083211978">
              <w:marLeft w:val="0"/>
              <w:marRight w:val="0"/>
              <w:marTop w:val="0"/>
              <w:marBottom w:val="0"/>
              <w:divBdr>
                <w:top w:val="none" w:sz="0" w:space="0" w:color="auto"/>
                <w:left w:val="none" w:sz="0" w:space="0" w:color="auto"/>
                <w:bottom w:val="none" w:sz="0" w:space="0" w:color="auto"/>
                <w:right w:val="none" w:sz="0" w:space="0" w:color="auto"/>
              </w:divBdr>
            </w:div>
            <w:div w:id="1138300106">
              <w:marLeft w:val="0"/>
              <w:marRight w:val="0"/>
              <w:marTop w:val="0"/>
              <w:marBottom w:val="0"/>
              <w:divBdr>
                <w:top w:val="none" w:sz="0" w:space="0" w:color="auto"/>
                <w:left w:val="none" w:sz="0" w:space="0" w:color="auto"/>
                <w:bottom w:val="none" w:sz="0" w:space="0" w:color="auto"/>
                <w:right w:val="none" w:sz="0" w:space="0" w:color="auto"/>
              </w:divBdr>
            </w:div>
            <w:div w:id="422726625">
              <w:marLeft w:val="0"/>
              <w:marRight w:val="0"/>
              <w:marTop w:val="0"/>
              <w:marBottom w:val="0"/>
              <w:divBdr>
                <w:top w:val="none" w:sz="0" w:space="0" w:color="auto"/>
                <w:left w:val="none" w:sz="0" w:space="0" w:color="auto"/>
                <w:bottom w:val="none" w:sz="0" w:space="0" w:color="auto"/>
                <w:right w:val="none" w:sz="0" w:space="0" w:color="auto"/>
              </w:divBdr>
            </w:div>
            <w:div w:id="277034581">
              <w:marLeft w:val="0"/>
              <w:marRight w:val="0"/>
              <w:marTop w:val="0"/>
              <w:marBottom w:val="0"/>
              <w:divBdr>
                <w:top w:val="none" w:sz="0" w:space="0" w:color="auto"/>
                <w:left w:val="none" w:sz="0" w:space="0" w:color="auto"/>
                <w:bottom w:val="none" w:sz="0" w:space="0" w:color="auto"/>
                <w:right w:val="none" w:sz="0" w:space="0" w:color="auto"/>
              </w:divBdr>
            </w:div>
            <w:div w:id="1906142659">
              <w:marLeft w:val="0"/>
              <w:marRight w:val="0"/>
              <w:marTop w:val="0"/>
              <w:marBottom w:val="0"/>
              <w:divBdr>
                <w:top w:val="none" w:sz="0" w:space="0" w:color="auto"/>
                <w:left w:val="none" w:sz="0" w:space="0" w:color="auto"/>
                <w:bottom w:val="none" w:sz="0" w:space="0" w:color="auto"/>
                <w:right w:val="none" w:sz="0" w:space="0" w:color="auto"/>
              </w:divBdr>
            </w:div>
            <w:div w:id="12652737">
              <w:marLeft w:val="0"/>
              <w:marRight w:val="0"/>
              <w:marTop w:val="0"/>
              <w:marBottom w:val="0"/>
              <w:divBdr>
                <w:top w:val="none" w:sz="0" w:space="0" w:color="auto"/>
                <w:left w:val="none" w:sz="0" w:space="0" w:color="auto"/>
                <w:bottom w:val="none" w:sz="0" w:space="0" w:color="auto"/>
                <w:right w:val="none" w:sz="0" w:space="0" w:color="auto"/>
              </w:divBdr>
            </w:div>
            <w:div w:id="1137719071">
              <w:marLeft w:val="0"/>
              <w:marRight w:val="0"/>
              <w:marTop w:val="0"/>
              <w:marBottom w:val="0"/>
              <w:divBdr>
                <w:top w:val="none" w:sz="0" w:space="0" w:color="auto"/>
                <w:left w:val="none" w:sz="0" w:space="0" w:color="auto"/>
                <w:bottom w:val="none" w:sz="0" w:space="0" w:color="auto"/>
                <w:right w:val="none" w:sz="0" w:space="0" w:color="auto"/>
              </w:divBdr>
            </w:div>
            <w:div w:id="1134059950">
              <w:marLeft w:val="0"/>
              <w:marRight w:val="0"/>
              <w:marTop w:val="0"/>
              <w:marBottom w:val="0"/>
              <w:divBdr>
                <w:top w:val="none" w:sz="0" w:space="0" w:color="auto"/>
                <w:left w:val="none" w:sz="0" w:space="0" w:color="auto"/>
                <w:bottom w:val="none" w:sz="0" w:space="0" w:color="auto"/>
                <w:right w:val="none" w:sz="0" w:space="0" w:color="auto"/>
              </w:divBdr>
            </w:div>
            <w:div w:id="1837919191">
              <w:marLeft w:val="0"/>
              <w:marRight w:val="0"/>
              <w:marTop w:val="0"/>
              <w:marBottom w:val="0"/>
              <w:divBdr>
                <w:top w:val="none" w:sz="0" w:space="0" w:color="auto"/>
                <w:left w:val="none" w:sz="0" w:space="0" w:color="auto"/>
                <w:bottom w:val="none" w:sz="0" w:space="0" w:color="auto"/>
                <w:right w:val="none" w:sz="0" w:space="0" w:color="auto"/>
              </w:divBdr>
            </w:div>
            <w:div w:id="1027607744">
              <w:marLeft w:val="0"/>
              <w:marRight w:val="0"/>
              <w:marTop w:val="0"/>
              <w:marBottom w:val="0"/>
              <w:divBdr>
                <w:top w:val="none" w:sz="0" w:space="0" w:color="auto"/>
                <w:left w:val="none" w:sz="0" w:space="0" w:color="auto"/>
                <w:bottom w:val="none" w:sz="0" w:space="0" w:color="auto"/>
                <w:right w:val="none" w:sz="0" w:space="0" w:color="auto"/>
              </w:divBdr>
            </w:div>
            <w:div w:id="577132553">
              <w:marLeft w:val="0"/>
              <w:marRight w:val="0"/>
              <w:marTop w:val="0"/>
              <w:marBottom w:val="0"/>
              <w:divBdr>
                <w:top w:val="none" w:sz="0" w:space="0" w:color="auto"/>
                <w:left w:val="none" w:sz="0" w:space="0" w:color="auto"/>
                <w:bottom w:val="none" w:sz="0" w:space="0" w:color="auto"/>
                <w:right w:val="none" w:sz="0" w:space="0" w:color="auto"/>
              </w:divBdr>
            </w:div>
            <w:div w:id="2025479018">
              <w:marLeft w:val="0"/>
              <w:marRight w:val="0"/>
              <w:marTop w:val="0"/>
              <w:marBottom w:val="0"/>
              <w:divBdr>
                <w:top w:val="none" w:sz="0" w:space="0" w:color="auto"/>
                <w:left w:val="none" w:sz="0" w:space="0" w:color="auto"/>
                <w:bottom w:val="none" w:sz="0" w:space="0" w:color="auto"/>
                <w:right w:val="none" w:sz="0" w:space="0" w:color="auto"/>
              </w:divBdr>
            </w:div>
            <w:div w:id="340477491">
              <w:marLeft w:val="0"/>
              <w:marRight w:val="0"/>
              <w:marTop w:val="0"/>
              <w:marBottom w:val="0"/>
              <w:divBdr>
                <w:top w:val="none" w:sz="0" w:space="0" w:color="auto"/>
                <w:left w:val="none" w:sz="0" w:space="0" w:color="auto"/>
                <w:bottom w:val="none" w:sz="0" w:space="0" w:color="auto"/>
                <w:right w:val="none" w:sz="0" w:space="0" w:color="auto"/>
              </w:divBdr>
            </w:div>
            <w:div w:id="1090853097">
              <w:marLeft w:val="0"/>
              <w:marRight w:val="0"/>
              <w:marTop w:val="0"/>
              <w:marBottom w:val="0"/>
              <w:divBdr>
                <w:top w:val="none" w:sz="0" w:space="0" w:color="auto"/>
                <w:left w:val="none" w:sz="0" w:space="0" w:color="auto"/>
                <w:bottom w:val="none" w:sz="0" w:space="0" w:color="auto"/>
                <w:right w:val="none" w:sz="0" w:space="0" w:color="auto"/>
              </w:divBdr>
            </w:div>
            <w:div w:id="936912549">
              <w:marLeft w:val="0"/>
              <w:marRight w:val="0"/>
              <w:marTop w:val="0"/>
              <w:marBottom w:val="0"/>
              <w:divBdr>
                <w:top w:val="none" w:sz="0" w:space="0" w:color="auto"/>
                <w:left w:val="none" w:sz="0" w:space="0" w:color="auto"/>
                <w:bottom w:val="none" w:sz="0" w:space="0" w:color="auto"/>
                <w:right w:val="none" w:sz="0" w:space="0" w:color="auto"/>
              </w:divBdr>
            </w:div>
            <w:div w:id="360979424">
              <w:marLeft w:val="0"/>
              <w:marRight w:val="0"/>
              <w:marTop w:val="0"/>
              <w:marBottom w:val="0"/>
              <w:divBdr>
                <w:top w:val="none" w:sz="0" w:space="0" w:color="auto"/>
                <w:left w:val="none" w:sz="0" w:space="0" w:color="auto"/>
                <w:bottom w:val="none" w:sz="0" w:space="0" w:color="auto"/>
                <w:right w:val="none" w:sz="0" w:space="0" w:color="auto"/>
              </w:divBdr>
            </w:div>
            <w:div w:id="1892231607">
              <w:marLeft w:val="0"/>
              <w:marRight w:val="0"/>
              <w:marTop w:val="0"/>
              <w:marBottom w:val="0"/>
              <w:divBdr>
                <w:top w:val="none" w:sz="0" w:space="0" w:color="auto"/>
                <w:left w:val="none" w:sz="0" w:space="0" w:color="auto"/>
                <w:bottom w:val="none" w:sz="0" w:space="0" w:color="auto"/>
                <w:right w:val="none" w:sz="0" w:space="0" w:color="auto"/>
              </w:divBdr>
            </w:div>
            <w:div w:id="1570268545">
              <w:marLeft w:val="0"/>
              <w:marRight w:val="0"/>
              <w:marTop w:val="0"/>
              <w:marBottom w:val="0"/>
              <w:divBdr>
                <w:top w:val="none" w:sz="0" w:space="0" w:color="auto"/>
                <w:left w:val="none" w:sz="0" w:space="0" w:color="auto"/>
                <w:bottom w:val="none" w:sz="0" w:space="0" w:color="auto"/>
                <w:right w:val="none" w:sz="0" w:space="0" w:color="auto"/>
              </w:divBdr>
            </w:div>
            <w:div w:id="680203409">
              <w:marLeft w:val="0"/>
              <w:marRight w:val="0"/>
              <w:marTop w:val="0"/>
              <w:marBottom w:val="0"/>
              <w:divBdr>
                <w:top w:val="none" w:sz="0" w:space="0" w:color="auto"/>
                <w:left w:val="none" w:sz="0" w:space="0" w:color="auto"/>
                <w:bottom w:val="none" w:sz="0" w:space="0" w:color="auto"/>
                <w:right w:val="none" w:sz="0" w:space="0" w:color="auto"/>
              </w:divBdr>
            </w:div>
            <w:div w:id="2056804723">
              <w:marLeft w:val="0"/>
              <w:marRight w:val="0"/>
              <w:marTop w:val="0"/>
              <w:marBottom w:val="0"/>
              <w:divBdr>
                <w:top w:val="none" w:sz="0" w:space="0" w:color="auto"/>
                <w:left w:val="none" w:sz="0" w:space="0" w:color="auto"/>
                <w:bottom w:val="none" w:sz="0" w:space="0" w:color="auto"/>
                <w:right w:val="none" w:sz="0" w:space="0" w:color="auto"/>
              </w:divBdr>
            </w:div>
            <w:div w:id="1136097048">
              <w:marLeft w:val="0"/>
              <w:marRight w:val="0"/>
              <w:marTop w:val="0"/>
              <w:marBottom w:val="0"/>
              <w:divBdr>
                <w:top w:val="none" w:sz="0" w:space="0" w:color="auto"/>
                <w:left w:val="none" w:sz="0" w:space="0" w:color="auto"/>
                <w:bottom w:val="none" w:sz="0" w:space="0" w:color="auto"/>
                <w:right w:val="none" w:sz="0" w:space="0" w:color="auto"/>
              </w:divBdr>
            </w:div>
          </w:divsChild>
        </w:div>
        <w:div w:id="362946306">
          <w:marLeft w:val="0"/>
          <w:marRight w:val="0"/>
          <w:marTop w:val="0"/>
          <w:marBottom w:val="0"/>
          <w:divBdr>
            <w:top w:val="none" w:sz="0" w:space="0" w:color="auto"/>
            <w:left w:val="none" w:sz="0" w:space="0" w:color="auto"/>
            <w:bottom w:val="none" w:sz="0" w:space="0" w:color="auto"/>
            <w:right w:val="none" w:sz="0" w:space="0" w:color="auto"/>
          </w:divBdr>
        </w:div>
        <w:div w:id="1690831006">
          <w:marLeft w:val="0"/>
          <w:marRight w:val="0"/>
          <w:marTop w:val="0"/>
          <w:marBottom w:val="0"/>
          <w:divBdr>
            <w:top w:val="none" w:sz="0" w:space="0" w:color="auto"/>
            <w:left w:val="none" w:sz="0" w:space="0" w:color="auto"/>
            <w:bottom w:val="none" w:sz="0" w:space="0" w:color="auto"/>
            <w:right w:val="none" w:sz="0" w:space="0" w:color="auto"/>
          </w:divBdr>
        </w:div>
        <w:div w:id="860699811">
          <w:marLeft w:val="0"/>
          <w:marRight w:val="0"/>
          <w:marTop w:val="0"/>
          <w:marBottom w:val="0"/>
          <w:divBdr>
            <w:top w:val="none" w:sz="0" w:space="0" w:color="auto"/>
            <w:left w:val="none" w:sz="0" w:space="0" w:color="auto"/>
            <w:bottom w:val="none" w:sz="0" w:space="0" w:color="auto"/>
            <w:right w:val="none" w:sz="0" w:space="0" w:color="auto"/>
          </w:divBdr>
        </w:div>
        <w:div w:id="1374960771">
          <w:marLeft w:val="0"/>
          <w:marRight w:val="0"/>
          <w:marTop w:val="0"/>
          <w:marBottom w:val="0"/>
          <w:divBdr>
            <w:top w:val="none" w:sz="0" w:space="0" w:color="auto"/>
            <w:left w:val="none" w:sz="0" w:space="0" w:color="auto"/>
            <w:bottom w:val="none" w:sz="0" w:space="0" w:color="auto"/>
            <w:right w:val="none" w:sz="0" w:space="0" w:color="auto"/>
          </w:divBdr>
        </w:div>
        <w:div w:id="463743978">
          <w:marLeft w:val="0"/>
          <w:marRight w:val="0"/>
          <w:marTop w:val="0"/>
          <w:marBottom w:val="0"/>
          <w:divBdr>
            <w:top w:val="none" w:sz="0" w:space="0" w:color="auto"/>
            <w:left w:val="none" w:sz="0" w:space="0" w:color="auto"/>
            <w:bottom w:val="none" w:sz="0" w:space="0" w:color="auto"/>
            <w:right w:val="none" w:sz="0" w:space="0" w:color="auto"/>
          </w:divBdr>
          <w:divsChild>
            <w:div w:id="10182115">
              <w:marLeft w:val="0"/>
              <w:marRight w:val="0"/>
              <w:marTop w:val="0"/>
              <w:marBottom w:val="0"/>
              <w:divBdr>
                <w:top w:val="none" w:sz="0" w:space="0" w:color="auto"/>
                <w:left w:val="none" w:sz="0" w:space="0" w:color="auto"/>
                <w:bottom w:val="none" w:sz="0" w:space="0" w:color="auto"/>
                <w:right w:val="none" w:sz="0" w:space="0" w:color="auto"/>
              </w:divBdr>
            </w:div>
            <w:div w:id="1979649411">
              <w:marLeft w:val="0"/>
              <w:marRight w:val="0"/>
              <w:marTop w:val="0"/>
              <w:marBottom w:val="0"/>
              <w:divBdr>
                <w:top w:val="none" w:sz="0" w:space="0" w:color="auto"/>
                <w:left w:val="none" w:sz="0" w:space="0" w:color="auto"/>
                <w:bottom w:val="none" w:sz="0" w:space="0" w:color="auto"/>
                <w:right w:val="none" w:sz="0" w:space="0" w:color="auto"/>
              </w:divBdr>
            </w:div>
            <w:div w:id="2038775455">
              <w:marLeft w:val="0"/>
              <w:marRight w:val="0"/>
              <w:marTop w:val="0"/>
              <w:marBottom w:val="0"/>
              <w:divBdr>
                <w:top w:val="none" w:sz="0" w:space="0" w:color="auto"/>
                <w:left w:val="none" w:sz="0" w:space="0" w:color="auto"/>
                <w:bottom w:val="none" w:sz="0" w:space="0" w:color="auto"/>
                <w:right w:val="none" w:sz="0" w:space="0" w:color="auto"/>
              </w:divBdr>
            </w:div>
            <w:div w:id="10956177">
              <w:marLeft w:val="0"/>
              <w:marRight w:val="0"/>
              <w:marTop w:val="0"/>
              <w:marBottom w:val="0"/>
              <w:divBdr>
                <w:top w:val="none" w:sz="0" w:space="0" w:color="auto"/>
                <w:left w:val="none" w:sz="0" w:space="0" w:color="auto"/>
                <w:bottom w:val="none" w:sz="0" w:space="0" w:color="auto"/>
                <w:right w:val="none" w:sz="0" w:space="0" w:color="auto"/>
              </w:divBdr>
            </w:div>
            <w:div w:id="518784344">
              <w:marLeft w:val="0"/>
              <w:marRight w:val="0"/>
              <w:marTop w:val="0"/>
              <w:marBottom w:val="0"/>
              <w:divBdr>
                <w:top w:val="none" w:sz="0" w:space="0" w:color="auto"/>
                <w:left w:val="none" w:sz="0" w:space="0" w:color="auto"/>
                <w:bottom w:val="none" w:sz="0" w:space="0" w:color="auto"/>
                <w:right w:val="none" w:sz="0" w:space="0" w:color="auto"/>
              </w:divBdr>
            </w:div>
            <w:div w:id="2006205114">
              <w:marLeft w:val="0"/>
              <w:marRight w:val="0"/>
              <w:marTop w:val="0"/>
              <w:marBottom w:val="0"/>
              <w:divBdr>
                <w:top w:val="none" w:sz="0" w:space="0" w:color="auto"/>
                <w:left w:val="none" w:sz="0" w:space="0" w:color="auto"/>
                <w:bottom w:val="none" w:sz="0" w:space="0" w:color="auto"/>
                <w:right w:val="none" w:sz="0" w:space="0" w:color="auto"/>
              </w:divBdr>
            </w:div>
            <w:div w:id="2056462266">
              <w:marLeft w:val="0"/>
              <w:marRight w:val="0"/>
              <w:marTop w:val="0"/>
              <w:marBottom w:val="0"/>
              <w:divBdr>
                <w:top w:val="none" w:sz="0" w:space="0" w:color="auto"/>
                <w:left w:val="none" w:sz="0" w:space="0" w:color="auto"/>
                <w:bottom w:val="none" w:sz="0" w:space="0" w:color="auto"/>
                <w:right w:val="none" w:sz="0" w:space="0" w:color="auto"/>
              </w:divBdr>
            </w:div>
            <w:div w:id="711463068">
              <w:marLeft w:val="0"/>
              <w:marRight w:val="0"/>
              <w:marTop w:val="0"/>
              <w:marBottom w:val="0"/>
              <w:divBdr>
                <w:top w:val="none" w:sz="0" w:space="0" w:color="auto"/>
                <w:left w:val="none" w:sz="0" w:space="0" w:color="auto"/>
                <w:bottom w:val="none" w:sz="0" w:space="0" w:color="auto"/>
                <w:right w:val="none" w:sz="0" w:space="0" w:color="auto"/>
              </w:divBdr>
            </w:div>
            <w:div w:id="912664056">
              <w:marLeft w:val="0"/>
              <w:marRight w:val="0"/>
              <w:marTop w:val="0"/>
              <w:marBottom w:val="0"/>
              <w:divBdr>
                <w:top w:val="none" w:sz="0" w:space="0" w:color="auto"/>
                <w:left w:val="none" w:sz="0" w:space="0" w:color="auto"/>
                <w:bottom w:val="none" w:sz="0" w:space="0" w:color="auto"/>
                <w:right w:val="none" w:sz="0" w:space="0" w:color="auto"/>
              </w:divBdr>
            </w:div>
            <w:div w:id="881208959">
              <w:marLeft w:val="0"/>
              <w:marRight w:val="0"/>
              <w:marTop w:val="0"/>
              <w:marBottom w:val="0"/>
              <w:divBdr>
                <w:top w:val="none" w:sz="0" w:space="0" w:color="auto"/>
                <w:left w:val="none" w:sz="0" w:space="0" w:color="auto"/>
                <w:bottom w:val="none" w:sz="0" w:space="0" w:color="auto"/>
                <w:right w:val="none" w:sz="0" w:space="0" w:color="auto"/>
              </w:divBdr>
            </w:div>
            <w:div w:id="1622876848">
              <w:marLeft w:val="0"/>
              <w:marRight w:val="0"/>
              <w:marTop w:val="0"/>
              <w:marBottom w:val="0"/>
              <w:divBdr>
                <w:top w:val="none" w:sz="0" w:space="0" w:color="auto"/>
                <w:left w:val="none" w:sz="0" w:space="0" w:color="auto"/>
                <w:bottom w:val="none" w:sz="0" w:space="0" w:color="auto"/>
                <w:right w:val="none" w:sz="0" w:space="0" w:color="auto"/>
              </w:divBdr>
            </w:div>
            <w:div w:id="1071654024">
              <w:marLeft w:val="0"/>
              <w:marRight w:val="0"/>
              <w:marTop w:val="0"/>
              <w:marBottom w:val="0"/>
              <w:divBdr>
                <w:top w:val="none" w:sz="0" w:space="0" w:color="auto"/>
                <w:left w:val="none" w:sz="0" w:space="0" w:color="auto"/>
                <w:bottom w:val="none" w:sz="0" w:space="0" w:color="auto"/>
                <w:right w:val="none" w:sz="0" w:space="0" w:color="auto"/>
              </w:divBdr>
            </w:div>
            <w:div w:id="62485800">
              <w:marLeft w:val="0"/>
              <w:marRight w:val="0"/>
              <w:marTop w:val="0"/>
              <w:marBottom w:val="0"/>
              <w:divBdr>
                <w:top w:val="none" w:sz="0" w:space="0" w:color="auto"/>
                <w:left w:val="none" w:sz="0" w:space="0" w:color="auto"/>
                <w:bottom w:val="none" w:sz="0" w:space="0" w:color="auto"/>
                <w:right w:val="none" w:sz="0" w:space="0" w:color="auto"/>
              </w:divBdr>
            </w:div>
            <w:div w:id="872115258">
              <w:marLeft w:val="0"/>
              <w:marRight w:val="0"/>
              <w:marTop w:val="0"/>
              <w:marBottom w:val="0"/>
              <w:divBdr>
                <w:top w:val="none" w:sz="0" w:space="0" w:color="auto"/>
                <w:left w:val="none" w:sz="0" w:space="0" w:color="auto"/>
                <w:bottom w:val="none" w:sz="0" w:space="0" w:color="auto"/>
                <w:right w:val="none" w:sz="0" w:space="0" w:color="auto"/>
              </w:divBdr>
            </w:div>
            <w:div w:id="565722124">
              <w:marLeft w:val="0"/>
              <w:marRight w:val="0"/>
              <w:marTop w:val="0"/>
              <w:marBottom w:val="0"/>
              <w:divBdr>
                <w:top w:val="none" w:sz="0" w:space="0" w:color="auto"/>
                <w:left w:val="none" w:sz="0" w:space="0" w:color="auto"/>
                <w:bottom w:val="none" w:sz="0" w:space="0" w:color="auto"/>
                <w:right w:val="none" w:sz="0" w:space="0" w:color="auto"/>
              </w:divBdr>
            </w:div>
            <w:div w:id="874972814">
              <w:marLeft w:val="0"/>
              <w:marRight w:val="0"/>
              <w:marTop w:val="0"/>
              <w:marBottom w:val="0"/>
              <w:divBdr>
                <w:top w:val="none" w:sz="0" w:space="0" w:color="auto"/>
                <w:left w:val="none" w:sz="0" w:space="0" w:color="auto"/>
                <w:bottom w:val="none" w:sz="0" w:space="0" w:color="auto"/>
                <w:right w:val="none" w:sz="0" w:space="0" w:color="auto"/>
              </w:divBdr>
            </w:div>
            <w:div w:id="66154281">
              <w:marLeft w:val="0"/>
              <w:marRight w:val="0"/>
              <w:marTop w:val="0"/>
              <w:marBottom w:val="0"/>
              <w:divBdr>
                <w:top w:val="none" w:sz="0" w:space="0" w:color="auto"/>
                <w:left w:val="none" w:sz="0" w:space="0" w:color="auto"/>
                <w:bottom w:val="none" w:sz="0" w:space="0" w:color="auto"/>
                <w:right w:val="none" w:sz="0" w:space="0" w:color="auto"/>
              </w:divBdr>
            </w:div>
            <w:div w:id="673604097">
              <w:marLeft w:val="0"/>
              <w:marRight w:val="0"/>
              <w:marTop w:val="0"/>
              <w:marBottom w:val="0"/>
              <w:divBdr>
                <w:top w:val="none" w:sz="0" w:space="0" w:color="auto"/>
                <w:left w:val="none" w:sz="0" w:space="0" w:color="auto"/>
                <w:bottom w:val="none" w:sz="0" w:space="0" w:color="auto"/>
                <w:right w:val="none" w:sz="0" w:space="0" w:color="auto"/>
              </w:divBdr>
            </w:div>
            <w:div w:id="1497769820">
              <w:marLeft w:val="0"/>
              <w:marRight w:val="0"/>
              <w:marTop w:val="0"/>
              <w:marBottom w:val="0"/>
              <w:divBdr>
                <w:top w:val="none" w:sz="0" w:space="0" w:color="auto"/>
                <w:left w:val="none" w:sz="0" w:space="0" w:color="auto"/>
                <w:bottom w:val="none" w:sz="0" w:space="0" w:color="auto"/>
                <w:right w:val="none" w:sz="0" w:space="0" w:color="auto"/>
              </w:divBdr>
            </w:div>
            <w:div w:id="246234518">
              <w:marLeft w:val="0"/>
              <w:marRight w:val="0"/>
              <w:marTop w:val="0"/>
              <w:marBottom w:val="0"/>
              <w:divBdr>
                <w:top w:val="none" w:sz="0" w:space="0" w:color="auto"/>
                <w:left w:val="none" w:sz="0" w:space="0" w:color="auto"/>
                <w:bottom w:val="none" w:sz="0" w:space="0" w:color="auto"/>
                <w:right w:val="none" w:sz="0" w:space="0" w:color="auto"/>
              </w:divBdr>
            </w:div>
            <w:div w:id="1155608374">
              <w:marLeft w:val="0"/>
              <w:marRight w:val="0"/>
              <w:marTop w:val="0"/>
              <w:marBottom w:val="0"/>
              <w:divBdr>
                <w:top w:val="none" w:sz="0" w:space="0" w:color="auto"/>
                <w:left w:val="none" w:sz="0" w:space="0" w:color="auto"/>
                <w:bottom w:val="none" w:sz="0" w:space="0" w:color="auto"/>
                <w:right w:val="none" w:sz="0" w:space="0" w:color="auto"/>
              </w:divBdr>
            </w:div>
            <w:div w:id="1075396870">
              <w:marLeft w:val="0"/>
              <w:marRight w:val="0"/>
              <w:marTop w:val="0"/>
              <w:marBottom w:val="0"/>
              <w:divBdr>
                <w:top w:val="none" w:sz="0" w:space="0" w:color="auto"/>
                <w:left w:val="none" w:sz="0" w:space="0" w:color="auto"/>
                <w:bottom w:val="none" w:sz="0" w:space="0" w:color="auto"/>
                <w:right w:val="none" w:sz="0" w:space="0" w:color="auto"/>
              </w:divBdr>
            </w:div>
            <w:div w:id="833690996">
              <w:marLeft w:val="0"/>
              <w:marRight w:val="0"/>
              <w:marTop w:val="0"/>
              <w:marBottom w:val="0"/>
              <w:divBdr>
                <w:top w:val="none" w:sz="0" w:space="0" w:color="auto"/>
                <w:left w:val="none" w:sz="0" w:space="0" w:color="auto"/>
                <w:bottom w:val="none" w:sz="0" w:space="0" w:color="auto"/>
                <w:right w:val="none" w:sz="0" w:space="0" w:color="auto"/>
              </w:divBdr>
            </w:div>
            <w:div w:id="2064713868">
              <w:marLeft w:val="0"/>
              <w:marRight w:val="0"/>
              <w:marTop w:val="0"/>
              <w:marBottom w:val="0"/>
              <w:divBdr>
                <w:top w:val="none" w:sz="0" w:space="0" w:color="auto"/>
                <w:left w:val="none" w:sz="0" w:space="0" w:color="auto"/>
                <w:bottom w:val="none" w:sz="0" w:space="0" w:color="auto"/>
                <w:right w:val="none" w:sz="0" w:space="0" w:color="auto"/>
              </w:divBdr>
            </w:div>
            <w:div w:id="2021351055">
              <w:marLeft w:val="0"/>
              <w:marRight w:val="0"/>
              <w:marTop w:val="0"/>
              <w:marBottom w:val="0"/>
              <w:divBdr>
                <w:top w:val="none" w:sz="0" w:space="0" w:color="auto"/>
                <w:left w:val="none" w:sz="0" w:space="0" w:color="auto"/>
                <w:bottom w:val="none" w:sz="0" w:space="0" w:color="auto"/>
                <w:right w:val="none" w:sz="0" w:space="0" w:color="auto"/>
              </w:divBdr>
            </w:div>
            <w:div w:id="1116564333">
              <w:marLeft w:val="0"/>
              <w:marRight w:val="0"/>
              <w:marTop w:val="0"/>
              <w:marBottom w:val="0"/>
              <w:divBdr>
                <w:top w:val="none" w:sz="0" w:space="0" w:color="auto"/>
                <w:left w:val="none" w:sz="0" w:space="0" w:color="auto"/>
                <w:bottom w:val="none" w:sz="0" w:space="0" w:color="auto"/>
                <w:right w:val="none" w:sz="0" w:space="0" w:color="auto"/>
              </w:divBdr>
            </w:div>
            <w:div w:id="1731926341">
              <w:marLeft w:val="0"/>
              <w:marRight w:val="0"/>
              <w:marTop w:val="0"/>
              <w:marBottom w:val="0"/>
              <w:divBdr>
                <w:top w:val="none" w:sz="0" w:space="0" w:color="auto"/>
                <w:left w:val="none" w:sz="0" w:space="0" w:color="auto"/>
                <w:bottom w:val="none" w:sz="0" w:space="0" w:color="auto"/>
                <w:right w:val="none" w:sz="0" w:space="0" w:color="auto"/>
              </w:divBdr>
            </w:div>
            <w:div w:id="16202945">
              <w:marLeft w:val="0"/>
              <w:marRight w:val="0"/>
              <w:marTop w:val="0"/>
              <w:marBottom w:val="0"/>
              <w:divBdr>
                <w:top w:val="none" w:sz="0" w:space="0" w:color="auto"/>
                <w:left w:val="none" w:sz="0" w:space="0" w:color="auto"/>
                <w:bottom w:val="none" w:sz="0" w:space="0" w:color="auto"/>
                <w:right w:val="none" w:sz="0" w:space="0" w:color="auto"/>
              </w:divBdr>
            </w:div>
            <w:div w:id="1126236586">
              <w:marLeft w:val="0"/>
              <w:marRight w:val="0"/>
              <w:marTop w:val="0"/>
              <w:marBottom w:val="0"/>
              <w:divBdr>
                <w:top w:val="none" w:sz="0" w:space="0" w:color="auto"/>
                <w:left w:val="none" w:sz="0" w:space="0" w:color="auto"/>
                <w:bottom w:val="none" w:sz="0" w:space="0" w:color="auto"/>
                <w:right w:val="none" w:sz="0" w:space="0" w:color="auto"/>
              </w:divBdr>
            </w:div>
            <w:div w:id="1369179401">
              <w:marLeft w:val="0"/>
              <w:marRight w:val="0"/>
              <w:marTop w:val="0"/>
              <w:marBottom w:val="0"/>
              <w:divBdr>
                <w:top w:val="none" w:sz="0" w:space="0" w:color="auto"/>
                <w:left w:val="none" w:sz="0" w:space="0" w:color="auto"/>
                <w:bottom w:val="none" w:sz="0" w:space="0" w:color="auto"/>
                <w:right w:val="none" w:sz="0" w:space="0" w:color="auto"/>
              </w:divBdr>
            </w:div>
            <w:div w:id="820926826">
              <w:marLeft w:val="0"/>
              <w:marRight w:val="0"/>
              <w:marTop w:val="0"/>
              <w:marBottom w:val="0"/>
              <w:divBdr>
                <w:top w:val="none" w:sz="0" w:space="0" w:color="auto"/>
                <w:left w:val="none" w:sz="0" w:space="0" w:color="auto"/>
                <w:bottom w:val="none" w:sz="0" w:space="0" w:color="auto"/>
                <w:right w:val="none" w:sz="0" w:space="0" w:color="auto"/>
              </w:divBdr>
            </w:div>
            <w:div w:id="1428890194">
              <w:marLeft w:val="0"/>
              <w:marRight w:val="0"/>
              <w:marTop w:val="0"/>
              <w:marBottom w:val="0"/>
              <w:divBdr>
                <w:top w:val="none" w:sz="0" w:space="0" w:color="auto"/>
                <w:left w:val="none" w:sz="0" w:space="0" w:color="auto"/>
                <w:bottom w:val="none" w:sz="0" w:space="0" w:color="auto"/>
                <w:right w:val="none" w:sz="0" w:space="0" w:color="auto"/>
              </w:divBdr>
            </w:div>
            <w:div w:id="670913404">
              <w:marLeft w:val="0"/>
              <w:marRight w:val="0"/>
              <w:marTop w:val="0"/>
              <w:marBottom w:val="0"/>
              <w:divBdr>
                <w:top w:val="none" w:sz="0" w:space="0" w:color="auto"/>
                <w:left w:val="none" w:sz="0" w:space="0" w:color="auto"/>
                <w:bottom w:val="none" w:sz="0" w:space="0" w:color="auto"/>
                <w:right w:val="none" w:sz="0" w:space="0" w:color="auto"/>
              </w:divBdr>
            </w:div>
            <w:div w:id="1436905123">
              <w:marLeft w:val="0"/>
              <w:marRight w:val="0"/>
              <w:marTop w:val="0"/>
              <w:marBottom w:val="0"/>
              <w:divBdr>
                <w:top w:val="none" w:sz="0" w:space="0" w:color="auto"/>
                <w:left w:val="none" w:sz="0" w:space="0" w:color="auto"/>
                <w:bottom w:val="none" w:sz="0" w:space="0" w:color="auto"/>
                <w:right w:val="none" w:sz="0" w:space="0" w:color="auto"/>
              </w:divBdr>
            </w:div>
            <w:div w:id="459761812">
              <w:marLeft w:val="0"/>
              <w:marRight w:val="0"/>
              <w:marTop w:val="0"/>
              <w:marBottom w:val="0"/>
              <w:divBdr>
                <w:top w:val="none" w:sz="0" w:space="0" w:color="auto"/>
                <w:left w:val="none" w:sz="0" w:space="0" w:color="auto"/>
                <w:bottom w:val="none" w:sz="0" w:space="0" w:color="auto"/>
                <w:right w:val="none" w:sz="0" w:space="0" w:color="auto"/>
              </w:divBdr>
            </w:div>
            <w:div w:id="352269162">
              <w:marLeft w:val="0"/>
              <w:marRight w:val="0"/>
              <w:marTop w:val="0"/>
              <w:marBottom w:val="0"/>
              <w:divBdr>
                <w:top w:val="none" w:sz="0" w:space="0" w:color="auto"/>
                <w:left w:val="none" w:sz="0" w:space="0" w:color="auto"/>
                <w:bottom w:val="none" w:sz="0" w:space="0" w:color="auto"/>
                <w:right w:val="none" w:sz="0" w:space="0" w:color="auto"/>
              </w:divBdr>
            </w:div>
            <w:div w:id="1957103873">
              <w:marLeft w:val="0"/>
              <w:marRight w:val="0"/>
              <w:marTop w:val="0"/>
              <w:marBottom w:val="0"/>
              <w:divBdr>
                <w:top w:val="none" w:sz="0" w:space="0" w:color="auto"/>
                <w:left w:val="none" w:sz="0" w:space="0" w:color="auto"/>
                <w:bottom w:val="none" w:sz="0" w:space="0" w:color="auto"/>
                <w:right w:val="none" w:sz="0" w:space="0" w:color="auto"/>
              </w:divBdr>
            </w:div>
            <w:div w:id="2070691789">
              <w:marLeft w:val="0"/>
              <w:marRight w:val="0"/>
              <w:marTop w:val="0"/>
              <w:marBottom w:val="0"/>
              <w:divBdr>
                <w:top w:val="none" w:sz="0" w:space="0" w:color="auto"/>
                <w:left w:val="none" w:sz="0" w:space="0" w:color="auto"/>
                <w:bottom w:val="none" w:sz="0" w:space="0" w:color="auto"/>
                <w:right w:val="none" w:sz="0" w:space="0" w:color="auto"/>
              </w:divBdr>
            </w:div>
            <w:div w:id="844637520">
              <w:marLeft w:val="0"/>
              <w:marRight w:val="0"/>
              <w:marTop w:val="0"/>
              <w:marBottom w:val="0"/>
              <w:divBdr>
                <w:top w:val="none" w:sz="0" w:space="0" w:color="auto"/>
                <w:left w:val="none" w:sz="0" w:space="0" w:color="auto"/>
                <w:bottom w:val="none" w:sz="0" w:space="0" w:color="auto"/>
                <w:right w:val="none" w:sz="0" w:space="0" w:color="auto"/>
              </w:divBdr>
            </w:div>
            <w:div w:id="317073609">
              <w:marLeft w:val="0"/>
              <w:marRight w:val="0"/>
              <w:marTop w:val="0"/>
              <w:marBottom w:val="0"/>
              <w:divBdr>
                <w:top w:val="none" w:sz="0" w:space="0" w:color="auto"/>
                <w:left w:val="none" w:sz="0" w:space="0" w:color="auto"/>
                <w:bottom w:val="none" w:sz="0" w:space="0" w:color="auto"/>
                <w:right w:val="none" w:sz="0" w:space="0" w:color="auto"/>
              </w:divBdr>
            </w:div>
            <w:div w:id="1234970342">
              <w:marLeft w:val="0"/>
              <w:marRight w:val="0"/>
              <w:marTop w:val="0"/>
              <w:marBottom w:val="0"/>
              <w:divBdr>
                <w:top w:val="none" w:sz="0" w:space="0" w:color="auto"/>
                <w:left w:val="none" w:sz="0" w:space="0" w:color="auto"/>
                <w:bottom w:val="none" w:sz="0" w:space="0" w:color="auto"/>
                <w:right w:val="none" w:sz="0" w:space="0" w:color="auto"/>
              </w:divBdr>
            </w:div>
            <w:div w:id="1765105480">
              <w:marLeft w:val="0"/>
              <w:marRight w:val="0"/>
              <w:marTop w:val="0"/>
              <w:marBottom w:val="0"/>
              <w:divBdr>
                <w:top w:val="none" w:sz="0" w:space="0" w:color="auto"/>
                <w:left w:val="none" w:sz="0" w:space="0" w:color="auto"/>
                <w:bottom w:val="none" w:sz="0" w:space="0" w:color="auto"/>
                <w:right w:val="none" w:sz="0" w:space="0" w:color="auto"/>
              </w:divBdr>
            </w:div>
            <w:div w:id="1846477010">
              <w:marLeft w:val="0"/>
              <w:marRight w:val="0"/>
              <w:marTop w:val="0"/>
              <w:marBottom w:val="0"/>
              <w:divBdr>
                <w:top w:val="none" w:sz="0" w:space="0" w:color="auto"/>
                <w:left w:val="none" w:sz="0" w:space="0" w:color="auto"/>
                <w:bottom w:val="none" w:sz="0" w:space="0" w:color="auto"/>
                <w:right w:val="none" w:sz="0" w:space="0" w:color="auto"/>
              </w:divBdr>
            </w:div>
          </w:divsChild>
        </w:div>
        <w:div w:id="1198008882">
          <w:marLeft w:val="0"/>
          <w:marRight w:val="0"/>
          <w:marTop w:val="0"/>
          <w:marBottom w:val="0"/>
          <w:divBdr>
            <w:top w:val="none" w:sz="0" w:space="0" w:color="auto"/>
            <w:left w:val="none" w:sz="0" w:space="0" w:color="auto"/>
            <w:bottom w:val="none" w:sz="0" w:space="0" w:color="auto"/>
            <w:right w:val="none" w:sz="0" w:space="0" w:color="auto"/>
          </w:divBdr>
        </w:div>
        <w:div w:id="231235487">
          <w:marLeft w:val="0"/>
          <w:marRight w:val="0"/>
          <w:marTop w:val="0"/>
          <w:marBottom w:val="0"/>
          <w:divBdr>
            <w:top w:val="none" w:sz="0" w:space="0" w:color="auto"/>
            <w:left w:val="none" w:sz="0" w:space="0" w:color="auto"/>
            <w:bottom w:val="none" w:sz="0" w:space="0" w:color="auto"/>
            <w:right w:val="none" w:sz="0" w:space="0" w:color="auto"/>
          </w:divBdr>
        </w:div>
        <w:div w:id="2016493210">
          <w:marLeft w:val="0"/>
          <w:marRight w:val="0"/>
          <w:marTop w:val="0"/>
          <w:marBottom w:val="0"/>
          <w:divBdr>
            <w:top w:val="none" w:sz="0" w:space="0" w:color="auto"/>
            <w:left w:val="none" w:sz="0" w:space="0" w:color="auto"/>
            <w:bottom w:val="none" w:sz="0" w:space="0" w:color="auto"/>
            <w:right w:val="none" w:sz="0" w:space="0" w:color="auto"/>
          </w:divBdr>
          <w:divsChild>
            <w:div w:id="966394728">
              <w:marLeft w:val="0"/>
              <w:marRight w:val="0"/>
              <w:marTop w:val="0"/>
              <w:marBottom w:val="0"/>
              <w:divBdr>
                <w:top w:val="none" w:sz="0" w:space="0" w:color="auto"/>
                <w:left w:val="none" w:sz="0" w:space="0" w:color="auto"/>
                <w:bottom w:val="none" w:sz="0" w:space="0" w:color="auto"/>
                <w:right w:val="none" w:sz="0" w:space="0" w:color="auto"/>
              </w:divBdr>
            </w:div>
            <w:div w:id="799956204">
              <w:marLeft w:val="0"/>
              <w:marRight w:val="0"/>
              <w:marTop w:val="0"/>
              <w:marBottom w:val="0"/>
              <w:divBdr>
                <w:top w:val="none" w:sz="0" w:space="0" w:color="auto"/>
                <w:left w:val="none" w:sz="0" w:space="0" w:color="auto"/>
                <w:bottom w:val="none" w:sz="0" w:space="0" w:color="auto"/>
                <w:right w:val="none" w:sz="0" w:space="0" w:color="auto"/>
              </w:divBdr>
            </w:div>
            <w:div w:id="2059236245">
              <w:marLeft w:val="0"/>
              <w:marRight w:val="0"/>
              <w:marTop w:val="0"/>
              <w:marBottom w:val="0"/>
              <w:divBdr>
                <w:top w:val="none" w:sz="0" w:space="0" w:color="auto"/>
                <w:left w:val="none" w:sz="0" w:space="0" w:color="auto"/>
                <w:bottom w:val="none" w:sz="0" w:space="0" w:color="auto"/>
                <w:right w:val="none" w:sz="0" w:space="0" w:color="auto"/>
              </w:divBdr>
            </w:div>
            <w:div w:id="1108738330">
              <w:marLeft w:val="0"/>
              <w:marRight w:val="0"/>
              <w:marTop w:val="0"/>
              <w:marBottom w:val="0"/>
              <w:divBdr>
                <w:top w:val="none" w:sz="0" w:space="0" w:color="auto"/>
                <w:left w:val="none" w:sz="0" w:space="0" w:color="auto"/>
                <w:bottom w:val="none" w:sz="0" w:space="0" w:color="auto"/>
                <w:right w:val="none" w:sz="0" w:space="0" w:color="auto"/>
              </w:divBdr>
            </w:div>
            <w:div w:id="981082932">
              <w:marLeft w:val="0"/>
              <w:marRight w:val="0"/>
              <w:marTop w:val="0"/>
              <w:marBottom w:val="0"/>
              <w:divBdr>
                <w:top w:val="none" w:sz="0" w:space="0" w:color="auto"/>
                <w:left w:val="none" w:sz="0" w:space="0" w:color="auto"/>
                <w:bottom w:val="none" w:sz="0" w:space="0" w:color="auto"/>
                <w:right w:val="none" w:sz="0" w:space="0" w:color="auto"/>
              </w:divBdr>
            </w:div>
            <w:div w:id="468744254">
              <w:marLeft w:val="0"/>
              <w:marRight w:val="0"/>
              <w:marTop w:val="0"/>
              <w:marBottom w:val="0"/>
              <w:divBdr>
                <w:top w:val="none" w:sz="0" w:space="0" w:color="auto"/>
                <w:left w:val="none" w:sz="0" w:space="0" w:color="auto"/>
                <w:bottom w:val="none" w:sz="0" w:space="0" w:color="auto"/>
                <w:right w:val="none" w:sz="0" w:space="0" w:color="auto"/>
              </w:divBdr>
            </w:div>
            <w:div w:id="383211877">
              <w:marLeft w:val="0"/>
              <w:marRight w:val="0"/>
              <w:marTop w:val="0"/>
              <w:marBottom w:val="0"/>
              <w:divBdr>
                <w:top w:val="none" w:sz="0" w:space="0" w:color="auto"/>
                <w:left w:val="none" w:sz="0" w:space="0" w:color="auto"/>
                <w:bottom w:val="none" w:sz="0" w:space="0" w:color="auto"/>
                <w:right w:val="none" w:sz="0" w:space="0" w:color="auto"/>
              </w:divBdr>
            </w:div>
            <w:div w:id="156654767">
              <w:marLeft w:val="0"/>
              <w:marRight w:val="0"/>
              <w:marTop w:val="0"/>
              <w:marBottom w:val="0"/>
              <w:divBdr>
                <w:top w:val="none" w:sz="0" w:space="0" w:color="auto"/>
                <w:left w:val="none" w:sz="0" w:space="0" w:color="auto"/>
                <w:bottom w:val="none" w:sz="0" w:space="0" w:color="auto"/>
                <w:right w:val="none" w:sz="0" w:space="0" w:color="auto"/>
              </w:divBdr>
            </w:div>
            <w:div w:id="1111361700">
              <w:marLeft w:val="0"/>
              <w:marRight w:val="0"/>
              <w:marTop w:val="0"/>
              <w:marBottom w:val="0"/>
              <w:divBdr>
                <w:top w:val="none" w:sz="0" w:space="0" w:color="auto"/>
                <w:left w:val="none" w:sz="0" w:space="0" w:color="auto"/>
                <w:bottom w:val="none" w:sz="0" w:space="0" w:color="auto"/>
                <w:right w:val="none" w:sz="0" w:space="0" w:color="auto"/>
              </w:divBdr>
            </w:div>
            <w:div w:id="2094741318">
              <w:marLeft w:val="0"/>
              <w:marRight w:val="0"/>
              <w:marTop w:val="0"/>
              <w:marBottom w:val="0"/>
              <w:divBdr>
                <w:top w:val="none" w:sz="0" w:space="0" w:color="auto"/>
                <w:left w:val="none" w:sz="0" w:space="0" w:color="auto"/>
                <w:bottom w:val="none" w:sz="0" w:space="0" w:color="auto"/>
                <w:right w:val="none" w:sz="0" w:space="0" w:color="auto"/>
              </w:divBdr>
            </w:div>
            <w:div w:id="188879808">
              <w:marLeft w:val="0"/>
              <w:marRight w:val="0"/>
              <w:marTop w:val="0"/>
              <w:marBottom w:val="0"/>
              <w:divBdr>
                <w:top w:val="none" w:sz="0" w:space="0" w:color="auto"/>
                <w:left w:val="none" w:sz="0" w:space="0" w:color="auto"/>
                <w:bottom w:val="none" w:sz="0" w:space="0" w:color="auto"/>
                <w:right w:val="none" w:sz="0" w:space="0" w:color="auto"/>
              </w:divBdr>
            </w:div>
            <w:div w:id="789975212">
              <w:marLeft w:val="0"/>
              <w:marRight w:val="0"/>
              <w:marTop w:val="0"/>
              <w:marBottom w:val="0"/>
              <w:divBdr>
                <w:top w:val="none" w:sz="0" w:space="0" w:color="auto"/>
                <w:left w:val="none" w:sz="0" w:space="0" w:color="auto"/>
                <w:bottom w:val="none" w:sz="0" w:space="0" w:color="auto"/>
                <w:right w:val="none" w:sz="0" w:space="0" w:color="auto"/>
              </w:divBdr>
            </w:div>
          </w:divsChild>
        </w:div>
        <w:div w:id="1148549962">
          <w:marLeft w:val="0"/>
          <w:marRight w:val="0"/>
          <w:marTop w:val="0"/>
          <w:marBottom w:val="0"/>
          <w:divBdr>
            <w:top w:val="none" w:sz="0" w:space="0" w:color="auto"/>
            <w:left w:val="none" w:sz="0" w:space="0" w:color="auto"/>
            <w:bottom w:val="none" w:sz="0" w:space="0" w:color="auto"/>
            <w:right w:val="none" w:sz="0" w:space="0" w:color="auto"/>
          </w:divBdr>
        </w:div>
        <w:div w:id="1636330379">
          <w:marLeft w:val="0"/>
          <w:marRight w:val="0"/>
          <w:marTop w:val="0"/>
          <w:marBottom w:val="0"/>
          <w:divBdr>
            <w:top w:val="none" w:sz="0" w:space="0" w:color="auto"/>
            <w:left w:val="none" w:sz="0" w:space="0" w:color="auto"/>
            <w:bottom w:val="none" w:sz="0" w:space="0" w:color="auto"/>
            <w:right w:val="none" w:sz="0" w:space="0" w:color="auto"/>
          </w:divBdr>
        </w:div>
        <w:div w:id="136144192">
          <w:marLeft w:val="0"/>
          <w:marRight w:val="0"/>
          <w:marTop w:val="0"/>
          <w:marBottom w:val="0"/>
          <w:divBdr>
            <w:top w:val="none" w:sz="0" w:space="0" w:color="auto"/>
            <w:left w:val="none" w:sz="0" w:space="0" w:color="auto"/>
            <w:bottom w:val="none" w:sz="0" w:space="0" w:color="auto"/>
            <w:right w:val="none" w:sz="0" w:space="0" w:color="auto"/>
          </w:divBdr>
          <w:divsChild>
            <w:div w:id="1660386106">
              <w:marLeft w:val="0"/>
              <w:marRight w:val="0"/>
              <w:marTop w:val="0"/>
              <w:marBottom w:val="0"/>
              <w:divBdr>
                <w:top w:val="none" w:sz="0" w:space="0" w:color="auto"/>
                <w:left w:val="none" w:sz="0" w:space="0" w:color="auto"/>
                <w:bottom w:val="none" w:sz="0" w:space="0" w:color="auto"/>
                <w:right w:val="none" w:sz="0" w:space="0" w:color="auto"/>
              </w:divBdr>
            </w:div>
            <w:div w:id="60296811">
              <w:marLeft w:val="0"/>
              <w:marRight w:val="0"/>
              <w:marTop w:val="0"/>
              <w:marBottom w:val="0"/>
              <w:divBdr>
                <w:top w:val="none" w:sz="0" w:space="0" w:color="auto"/>
                <w:left w:val="none" w:sz="0" w:space="0" w:color="auto"/>
                <w:bottom w:val="none" w:sz="0" w:space="0" w:color="auto"/>
                <w:right w:val="none" w:sz="0" w:space="0" w:color="auto"/>
              </w:divBdr>
            </w:div>
            <w:div w:id="1038120911">
              <w:marLeft w:val="0"/>
              <w:marRight w:val="0"/>
              <w:marTop w:val="0"/>
              <w:marBottom w:val="0"/>
              <w:divBdr>
                <w:top w:val="none" w:sz="0" w:space="0" w:color="auto"/>
                <w:left w:val="none" w:sz="0" w:space="0" w:color="auto"/>
                <w:bottom w:val="none" w:sz="0" w:space="0" w:color="auto"/>
                <w:right w:val="none" w:sz="0" w:space="0" w:color="auto"/>
              </w:divBdr>
            </w:div>
            <w:div w:id="1520389655">
              <w:marLeft w:val="0"/>
              <w:marRight w:val="0"/>
              <w:marTop w:val="0"/>
              <w:marBottom w:val="0"/>
              <w:divBdr>
                <w:top w:val="none" w:sz="0" w:space="0" w:color="auto"/>
                <w:left w:val="none" w:sz="0" w:space="0" w:color="auto"/>
                <w:bottom w:val="none" w:sz="0" w:space="0" w:color="auto"/>
                <w:right w:val="none" w:sz="0" w:space="0" w:color="auto"/>
              </w:divBdr>
            </w:div>
            <w:div w:id="1562210735">
              <w:marLeft w:val="0"/>
              <w:marRight w:val="0"/>
              <w:marTop w:val="0"/>
              <w:marBottom w:val="0"/>
              <w:divBdr>
                <w:top w:val="none" w:sz="0" w:space="0" w:color="auto"/>
                <w:left w:val="none" w:sz="0" w:space="0" w:color="auto"/>
                <w:bottom w:val="none" w:sz="0" w:space="0" w:color="auto"/>
                <w:right w:val="none" w:sz="0" w:space="0" w:color="auto"/>
              </w:divBdr>
            </w:div>
            <w:div w:id="1591086499">
              <w:marLeft w:val="0"/>
              <w:marRight w:val="0"/>
              <w:marTop w:val="0"/>
              <w:marBottom w:val="0"/>
              <w:divBdr>
                <w:top w:val="none" w:sz="0" w:space="0" w:color="auto"/>
                <w:left w:val="none" w:sz="0" w:space="0" w:color="auto"/>
                <w:bottom w:val="none" w:sz="0" w:space="0" w:color="auto"/>
                <w:right w:val="none" w:sz="0" w:space="0" w:color="auto"/>
              </w:divBdr>
            </w:div>
            <w:div w:id="580870081">
              <w:marLeft w:val="0"/>
              <w:marRight w:val="0"/>
              <w:marTop w:val="0"/>
              <w:marBottom w:val="0"/>
              <w:divBdr>
                <w:top w:val="none" w:sz="0" w:space="0" w:color="auto"/>
                <w:left w:val="none" w:sz="0" w:space="0" w:color="auto"/>
                <w:bottom w:val="none" w:sz="0" w:space="0" w:color="auto"/>
                <w:right w:val="none" w:sz="0" w:space="0" w:color="auto"/>
              </w:divBdr>
            </w:div>
            <w:div w:id="581717586">
              <w:marLeft w:val="0"/>
              <w:marRight w:val="0"/>
              <w:marTop w:val="0"/>
              <w:marBottom w:val="0"/>
              <w:divBdr>
                <w:top w:val="none" w:sz="0" w:space="0" w:color="auto"/>
                <w:left w:val="none" w:sz="0" w:space="0" w:color="auto"/>
                <w:bottom w:val="none" w:sz="0" w:space="0" w:color="auto"/>
                <w:right w:val="none" w:sz="0" w:space="0" w:color="auto"/>
              </w:divBdr>
            </w:div>
            <w:div w:id="1146749038">
              <w:marLeft w:val="0"/>
              <w:marRight w:val="0"/>
              <w:marTop w:val="0"/>
              <w:marBottom w:val="0"/>
              <w:divBdr>
                <w:top w:val="none" w:sz="0" w:space="0" w:color="auto"/>
                <w:left w:val="none" w:sz="0" w:space="0" w:color="auto"/>
                <w:bottom w:val="none" w:sz="0" w:space="0" w:color="auto"/>
                <w:right w:val="none" w:sz="0" w:space="0" w:color="auto"/>
              </w:divBdr>
            </w:div>
            <w:div w:id="108739551">
              <w:marLeft w:val="0"/>
              <w:marRight w:val="0"/>
              <w:marTop w:val="0"/>
              <w:marBottom w:val="0"/>
              <w:divBdr>
                <w:top w:val="none" w:sz="0" w:space="0" w:color="auto"/>
                <w:left w:val="none" w:sz="0" w:space="0" w:color="auto"/>
                <w:bottom w:val="none" w:sz="0" w:space="0" w:color="auto"/>
                <w:right w:val="none" w:sz="0" w:space="0" w:color="auto"/>
              </w:divBdr>
            </w:div>
            <w:div w:id="1779833798">
              <w:marLeft w:val="0"/>
              <w:marRight w:val="0"/>
              <w:marTop w:val="0"/>
              <w:marBottom w:val="0"/>
              <w:divBdr>
                <w:top w:val="none" w:sz="0" w:space="0" w:color="auto"/>
                <w:left w:val="none" w:sz="0" w:space="0" w:color="auto"/>
                <w:bottom w:val="none" w:sz="0" w:space="0" w:color="auto"/>
                <w:right w:val="none" w:sz="0" w:space="0" w:color="auto"/>
              </w:divBdr>
            </w:div>
            <w:div w:id="455759617">
              <w:marLeft w:val="0"/>
              <w:marRight w:val="0"/>
              <w:marTop w:val="0"/>
              <w:marBottom w:val="0"/>
              <w:divBdr>
                <w:top w:val="none" w:sz="0" w:space="0" w:color="auto"/>
                <w:left w:val="none" w:sz="0" w:space="0" w:color="auto"/>
                <w:bottom w:val="none" w:sz="0" w:space="0" w:color="auto"/>
                <w:right w:val="none" w:sz="0" w:space="0" w:color="auto"/>
              </w:divBdr>
            </w:div>
            <w:div w:id="1760251589">
              <w:marLeft w:val="0"/>
              <w:marRight w:val="0"/>
              <w:marTop w:val="0"/>
              <w:marBottom w:val="0"/>
              <w:divBdr>
                <w:top w:val="none" w:sz="0" w:space="0" w:color="auto"/>
                <w:left w:val="none" w:sz="0" w:space="0" w:color="auto"/>
                <w:bottom w:val="none" w:sz="0" w:space="0" w:color="auto"/>
                <w:right w:val="none" w:sz="0" w:space="0" w:color="auto"/>
              </w:divBdr>
            </w:div>
            <w:div w:id="1810901998">
              <w:marLeft w:val="0"/>
              <w:marRight w:val="0"/>
              <w:marTop w:val="0"/>
              <w:marBottom w:val="0"/>
              <w:divBdr>
                <w:top w:val="none" w:sz="0" w:space="0" w:color="auto"/>
                <w:left w:val="none" w:sz="0" w:space="0" w:color="auto"/>
                <w:bottom w:val="none" w:sz="0" w:space="0" w:color="auto"/>
                <w:right w:val="none" w:sz="0" w:space="0" w:color="auto"/>
              </w:divBdr>
            </w:div>
            <w:div w:id="1666006059">
              <w:marLeft w:val="0"/>
              <w:marRight w:val="0"/>
              <w:marTop w:val="0"/>
              <w:marBottom w:val="0"/>
              <w:divBdr>
                <w:top w:val="none" w:sz="0" w:space="0" w:color="auto"/>
                <w:left w:val="none" w:sz="0" w:space="0" w:color="auto"/>
                <w:bottom w:val="none" w:sz="0" w:space="0" w:color="auto"/>
                <w:right w:val="none" w:sz="0" w:space="0" w:color="auto"/>
              </w:divBdr>
            </w:div>
            <w:div w:id="1471703083">
              <w:marLeft w:val="0"/>
              <w:marRight w:val="0"/>
              <w:marTop w:val="0"/>
              <w:marBottom w:val="0"/>
              <w:divBdr>
                <w:top w:val="none" w:sz="0" w:space="0" w:color="auto"/>
                <w:left w:val="none" w:sz="0" w:space="0" w:color="auto"/>
                <w:bottom w:val="none" w:sz="0" w:space="0" w:color="auto"/>
                <w:right w:val="none" w:sz="0" w:space="0" w:color="auto"/>
              </w:divBdr>
            </w:div>
            <w:div w:id="1323192269">
              <w:marLeft w:val="0"/>
              <w:marRight w:val="0"/>
              <w:marTop w:val="0"/>
              <w:marBottom w:val="0"/>
              <w:divBdr>
                <w:top w:val="none" w:sz="0" w:space="0" w:color="auto"/>
                <w:left w:val="none" w:sz="0" w:space="0" w:color="auto"/>
                <w:bottom w:val="none" w:sz="0" w:space="0" w:color="auto"/>
                <w:right w:val="none" w:sz="0" w:space="0" w:color="auto"/>
              </w:divBdr>
            </w:div>
            <w:div w:id="442499809">
              <w:marLeft w:val="0"/>
              <w:marRight w:val="0"/>
              <w:marTop w:val="0"/>
              <w:marBottom w:val="0"/>
              <w:divBdr>
                <w:top w:val="none" w:sz="0" w:space="0" w:color="auto"/>
                <w:left w:val="none" w:sz="0" w:space="0" w:color="auto"/>
                <w:bottom w:val="none" w:sz="0" w:space="0" w:color="auto"/>
                <w:right w:val="none" w:sz="0" w:space="0" w:color="auto"/>
              </w:divBdr>
            </w:div>
            <w:div w:id="1880623645">
              <w:marLeft w:val="0"/>
              <w:marRight w:val="0"/>
              <w:marTop w:val="0"/>
              <w:marBottom w:val="0"/>
              <w:divBdr>
                <w:top w:val="none" w:sz="0" w:space="0" w:color="auto"/>
                <w:left w:val="none" w:sz="0" w:space="0" w:color="auto"/>
                <w:bottom w:val="none" w:sz="0" w:space="0" w:color="auto"/>
                <w:right w:val="none" w:sz="0" w:space="0" w:color="auto"/>
              </w:divBdr>
            </w:div>
            <w:div w:id="232980726">
              <w:marLeft w:val="0"/>
              <w:marRight w:val="0"/>
              <w:marTop w:val="0"/>
              <w:marBottom w:val="0"/>
              <w:divBdr>
                <w:top w:val="none" w:sz="0" w:space="0" w:color="auto"/>
                <w:left w:val="none" w:sz="0" w:space="0" w:color="auto"/>
                <w:bottom w:val="none" w:sz="0" w:space="0" w:color="auto"/>
                <w:right w:val="none" w:sz="0" w:space="0" w:color="auto"/>
              </w:divBdr>
            </w:div>
            <w:div w:id="1846439221">
              <w:marLeft w:val="0"/>
              <w:marRight w:val="0"/>
              <w:marTop w:val="0"/>
              <w:marBottom w:val="0"/>
              <w:divBdr>
                <w:top w:val="none" w:sz="0" w:space="0" w:color="auto"/>
                <w:left w:val="none" w:sz="0" w:space="0" w:color="auto"/>
                <w:bottom w:val="none" w:sz="0" w:space="0" w:color="auto"/>
                <w:right w:val="none" w:sz="0" w:space="0" w:color="auto"/>
              </w:divBdr>
            </w:div>
            <w:div w:id="890267551">
              <w:marLeft w:val="0"/>
              <w:marRight w:val="0"/>
              <w:marTop w:val="0"/>
              <w:marBottom w:val="0"/>
              <w:divBdr>
                <w:top w:val="none" w:sz="0" w:space="0" w:color="auto"/>
                <w:left w:val="none" w:sz="0" w:space="0" w:color="auto"/>
                <w:bottom w:val="none" w:sz="0" w:space="0" w:color="auto"/>
                <w:right w:val="none" w:sz="0" w:space="0" w:color="auto"/>
              </w:divBdr>
            </w:div>
            <w:div w:id="1828084723">
              <w:marLeft w:val="0"/>
              <w:marRight w:val="0"/>
              <w:marTop w:val="0"/>
              <w:marBottom w:val="0"/>
              <w:divBdr>
                <w:top w:val="none" w:sz="0" w:space="0" w:color="auto"/>
                <w:left w:val="none" w:sz="0" w:space="0" w:color="auto"/>
                <w:bottom w:val="none" w:sz="0" w:space="0" w:color="auto"/>
                <w:right w:val="none" w:sz="0" w:space="0" w:color="auto"/>
              </w:divBdr>
            </w:div>
            <w:div w:id="585766093">
              <w:marLeft w:val="0"/>
              <w:marRight w:val="0"/>
              <w:marTop w:val="0"/>
              <w:marBottom w:val="0"/>
              <w:divBdr>
                <w:top w:val="none" w:sz="0" w:space="0" w:color="auto"/>
                <w:left w:val="none" w:sz="0" w:space="0" w:color="auto"/>
                <w:bottom w:val="none" w:sz="0" w:space="0" w:color="auto"/>
                <w:right w:val="none" w:sz="0" w:space="0" w:color="auto"/>
              </w:divBdr>
            </w:div>
            <w:div w:id="448092770">
              <w:marLeft w:val="0"/>
              <w:marRight w:val="0"/>
              <w:marTop w:val="0"/>
              <w:marBottom w:val="0"/>
              <w:divBdr>
                <w:top w:val="none" w:sz="0" w:space="0" w:color="auto"/>
                <w:left w:val="none" w:sz="0" w:space="0" w:color="auto"/>
                <w:bottom w:val="none" w:sz="0" w:space="0" w:color="auto"/>
                <w:right w:val="none" w:sz="0" w:space="0" w:color="auto"/>
              </w:divBdr>
            </w:div>
            <w:div w:id="346717937">
              <w:marLeft w:val="0"/>
              <w:marRight w:val="0"/>
              <w:marTop w:val="0"/>
              <w:marBottom w:val="0"/>
              <w:divBdr>
                <w:top w:val="none" w:sz="0" w:space="0" w:color="auto"/>
                <w:left w:val="none" w:sz="0" w:space="0" w:color="auto"/>
                <w:bottom w:val="none" w:sz="0" w:space="0" w:color="auto"/>
                <w:right w:val="none" w:sz="0" w:space="0" w:color="auto"/>
              </w:divBdr>
            </w:div>
            <w:div w:id="429619210">
              <w:marLeft w:val="0"/>
              <w:marRight w:val="0"/>
              <w:marTop w:val="0"/>
              <w:marBottom w:val="0"/>
              <w:divBdr>
                <w:top w:val="none" w:sz="0" w:space="0" w:color="auto"/>
                <w:left w:val="none" w:sz="0" w:space="0" w:color="auto"/>
                <w:bottom w:val="none" w:sz="0" w:space="0" w:color="auto"/>
                <w:right w:val="none" w:sz="0" w:space="0" w:color="auto"/>
              </w:divBdr>
            </w:div>
            <w:div w:id="1134758896">
              <w:marLeft w:val="0"/>
              <w:marRight w:val="0"/>
              <w:marTop w:val="0"/>
              <w:marBottom w:val="0"/>
              <w:divBdr>
                <w:top w:val="none" w:sz="0" w:space="0" w:color="auto"/>
                <w:left w:val="none" w:sz="0" w:space="0" w:color="auto"/>
                <w:bottom w:val="none" w:sz="0" w:space="0" w:color="auto"/>
                <w:right w:val="none" w:sz="0" w:space="0" w:color="auto"/>
              </w:divBdr>
            </w:div>
            <w:div w:id="1895040316">
              <w:marLeft w:val="0"/>
              <w:marRight w:val="0"/>
              <w:marTop w:val="0"/>
              <w:marBottom w:val="0"/>
              <w:divBdr>
                <w:top w:val="none" w:sz="0" w:space="0" w:color="auto"/>
                <w:left w:val="none" w:sz="0" w:space="0" w:color="auto"/>
                <w:bottom w:val="none" w:sz="0" w:space="0" w:color="auto"/>
                <w:right w:val="none" w:sz="0" w:space="0" w:color="auto"/>
              </w:divBdr>
            </w:div>
            <w:div w:id="1273902188">
              <w:marLeft w:val="0"/>
              <w:marRight w:val="0"/>
              <w:marTop w:val="0"/>
              <w:marBottom w:val="0"/>
              <w:divBdr>
                <w:top w:val="none" w:sz="0" w:space="0" w:color="auto"/>
                <w:left w:val="none" w:sz="0" w:space="0" w:color="auto"/>
                <w:bottom w:val="none" w:sz="0" w:space="0" w:color="auto"/>
                <w:right w:val="none" w:sz="0" w:space="0" w:color="auto"/>
              </w:divBdr>
            </w:div>
            <w:div w:id="522666781">
              <w:marLeft w:val="0"/>
              <w:marRight w:val="0"/>
              <w:marTop w:val="0"/>
              <w:marBottom w:val="0"/>
              <w:divBdr>
                <w:top w:val="none" w:sz="0" w:space="0" w:color="auto"/>
                <w:left w:val="none" w:sz="0" w:space="0" w:color="auto"/>
                <w:bottom w:val="none" w:sz="0" w:space="0" w:color="auto"/>
                <w:right w:val="none" w:sz="0" w:space="0" w:color="auto"/>
              </w:divBdr>
            </w:div>
            <w:div w:id="1276135780">
              <w:marLeft w:val="0"/>
              <w:marRight w:val="0"/>
              <w:marTop w:val="0"/>
              <w:marBottom w:val="0"/>
              <w:divBdr>
                <w:top w:val="none" w:sz="0" w:space="0" w:color="auto"/>
                <w:left w:val="none" w:sz="0" w:space="0" w:color="auto"/>
                <w:bottom w:val="none" w:sz="0" w:space="0" w:color="auto"/>
                <w:right w:val="none" w:sz="0" w:space="0" w:color="auto"/>
              </w:divBdr>
            </w:div>
            <w:div w:id="754940066">
              <w:marLeft w:val="0"/>
              <w:marRight w:val="0"/>
              <w:marTop w:val="0"/>
              <w:marBottom w:val="0"/>
              <w:divBdr>
                <w:top w:val="none" w:sz="0" w:space="0" w:color="auto"/>
                <w:left w:val="none" w:sz="0" w:space="0" w:color="auto"/>
                <w:bottom w:val="none" w:sz="0" w:space="0" w:color="auto"/>
                <w:right w:val="none" w:sz="0" w:space="0" w:color="auto"/>
              </w:divBdr>
            </w:div>
            <w:div w:id="88619859">
              <w:marLeft w:val="0"/>
              <w:marRight w:val="0"/>
              <w:marTop w:val="0"/>
              <w:marBottom w:val="0"/>
              <w:divBdr>
                <w:top w:val="none" w:sz="0" w:space="0" w:color="auto"/>
                <w:left w:val="none" w:sz="0" w:space="0" w:color="auto"/>
                <w:bottom w:val="none" w:sz="0" w:space="0" w:color="auto"/>
                <w:right w:val="none" w:sz="0" w:space="0" w:color="auto"/>
              </w:divBdr>
            </w:div>
            <w:div w:id="101339978">
              <w:marLeft w:val="0"/>
              <w:marRight w:val="0"/>
              <w:marTop w:val="0"/>
              <w:marBottom w:val="0"/>
              <w:divBdr>
                <w:top w:val="none" w:sz="0" w:space="0" w:color="auto"/>
                <w:left w:val="none" w:sz="0" w:space="0" w:color="auto"/>
                <w:bottom w:val="none" w:sz="0" w:space="0" w:color="auto"/>
                <w:right w:val="none" w:sz="0" w:space="0" w:color="auto"/>
              </w:divBdr>
            </w:div>
            <w:div w:id="1649627110">
              <w:marLeft w:val="0"/>
              <w:marRight w:val="0"/>
              <w:marTop w:val="0"/>
              <w:marBottom w:val="0"/>
              <w:divBdr>
                <w:top w:val="none" w:sz="0" w:space="0" w:color="auto"/>
                <w:left w:val="none" w:sz="0" w:space="0" w:color="auto"/>
                <w:bottom w:val="none" w:sz="0" w:space="0" w:color="auto"/>
                <w:right w:val="none" w:sz="0" w:space="0" w:color="auto"/>
              </w:divBdr>
            </w:div>
            <w:div w:id="1183324210">
              <w:marLeft w:val="0"/>
              <w:marRight w:val="0"/>
              <w:marTop w:val="0"/>
              <w:marBottom w:val="0"/>
              <w:divBdr>
                <w:top w:val="none" w:sz="0" w:space="0" w:color="auto"/>
                <w:left w:val="none" w:sz="0" w:space="0" w:color="auto"/>
                <w:bottom w:val="none" w:sz="0" w:space="0" w:color="auto"/>
                <w:right w:val="none" w:sz="0" w:space="0" w:color="auto"/>
              </w:divBdr>
            </w:div>
            <w:div w:id="1278365315">
              <w:marLeft w:val="0"/>
              <w:marRight w:val="0"/>
              <w:marTop w:val="0"/>
              <w:marBottom w:val="0"/>
              <w:divBdr>
                <w:top w:val="none" w:sz="0" w:space="0" w:color="auto"/>
                <w:left w:val="none" w:sz="0" w:space="0" w:color="auto"/>
                <w:bottom w:val="none" w:sz="0" w:space="0" w:color="auto"/>
                <w:right w:val="none" w:sz="0" w:space="0" w:color="auto"/>
              </w:divBdr>
            </w:div>
            <w:div w:id="636910233">
              <w:marLeft w:val="0"/>
              <w:marRight w:val="0"/>
              <w:marTop w:val="0"/>
              <w:marBottom w:val="0"/>
              <w:divBdr>
                <w:top w:val="none" w:sz="0" w:space="0" w:color="auto"/>
                <w:left w:val="none" w:sz="0" w:space="0" w:color="auto"/>
                <w:bottom w:val="none" w:sz="0" w:space="0" w:color="auto"/>
                <w:right w:val="none" w:sz="0" w:space="0" w:color="auto"/>
              </w:divBdr>
            </w:div>
            <w:div w:id="2126801128">
              <w:marLeft w:val="0"/>
              <w:marRight w:val="0"/>
              <w:marTop w:val="0"/>
              <w:marBottom w:val="0"/>
              <w:divBdr>
                <w:top w:val="none" w:sz="0" w:space="0" w:color="auto"/>
                <w:left w:val="none" w:sz="0" w:space="0" w:color="auto"/>
                <w:bottom w:val="none" w:sz="0" w:space="0" w:color="auto"/>
                <w:right w:val="none" w:sz="0" w:space="0" w:color="auto"/>
              </w:divBdr>
            </w:div>
            <w:div w:id="629479315">
              <w:marLeft w:val="0"/>
              <w:marRight w:val="0"/>
              <w:marTop w:val="0"/>
              <w:marBottom w:val="0"/>
              <w:divBdr>
                <w:top w:val="none" w:sz="0" w:space="0" w:color="auto"/>
                <w:left w:val="none" w:sz="0" w:space="0" w:color="auto"/>
                <w:bottom w:val="none" w:sz="0" w:space="0" w:color="auto"/>
                <w:right w:val="none" w:sz="0" w:space="0" w:color="auto"/>
              </w:divBdr>
            </w:div>
            <w:div w:id="60642226">
              <w:marLeft w:val="0"/>
              <w:marRight w:val="0"/>
              <w:marTop w:val="0"/>
              <w:marBottom w:val="0"/>
              <w:divBdr>
                <w:top w:val="none" w:sz="0" w:space="0" w:color="auto"/>
                <w:left w:val="none" w:sz="0" w:space="0" w:color="auto"/>
                <w:bottom w:val="none" w:sz="0" w:space="0" w:color="auto"/>
                <w:right w:val="none" w:sz="0" w:space="0" w:color="auto"/>
              </w:divBdr>
            </w:div>
            <w:div w:id="2031905310">
              <w:marLeft w:val="0"/>
              <w:marRight w:val="0"/>
              <w:marTop w:val="0"/>
              <w:marBottom w:val="0"/>
              <w:divBdr>
                <w:top w:val="none" w:sz="0" w:space="0" w:color="auto"/>
                <w:left w:val="none" w:sz="0" w:space="0" w:color="auto"/>
                <w:bottom w:val="none" w:sz="0" w:space="0" w:color="auto"/>
                <w:right w:val="none" w:sz="0" w:space="0" w:color="auto"/>
              </w:divBdr>
            </w:div>
            <w:div w:id="754932816">
              <w:marLeft w:val="0"/>
              <w:marRight w:val="0"/>
              <w:marTop w:val="0"/>
              <w:marBottom w:val="0"/>
              <w:divBdr>
                <w:top w:val="none" w:sz="0" w:space="0" w:color="auto"/>
                <w:left w:val="none" w:sz="0" w:space="0" w:color="auto"/>
                <w:bottom w:val="none" w:sz="0" w:space="0" w:color="auto"/>
                <w:right w:val="none" w:sz="0" w:space="0" w:color="auto"/>
              </w:divBdr>
            </w:div>
            <w:div w:id="526721703">
              <w:marLeft w:val="0"/>
              <w:marRight w:val="0"/>
              <w:marTop w:val="0"/>
              <w:marBottom w:val="0"/>
              <w:divBdr>
                <w:top w:val="none" w:sz="0" w:space="0" w:color="auto"/>
                <w:left w:val="none" w:sz="0" w:space="0" w:color="auto"/>
                <w:bottom w:val="none" w:sz="0" w:space="0" w:color="auto"/>
                <w:right w:val="none" w:sz="0" w:space="0" w:color="auto"/>
              </w:divBdr>
            </w:div>
            <w:div w:id="1744795290">
              <w:marLeft w:val="0"/>
              <w:marRight w:val="0"/>
              <w:marTop w:val="0"/>
              <w:marBottom w:val="0"/>
              <w:divBdr>
                <w:top w:val="none" w:sz="0" w:space="0" w:color="auto"/>
                <w:left w:val="none" w:sz="0" w:space="0" w:color="auto"/>
                <w:bottom w:val="none" w:sz="0" w:space="0" w:color="auto"/>
                <w:right w:val="none" w:sz="0" w:space="0" w:color="auto"/>
              </w:divBdr>
            </w:div>
            <w:div w:id="255066247">
              <w:marLeft w:val="0"/>
              <w:marRight w:val="0"/>
              <w:marTop w:val="0"/>
              <w:marBottom w:val="0"/>
              <w:divBdr>
                <w:top w:val="none" w:sz="0" w:space="0" w:color="auto"/>
                <w:left w:val="none" w:sz="0" w:space="0" w:color="auto"/>
                <w:bottom w:val="none" w:sz="0" w:space="0" w:color="auto"/>
                <w:right w:val="none" w:sz="0" w:space="0" w:color="auto"/>
              </w:divBdr>
            </w:div>
            <w:div w:id="1376661584">
              <w:marLeft w:val="0"/>
              <w:marRight w:val="0"/>
              <w:marTop w:val="0"/>
              <w:marBottom w:val="0"/>
              <w:divBdr>
                <w:top w:val="none" w:sz="0" w:space="0" w:color="auto"/>
                <w:left w:val="none" w:sz="0" w:space="0" w:color="auto"/>
                <w:bottom w:val="none" w:sz="0" w:space="0" w:color="auto"/>
                <w:right w:val="none" w:sz="0" w:space="0" w:color="auto"/>
              </w:divBdr>
            </w:div>
            <w:div w:id="1903565490">
              <w:marLeft w:val="0"/>
              <w:marRight w:val="0"/>
              <w:marTop w:val="0"/>
              <w:marBottom w:val="0"/>
              <w:divBdr>
                <w:top w:val="none" w:sz="0" w:space="0" w:color="auto"/>
                <w:left w:val="none" w:sz="0" w:space="0" w:color="auto"/>
                <w:bottom w:val="none" w:sz="0" w:space="0" w:color="auto"/>
                <w:right w:val="none" w:sz="0" w:space="0" w:color="auto"/>
              </w:divBdr>
            </w:div>
          </w:divsChild>
        </w:div>
        <w:div w:id="2040472064">
          <w:marLeft w:val="0"/>
          <w:marRight w:val="0"/>
          <w:marTop w:val="0"/>
          <w:marBottom w:val="0"/>
          <w:divBdr>
            <w:top w:val="none" w:sz="0" w:space="0" w:color="auto"/>
            <w:left w:val="none" w:sz="0" w:space="0" w:color="auto"/>
            <w:bottom w:val="none" w:sz="0" w:space="0" w:color="auto"/>
            <w:right w:val="none" w:sz="0" w:space="0" w:color="auto"/>
          </w:divBdr>
        </w:div>
        <w:div w:id="1640303360">
          <w:marLeft w:val="0"/>
          <w:marRight w:val="0"/>
          <w:marTop w:val="0"/>
          <w:marBottom w:val="0"/>
          <w:divBdr>
            <w:top w:val="none" w:sz="0" w:space="0" w:color="auto"/>
            <w:left w:val="none" w:sz="0" w:space="0" w:color="auto"/>
            <w:bottom w:val="none" w:sz="0" w:space="0" w:color="auto"/>
            <w:right w:val="none" w:sz="0" w:space="0" w:color="auto"/>
          </w:divBdr>
        </w:div>
        <w:div w:id="255404041">
          <w:marLeft w:val="0"/>
          <w:marRight w:val="0"/>
          <w:marTop w:val="0"/>
          <w:marBottom w:val="0"/>
          <w:divBdr>
            <w:top w:val="none" w:sz="0" w:space="0" w:color="auto"/>
            <w:left w:val="none" w:sz="0" w:space="0" w:color="auto"/>
            <w:bottom w:val="none" w:sz="0" w:space="0" w:color="auto"/>
            <w:right w:val="none" w:sz="0" w:space="0" w:color="auto"/>
          </w:divBdr>
        </w:div>
        <w:div w:id="543249864">
          <w:marLeft w:val="0"/>
          <w:marRight w:val="0"/>
          <w:marTop w:val="0"/>
          <w:marBottom w:val="0"/>
          <w:divBdr>
            <w:top w:val="none" w:sz="0" w:space="0" w:color="auto"/>
            <w:left w:val="none" w:sz="0" w:space="0" w:color="auto"/>
            <w:bottom w:val="none" w:sz="0" w:space="0" w:color="auto"/>
            <w:right w:val="none" w:sz="0" w:space="0" w:color="auto"/>
          </w:divBdr>
        </w:div>
        <w:div w:id="78449347">
          <w:marLeft w:val="0"/>
          <w:marRight w:val="0"/>
          <w:marTop w:val="0"/>
          <w:marBottom w:val="0"/>
          <w:divBdr>
            <w:top w:val="none" w:sz="0" w:space="0" w:color="auto"/>
            <w:left w:val="none" w:sz="0" w:space="0" w:color="auto"/>
            <w:bottom w:val="none" w:sz="0" w:space="0" w:color="auto"/>
            <w:right w:val="none" w:sz="0" w:space="0" w:color="auto"/>
          </w:divBdr>
        </w:div>
        <w:div w:id="929196305">
          <w:marLeft w:val="0"/>
          <w:marRight w:val="0"/>
          <w:marTop w:val="0"/>
          <w:marBottom w:val="0"/>
          <w:divBdr>
            <w:top w:val="none" w:sz="0" w:space="0" w:color="auto"/>
            <w:left w:val="none" w:sz="0" w:space="0" w:color="auto"/>
            <w:bottom w:val="none" w:sz="0" w:space="0" w:color="auto"/>
            <w:right w:val="none" w:sz="0" w:space="0" w:color="auto"/>
          </w:divBdr>
          <w:divsChild>
            <w:div w:id="1463227367">
              <w:marLeft w:val="0"/>
              <w:marRight w:val="0"/>
              <w:marTop w:val="0"/>
              <w:marBottom w:val="0"/>
              <w:divBdr>
                <w:top w:val="none" w:sz="0" w:space="0" w:color="auto"/>
                <w:left w:val="none" w:sz="0" w:space="0" w:color="auto"/>
                <w:bottom w:val="none" w:sz="0" w:space="0" w:color="auto"/>
                <w:right w:val="none" w:sz="0" w:space="0" w:color="auto"/>
              </w:divBdr>
            </w:div>
            <w:div w:id="82800768">
              <w:marLeft w:val="0"/>
              <w:marRight w:val="0"/>
              <w:marTop w:val="0"/>
              <w:marBottom w:val="0"/>
              <w:divBdr>
                <w:top w:val="none" w:sz="0" w:space="0" w:color="auto"/>
                <w:left w:val="none" w:sz="0" w:space="0" w:color="auto"/>
                <w:bottom w:val="none" w:sz="0" w:space="0" w:color="auto"/>
                <w:right w:val="none" w:sz="0" w:space="0" w:color="auto"/>
              </w:divBdr>
            </w:div>
            <w:div w:id="2105835449">
              <w:marLeft w:val="0"/>
              <w:marRight w:val="0"/>
              <w:marTop w:val="0"/>
              <w:marBottom w:val="0"/>
              <w:divBdr>
                <w:top w:val="none" w:sz="0" w:space="0" w:color="auto"/>
                <w:left w:val="none" w:sz="0" w:space="0" w:color="auto"/>
                <w:bottom w:val="none" w:sz="0" w:space="0" w:color="auto"/>
                <w:right w:val="none" w:sz="0" w:space="0" w:color="auto"/>
              </w:divBdr>
            </w:div>
            <w:div w:id="352536070">
              <w:marLeft w:val="0"/>
              <w:marRight w:val="0"/>
              <w:marTop w:val="0"/>
              <w:marBottom w:val="0"/>
              <w:divBdr>
                <w:top w:val="none" w:sz="0" w:space="0" w:color="auto"/>
                <w:left w:val="none" w:sz="0" w:space="0" w:color="auto"/>
                <w:bottom w:val="none" w:sz="0" w:space="0" w:color="auto"/>
                <w:right w:val="none" w:sz="0" w:space="0" w:color="auto"/>
              </w:divBdr>
            </w:div>
            <w:div w:id="1658486405">
              <w:marLeft w:val="0"/>
              <w:marRight w:val="0"/>
              <w:marTop w:val="0"/>
              <w:marBottom w:val="0"/>
              <w:divBdr>
                <w:top w:val="none" w:sz="0" w:space="0" w:color="auto"/>
                <w:left w:val="none" w:sz="0" w:space="0" w:color="auto"/>
                <w:bottom w:val="none" w:sz="0" w:space="0" w:color="auto"/>
                <w:right w:val="none" w:sz="0" w:space="0" w:color="auto"/>
              </w:divBdr>
            </w:div>
            <w:div w:id="1366907915">
              <w:marLeft w:val="0"/>
              <w:marRight w:val="0"/>
              <w:marTop w:val="0"/>
              <w:marBottom w:val="0"/>
              <w:divBdr>
                <w:top w:val="none" w:sz="0" w:space="0" w:color="auto"/>
                <w:left w:val="none" w:sz="0" w:space="0" w:color="auto"/>
                <w:bottom w:val="none" w:sz="0" w:space="0" w:color="auto"/>
                <w:right w:val="none" w:sz="0" w:space="0" w:color="auto"/>
              </w:divBdr>
            </w:div>
            <w:div w:id="707679157">
              <w:marLeft w:val="0"/>
              <w:marRight w:val="0"/>
              <w:marTop w:val="0"/>
              <w:marBottom w:val="0"/>
              <w:divBdr>
                <w:top w:val="none" w:sz="0" w:space="0" w:color="auto"/>
                <w:left w:val="none" w:sz="0" w:space="0" w:color="auto"/>
                <w:bottom w:val="none" w:sz="0" w:space="0" w:color="auto"/>
                <w:right w:val="none" w:sz="0" w:space="0" w:color="auto"/>
              </w:divBdr>
            </w:div>
            <w:div w:id="1841002368">
              <w:marLeft w:val="0"/>
              <w:marRight w:val="0"/>
              <w:marTop w:val="0"/>
              <w:marBottom w:val="0"/>
              <w:divBdr>
                <w:top w:val="none" w:sz="0" w:space="0" w:color="auto"/>
                <w:left w:val="none" w:sz="0" w:space="0" w:color="auto"/>
                <w:bottom w:val="none" w:sz="0" w:space="0" w:color="auto"/>
                <w:right w:val="none" w:sz="0" w:space="0" w:color="auto"/>
              </w:divBdr>
            </w:div>
            <w:div w:id="563180210">
              <w:marLeft w:val="0"/>
              <w:marRight w:val="0"/>
              <w:marTop w:val="0"/>
              <w:marBottom w:val="0"/>
              <w:divBdr>
                <w:top w:val="none" w:sz="0" w:space="0" w:color="auto"/>
                <w:left w:val="none" w:sz="0" w:space="0" w:color="auto"/>
                <w:bottom w:val="none" w:sz="0" w:space="0" w:color="auto"/>
                <w:right w:val="none" w:sz="0" w:space="0" w:color="auto"/>
              </w:divBdr>
            </w:div>
            <w:div w:id="1144003770">
              <w:marLeft w:val="0"/>
              <w:marRight w:val="0"/>
              <w:marTop w:val="0"/>
              <w:marBottom w:val="0"/>
              <w:divBdr>
                <w:top w:val="none" w:sz="0" w:space="0" w:color="auto"/>
                <w:left w:val="none" w:sz="0" w:space="0" w:color="auto"/>
                <w:bottom w:val="none" w:sz="0" w:space="0" w:color="auto"/>
                <w:right w:val="none" w:sz="0" w:space="0" w:color="auto"/>
              </w:divBdr>
            </w:div>
            <w:div w:id="156386589">
              <w:marLeft w:val="0"/>
              <w:marRight w:val="0"/>
              <w:marTop w:val="0"/>
              <w:marBottom w:val="0"/>
              <w:divBdr>
                <w:top w:val="none" w:sz="0" w:space="0" w:color="auto"/>
                <w:left w:val="none" w:sz="0" w:space="0" w:color="auto"/>
                <w:bottom w:val="none" w:sz="0" w:space="0" w:color="auto"/>
                <w:right w:val="none" w:sz="0" w:space="0" w:color="auto"/>
              </w:divBdr>
            </w:div>
            <w:div w:id="2032409258">
              <w:marLeft w:val="0"/>
              <w:marRight w:val="0"/>
              <w:marTop w:val="0"/>
              <w:marBottom w:val="0"/>
              <w:divBdr>
                <w:top w:val="none" w:sz="0" w:space="0" w:color="auto"/>
                <w:left w:val="none" w:sz="0" w:space="0" w:color="auto"/>
                <w:bottom w:val="none" w:sz="0" w:space="0" w:color="auto"/>
                <w:right w:val="none" w:sz="0" w:space="0" w:color="auto"/>
              </w:divBdr>
            </w:div>
            <w:div w:id="1917662040">
              <w:marLeft w:val="0"/>
              <w:marRight w:val="0"/>
              <w:marTop w:val="0"/>
              <w:marBottom w:val="0"/>
              <w:divBdr>
                <w:top w:val="none" w:sz="0" w:space="0" w:color="auto"/>
                <w:left w:val="none" w:sz="0" w:space="0" w:color="auto"/>
                <w:bottom w:val="none" w:sz="0" w:space="0" w:color="auto"/>
                <w:right w:val="none" w:sz="0" w:space="0" w:color="auto"/>
              </w:divBdr>
            </w:div>
            <w:div w:id="1024789320">
              <w:marLeft w:val="0"/>
              <w:marRight w:val="0"/>
              <w:marTop w:val="0"/>
              <w:marBottom w:val="0"/>
              <w:divBdr>
                <w:top w:val="none" w:sz="0" w:space="0" w:color="auto"/>
                <w:left w:val="none" w:sz="0" w:space="0" w:color="auto"/>
                <w:bottom w:val="none" w:sz="0" w:space="0" w:color="auto"/>
                <w:right w:val="none" w:sz="0" w:space="0" w:color="auto"/>
              </w:divBdr>
            </w:div>
            <w:div w:id="1639988709">
              <w:marLeft w:val="0"/>
              <w:marRight w:val="0"/>
              <w:marTop w:val="0"/>
              <w:marBottom w:val="0"/>
              <w:divBdr>
                <w:top w:val="none" w:sz="0" w:space="0" w:color="auto"/>
                <w:left w:val="none" w:sz="0" w:space="0" w:color="auto"/>
                <w:bottom w:val="none" w:sz="0" w:space="0" w:color="auto"/>
                <w:right w:val="none" w:sz="0" w:space="0" w:color="auto"/>
              </w:divBdr>
            </w:div>
            <w:div w:id="401412292">
              <w:marLeft w:val="0"/>
              <w:marRight w:val="0"/>
              <w:marTop w:val="0"/>
              <w:marBottom w:val="0"/>
              <w:divBdr>
                <w:top w:val="none" w:sz="0" w:space="0" w:color="auto"/>
                <w:left w:val="none" w:sz="0" w:space="0" w:color="auto"/>
                <w:bottom w:val="none" w:sz="0" w:space="0" w:color="auto"/>
                <w:right w:val="none" w:sz="0" w:space="0" w:color="auto"/>
              </w:divBdr>
            </w:div>
            <w:div w:id="1140536799">
              <w:marLeft w:val="0"/>
              <w:marRight w:val="0"/>
              <w:marTop w:val="0"/>
              <w:marBottom w:val="0"/>
              <w:divBdr>
                <w:top w:val="none" w:sz="0" w:space="0" w:color="auto"/>
                <w:left w:val="none" w:sz="0" w:space="0" w:color="auto"/>
                <w:bottom w:val="none" w:sz="0" w:space="0" w:color="auto"/>
                <w:right w:val="none" w:sz="0" w:space="0" w:color="auto"/>
              </w:divBdr>
            </w:div>
            <w:div w:id="917443928">
              <w:marLeft w:val="0"/>
              <w:marRight w:val="0"/>
              <w:marTop w:val="0"/>
              <w:marBottom w:val="0"/>
              <w:divBdr>
                <w:top w:val="none" w:sz="0" w:space="0" w:color="auto"/>
                <w:left w:val="none" w:sz="0" w:space="0" w:color="auto"/>
                <w:bottom w:val="none" w:sz="0" w:space="0" w:color="auto"/>
                <w:right w:val="none" w:sz="0" w:space="0" w:color="auto"/>
              </w:divBdr>
            </w:div>
          </w:divsChild>
        </w:div>
        <w:div w:id="1264268018">
          <w:marLeft w:val="0"/>
          <w:marRight w:val="0"/>
          <w:marTop w:val="0"/>
          <w:marBottom w:val="0"/>
          <w:divBdr>
            <w:top w:val="none" w:sz="0" w:space="0" w:color="auto"/>
            <w:left w:val="none" w:sz="0" w:space="0" w:color="auto"/>
            <w:bottom w:val="none" w:sz="0" w:space="0" w:color="auto"/>
            <w:right w:val="none" w:sz="0" w:space="0" w:color="auto"/>
          </w:divBdr>
        </w:div>
        <w:div w:id="1282493591">
          <w:marLeft w:val="0"/>
          <w:marRight w:val="0"/>
          <w:marTop w:val="0"/>
          <w:marBottom w:val="0"/>
          <w:divBdr>
            <w:top w:val="none" w:sz="0" w:space="0" w:color="auto"/>
            <w:left w:val="none" w:sz="0" w:space="0" w:color="auto"/>
            <w:bottom w:val="none" w:sz="0" w:space="0" w:color="auto"/>
            <w:right w:val="none" w:sz="0" w:space="0" w:color="auto"/>
          </w:divBdr>
        </w:div>
        <w:div w:id="1545479812">
          <w:marLeft w:val="0"/>
          <w:marRight w:val="0"/>
          <w:marTop w:val="0"/>
          <w:marBottom w:val="0"/>
          <w:divBdr>
            <w:top w:val="none" w:sz="0" w:space="0" w:color="auto"/>
            <w:left w:val="none" w:sz="0" w:space="0" w:color="auto"/>
            <w:bottom w:val="none" w:sz="0" w:space="0" w:color="auto"/>
            <w:right w:val="none" w:sz="0" w:space="0" w:color="auto"/>
          </w:divBdr>
        </w:div>
        <w:div w:id="853805797">
          <w:marLeft w:val="0"/>
          <w:marRight w:val="0"/>
          <w:marTop w:val="0"/>
          <w:marBottom w:val="0"/>
          <w:divBdr>
            <w:top w:val="none" w:sz="0" w:space="0" w:color="auto"/>
            <w:left w:val="none" w:sz="0" w:space="0" w:color="auto"/>
            <w:bottom w:val="none" w:sz="0" w:space="0" w:color="auto"/>
            <w:right w:val="none" w:sz="0" w:space="0" w:color="auto"/>
          </w:divBdr>
        </w:div>
        <w:div w:id="1004165538">
          <w:marLeft w:val="0"/>
          <w:marRight w:val="0"/>
          <w:marTop w:val="0"/>
          <w:marBottom w:val="0"/>
          <w:divBdr>
            <w:top w:val="none" w:sz="0" w:space="0" w:color="auto"/>
            <w:left w:val="none" w:sz="0" w:space="0" w:color="auto"/>
            <w:bottom w:val="none" w:sz="0" w:space="0" w:color="auto"/>
            <w:right w:val="none" w:sz="0" w:space="0" w:color="auto"/>
          </w:divBdr>
        </w:div>
        <w:div w:id="745765774">
          <w:marLeft w:val="0"/>
          <w:marRight w:val="0"/>
          <w:marTop w:val="0"/>
          <w:marBottom w:val="0"/>
          <w:divBdr>
            <w:top w:val="none" w:sz="0" w:space="0" w:color="auto"/>
            <w:left w:val="none" w:sz="0" w:space="0" w:color="auto"/>
            <w:bottom w:val="none" w:sz="0" w:space="0" w:color="auto"/>
            <w:right w:val="none" w:sz="0" w:space="0" w:color="auto"/>
          </w:divBdr>
        </w:div>
        <w:div w:id="1008674101">
          <w:marLeft w:val="0"/>
          <w:marRight w:val="0"/>
          <w:marTop w:val="0"/>
          <w:marBottom w:val="0"/>
          <w:divBdr>
            <w:top w:val="none" w:sz="0" w:space="0" w:color="auto"/>
            <w:left w:val="none" w:sz="0" w:space="0" w:color="auto"/>
            <w:bottom w:val="none" w:sz="0" w:space="0" w:color="auto"/>
            <w:right w:val="none" w:sz="0" w:space="0" w:color="auto"/>
          </w:divBdr>
          <w:divsChild>
            <w:div w:id="485122502">
              <w:marLeft w:val="0"/>
              <w:marRight w:val="0"/>
              <w:marTop w:val="0"/>
              <w:marBottom w:val="0"/>
              <w:divBdr>
                <w:top w:val="none" w:sz="0" w:space="0" w:color="auto"/>
                <w:left w:val="none" w:sz="0" w:space="0" w:color="auto"/>
                <w:bottom w:val="none" w:sz="0" w:space="0" w:color="auto"/>
                <w:right w:val="none" w:sz="0" w:space="0" w:color="auto"/>
              </w:divBdr>
            </w:div>
            <w:div w:id="534970745">
              <w:marLeft w:val="0"/>
              <w:marRight w:val="0"/>
              <w:marTop w:val="0"/>
              <w:marBottom w:val="0"/>
              <w:divBdr>
                <w:top w:val="none" w:sz="0" w:space="0" w:color="auto"/>
                <w:left w:val="none" w:sz="0" w:space="0" w:color="auto"/>
                <w:bottom w:val="none" w:sz="0" w:space="0" w:color="auto"/>
                <w:right w:val="none" w:sz="0" w:space="0" w:color="auto"/>
              </w:divBdr>
            </w:div>
            <w:div w:id="8073225">
              <w:marLeft w:val="0"/>
              <w:marRight w:val="0"/>
              <w:marTop w:val="0"/>
              <w:marBottom w:val="0"/>
              <w:divBdr>
                <w:top w:val="none" w:sz="0" w:space="0" w:color="auto"/>
                <w:left w:val="none" w:sz="0" w:space="0" w:color="auto"/>
                <w:bottom w:val="none" w:sz="0" w:space="0" w:color="auto"/>
                <w:right w:val="none" w:sz="0" w:space="0" w:color="auto"/>
              </w:divBdr>
            </w:div>
            <w:div w:id="1453983758">
              <w:marLeft w:val="0"/>
              <w:marRight w:val="0"/>
              <w:marTop w:val="0"/>
              <w:marBottom w:val="0"/>
              <w:divBdr>
                <w:top w:val="none" w:sz="0" w:space="0" w:color="auto"/>
                <w:left w:val="none" w:sz="0" w:space="0" w:color="auto"/>
                <w:bottom w:val="none" w:sz="0" w:space="0" w:color="auto"/>
                <w:right w:val="none" w:sz="0" w:space="0" w:color="auto"/>
              </w:divBdr>
            </w:div>
          </w:divsChild>
        </w:div>
        <w:div w:id="1799185045">
          <w:marLeft w:val="0"/>
          <w:marRight w:val="0"/>
          <w:marTop w:val="0"/>
          <w:marBottom w:val="0"/>
          <w:divBdr>
            <w:top w:val="none" w:sz="0" w:space="0" w:color="auto"/>
            <w:left w:val="none" w:sz="0" w:space="0" w:color="auto"/>
            <w:bottom w:val="none" w:sz="0" w:space="0" w:color="auto"/>
            <w:right w:val="none" w:sz="0" w:space="0" w:color="auto"/>
          </w:divBdr>
        </w:div>
        <w:div w:id="1550800085">
          <w:marLeft w:val="0"/>
          <w:marRight w:val="0"/>
          <w:marTop w:val="0"/>
          <w:marBottom w:val="0"/>
          <w:divBdr>
            <w:top w:val="none" w:sz="0" w:space="0" w:color="auto"/>
            <w:left w:val="none" w:sz="0" w:space="0" w:color="auto"/>
            <w:bottom w:val="none" w:sz="0" w:space="0" w:color="auto"/>
            <w:right w:val="none" w:sz="0" w:space="0" w:color="auto"/>
          </w:divBdr>
        </w:div>
        <w:div w:id="95251513">
          <w:marLeft w:val="0"/>
          <w:marRight w:val="0"/>
          <w:marTop w:val="0"/>
          <w:marBottom w:val="0"/>
          <w:divBdr>
            <w:top w:val="none" w:sz="0" w:space="0" w:color="auto"/>
            <w:left w:val="none" w:sz="0" w:space="0" w:color="auto"/>
            <w:bottom w:val="none" w:sz="0" w:space="0" w:color="auto"/>
            <w:right w:val="none" w:sz="0" w:space="0" w:color="auto"/>
          </w:divBdr>
        </w:div>
        <w:div w:id="2141805077">
          <w:marLeft w:val="0"/>
          <w:marRight w:val="0"/>
          <w:marTop w:val="0"/>
          <w:marBottom w:val="0"/>
          <w:divBdr>
            <w:top w:val="none" w:sz="0" w:space="0" w:color="auto"/>
            <w:left w:val="none" w:sz="0" w:space="0" w:color="auto"/>
            <w:bottom w:val="none" w:sz="0" w:space="0" w:color="auto"/>
            <w:right w:val="none" w:sz="0" w:space="0" w:color="auto"/>
          </w:divBdr>
        </w:div>
        <w:div w:id="1988971615">
          <w:marLeft w:val="0"/>
          <w:marRight w:val="0"/>
          <w:marTop w:val="0"/>
          <w:marBottom w:val="0"/>
          <w:divBdr>
            <w:top w:val="none" w:sz="0" w:space="0" w:color="auto"/>
            <w:left w:val="none" w:sz="0" w:space="0" w:color="auto"/>
            <w:bottom w:val="none" w:sz="0" w:space="0" w:color="auto"/>
            <w:right w:val="none" w:sz="0" w:space="0" w:color="auto"/>
          </w:divBdr>
        </w:div>
        <w:div w:id="800421890">
          <w:marLeft w:val="0"/>
          <w:marRight w:val="0"/>
          <w:marTop w:val="0"/>
          <w:marBottom w:val="0"/>
          <w:divBdr>
            <w:top w:val="none" w:sz="0" w:space="0" w:color="auto"/>
            <w:left w:val="none" w:sz="0" w:space="0" w:color="auto"/>
            <w:bottom w:val="none" w:sz="0" w:space="0" w:color="auto"/>
            <w:right w:val="none" w:sz="0" w:space="0" w:color="auto"/>
          </w:divBdr>
        </w:div>
        <w:div w:id="100147681">
          <w:marLeft w:val="0"/>
          <w:marRight w:val="0"/>
          <w:marTop w:val="0"/>
          <w:marBottom w:val="0"/>
          <w:divBdr>
            <w:top w:val="none" w:sz="0" w:space="0" w:color="auto"/>
            <w:left w:val="none" w:sz="0" w:space="0" w:color="auto"/>
            <w:bottom w:val="none" w:sz="0" w:space="0" w:color="auto"/>
            <w:right w:val="none" w:sz="0" w:space="0" w:color="auto"/>
          </w:divBdr>
        </w:div>
        <w:div w:id="1423985912">
          <w:marLeft w:val="0"/>
          <w:marRight w:val="0"/>
          <w:marTop w:val="0"/>
          <w:marBottom w:val="0"/>
          <w:divBdr>
            <w:top w:val="none" w:sz="0" w:space="0" w:color="auto"/>
            <w:left w:val="none" w:sz="0" w:space="0" w:color="auto"/>
            <w:bottom w:val="none" w:sz="0" w:space="0" w:color="auto"/>
            <w:right w:val="none" w:sz="0" w:space="0" w:color="auto"/>
          </w:divBdr>
        </w:div>
        <w:div w:id="1971552162">
          <w:marLeft w:val="0"/>
          <w:marRight w:val="0"/>
          <w:marTop w:val="0"/>
          <w:marBottom w:val="0"/>
          <w:divBdr>
            <w:top w:val="none" w:sz="0" w:space="0" w:color="auto"/>
            <w:left w:val="none" w:sz="0" w:space="0" w:color="auto"/>
            <w:bottom w:val="none" w:sz="0" w:space="0" w:color="auto"/>
            <w:right w:val="none" w:sz="0" w:space="0" w:color="auto"/>
          </w:divBdr>
        </w:div>
        <w:div w:id="1127048699">
          <w:marLeft w:val="0"/>
          <w:marRight w:val="0"/>
          <w:marTop w:val="0"/>
          <w:marBottom w:val="0"/>
          <w:divBdr>
            <w:top w:val="none" w:sz="0" w:space="0" w:color="auto"/>
            <w:left w:val="none" w:sz="0" w:space="0" w:color="auto"/>
            <w:bottom w:val="none" w:sz="0" w:space="0" w:color="auto"/>
            <w:right w:val="none" w:sz="0" w:space="0" w:color="auto"/>
          </w:divBdr>
          <w:divsChild>
            <w:div w:id="96605675">
              <w:marLeft w:val="0"/>
              <w:marRight w:val="0"/>
              <w:marTop w:val="0"/>
              <w:marBottom w:val="0"/>
              <w:divBdr>
                <w:top w:val="none" w:sz="0" w:space="0" w:color="auto"/>
                <w:left w:val="none" w:sz="0" w:space="0" w:color="auto"/>
                <w:bottom w:val="none" w:sz="0" w:space="0" w:color="auto"/>
                <w:right w:val="none" w:sz="0" w:space="0" w:color="auto"/>
              </w:divBdr>
            </w:div>
            <w:div w:id="1980065863">
              <w:marLeft w:val="0"/>
              <w:marRight w:val="0"/>
              <w:marTop w:val="0"/>
              <w:marBottom w:val="0"/>
              <w:divBdr>
                <w:top w:val="none" w:sz="0" w:space="0" w:color="auto"/>
                <w:left w:val="none" w:sz="0" w:space="0" w:color="auto"/>
                <w:bottom w:val="none" w:sz="0" w:space="0" w:color="auto"/>
                <w:right w:val="none" w:sz="0" w:space="0" w:color="auto"/>
              </w:divBdr>
            </w:div>
            <w:div w:id="319426915">
              <w:marLeft w:val="0"/>
              <w:marRight w:val="0"/>
              <w:marTop w:val="0"/>
              <w:marBottom w:val="0"/>
              <w:divBdr>
                <w:top w:val="none" w:sz="0" w:space="0" w:color="auto"/>
                <w:left w:val="none" w:sz="0" w:space="0" w:color="auto"/>
                <w:bottom w:val="none" w:sz="0" w:space="0" w:color="auto"/>
                <w:right w:val="none" w:sz="0" w:space="0" w:color="auto"/>
              </w:divBdr>
            </w:div>
            <w:div w:id="245502449">
              <w:marLeft w:val="0"/>
              <w:marRight w:val="0"/>
              <w:marTop w:val="0"/>
              <w:marBottom w:val="0"/>
              <w:divBdr>
                <w:top w:val="none" w:sz="0" w:space="0" w:color="auto"/>
                <w:left w:val="none" w:sz="0" w:space="0" w:color="auto"/>
                <w:bottom w:val="none" w:sz="0" w:space="0" w:color="auto"/>
                <w:right w:val="none" w:sz="0" w:space="0" w:color="auto"/>
              </w:divBdr>
            </w:div>
            <w:div w:id="1325470193">
              <w:marLeft w:val="0"/>
              <w:marRight w:val="0"/>
              <w:marTop w:val="0"/>
              <w:marBottom w:val="0"/>
              <w:divBdr>
                <w:top w:val="none" w:sz="0" w:space="0" w:color="auto"/>
                <w:left w:val="none" w:sz="0" w:space="0" w:color="auto"/>
                <w:bottom w:val="none" w:sz="0" w:space="0" w:color="auto"/>
                <w:right w:val="none" w:sz="0" w:space="0" w:color="auto"/>
              </w:divBdr>
            </w:div>
            <w:div w:id="1651326399">
              <w:marLeft w:val="0"/>
              <w:marRight w:val="0"/>
              <w:marTop w:val="0"/>
              <w:marBottom w:val="0"/>
              <w:divBdr>
                <w:top w:val="none" w:sz="0" w:space="0" w:color="auto"/>
                <w:left w:val="none" w:sz="0" w:space="0" w:color="auto"/>
                <w:bottom w:val="none" w:sz="0" w:space="0" w:color="auto"/>
                <w:right w:val="none" w:sz="0" w:space="0" w:color="auto"/>
              </w:divBdr>
            </w:div>
            <w:div w:id="1699232031">
              <w:marLeft w:val="0"/>
              <w:marRight w:val="0"/>
              <w:marTop w:val="0"/>
              <w:marBottom w:val="0"/>
              <w:divBdr>
                <w:top w:val="none" w:sz="0" w:space="0" w:color="auto"/>
                <w:left w:val="none" w:sz="0" w:space="0" w:color="auto"/>
                <w:bottom w:val="none" w:sz="0" w:space="0" w:color="auto"/>
                <w:right w:val="none" w:sz="0" w:space="0" w:color="auto"/>
              </w:divBdr>
            </w:div>
            <w:div w:id="1725058849">
              <w:marLeft w:val="0"/>
              <w:marRight w:val="0"/>
              <w:marTop w:val="0"/>
              <w:marBottom w:val="0"/>
              <w:divBdr>
                <w:top w:val="none" w:sz="0" w:space="0" w:color="auto"/>
                <w:left w:val="none" w:sz="0" w:space="0" w:color="auto"/>
                <w:bottom w:val="none" w:sz="0" w:space="0" w:color="auto"/>
                <w:right w:val="none" w:sz="0" w:space="0" w:color="auto"/>
              </w:divBdr>
            </w:div>
            <w:div w:id="1071391046">
              <w:marLeft w:val="0"/>
              <w:marRight w:val="0"/>
              <w:marTop w:val="0"/>
              <w:marBottom w:val="0"/>
              <w:divBdr>
                <w:top w:val="none" w:sz="0" w:space="0" w:color="auto"/>
                <w:left w:val="none" w:sz="0" w:space="0" w:color="auto"/>
                <w:bottom w:val="none" w:sz="0" w:space="0" w:color="auto"/>
                <w:right w:val="none" w:sz="0" w:space="0" w:color="auto"/>
              </w:divBdr>
            </w:div>
            <w:div w:id="238445021">
              <w:marLeft w:val="0"/>
              <w:marRight w:val="0"/>
              <w:marTop w:val="0"/>
              <w:marBottom w:val="0"/>
              <w:divBdr>
                <w:top w:val="none" w:sz="0" w:space="0" w:color="auto"/>
                <w:left w:val="none" w:sz="0" w:space="0" w:color="auto"/>
                <w:bottom w:val="none" w:sz="0" w:space="0" w:color="auto"/>
                <w:right w:val="none" w:sz="0" w:space="0" w:color="auto"/>
              </w:divBdr>
            </w:div>
            <w:div w:id="2021731620">
              <w:marLeft w:val="0"/>
              <w:marRight w:val="0"/>
              <w:marTop w:val="0"/>
              <w:marBottom w:val="0"/>
              <w:divBdr>
                <w:top w:val="none" w:sz="0" w:space="0" w:color="auto"/>
                <w:left w:val="none" w:sz="0" w:space="0" w:color="auto"/>
                <w:bottom w:val="none" w:sz="0" w:space="0" w:color="auto"/>
                <w:right w:val="none" w:sz="0" w:space="0" w:color="auto"/>
              </w:divBdr>
            </w:div>
            <w:div w:id="1663002954">
              <w:marLeft w:val="0"/>
              <w:marRight w:val="0"/>
              <w:marTop w:val="0"/>
              <w:marBottom w:val="0"/>
              <w:divBdr>
                <w:top w:val="none" w:sz="0" w:space="0" w:color="auto"/>
                <w:left w:val="none" w:sz="0" w:space="0" w:color="auto"/>
                <w:bottom w:val="none" w:sz="0" w:space="0" w:color="auto"/>
                <w:right w:val="none" w:sz="0" w:space="0" w:color="auto"/>
              </w:divBdr>
            </w:div>
            <w:div w:id="1631131676">
              <w:marLeft w:val="0"/>
              <w:marRight w:val="0"/>
              <w:marTop w:val="0"/>
              <w:marBottom w:val="0"/>
              <w:divBdr>
                <w:top w:val="none" w:sz="0" w:space="0" w:color="auto"/>
                <w:left w:val="none" w:sz="0" w:space="0" w:color="auto"/>
                <w:bottom w:val="none" w:sz="0" w:space="0" w:color="auto"/>
                <w:right w:val="none" w:sz="0" w:space="0" w:color="auto"/>
              </w:divBdr>
            </w:div>
            <w:div w:id="2036081022">
              <w:marLeft w:val="0"/>
              <w:marRight w:val="0"/>
              <w:marTop w:val="0"/>
              <w:marBottom w:val="0"/>
              <w:divBdr>
                <w:top w:val="none" w:sz="0" w:space="0" w:color="auto"/>
                <w:left w:val="none" w:sz="0" w:space="0" w:color="auto"/>
                <w:bottom w:val="none" w:sz="0" w:space="0" w:color="auto"/>
                <w:right w:val="none" w:sz="0" w:space="0" w:color="auto"/>
              </w:divBdr>
            </w:div>
            <w:div w:id="1863931195">
              <w:marLeft w:val="0"/>
              <w:marRight w:val="0"/>
              <w:marTop w:val="0"/>
              <w:marBottom w:val="0"/>
              <w:divBdr>
                <w:top w:val="none" w:sz="0" w:space="0" w:color="auto"/>
                <w:left w:val="none" w:sz="0" w:space="0" w:color="auto"/>
                <w:bottom w:val="none" w:sz="0" w:space="0" w:color="auto"/>
                <w:right w:val="none" w:sz="0" w:space="0" w:color="auto"/>
              </w:divBdr>
            </w:div>
            <w:div w:id="1652829136">
              <w:marLeft w:val="0"/>
              <w:marRight w:val="0"/>
              <w:marTop w:val="0"/>
              <w:marBottom w:val="0"/>
              <w:divBdr>
                <w:top w:val="none" w:sz="0" w:space="0" w:color="auto"/>
                <w:left w:val="none" w:sz="0" w:space="0" w:color="auto"/>
                <w:bottom w:val="none" w:sz="0" w:space="0" w:color="auto"/>
                <w:right w:val="none" w:sz="0" w:space="0" w:color="auto"/>
              </w:divBdr>
            </w:div>
            <w:div w:id="1303775395">
              <w:marLeft w:val="0"/>
              <w:marRight w:val="0"/>
              <w:marTop w:val="0"/>
              <w:marBottom w:val="0"/>
              <w:divBdr>
                <w:top w:val="none" w:sz="0" w:space="0" w:color="auto"/>
                <w:left w:val="none" w:sz="0" w:space="0" w:color="auto"/>
                <w:bottom w:val="none" w:sz="0" w:space="0" w:color="auto"/>
                <w:right w:val="none" w:sz="0" w:space="0" w:color="auto"/>
              </w:divBdr>
            </w:div>
            <w:div w:id="1328442799">
              <w:marLeft w:val="0"/>
              <w:marRight w:val="0"/>
              <w:marTop w:val="0"/>
              <w:marBottom w:val="0"/>
              <w:divBdr>
                <w:top w:val="none" w:sz="0" w:space="0" w:color="auto"/>
                <w:left w:val="none" w:sz="0" w:space="0" w:color="auto"/>
                <w:bottom w:val="none" w:sz="0" w:space="0" w:color="auto"/>
                <w:right w:val="none" w:sz="0" w:space="0" w:color="auto"/>
              </w:divBdr>
            </w:div>
            <w:div w:id="1930693302">
              <w:marLeft w:val="0"/>
              <w:marRight w:val="0"/>
              <w:marTop w:val="0"/>
              <w:marBottom w:val="0"/>
              <w:divBdr>
                <w:top w:val="none" w:sz="0" w:space="0" w:color="auto"/>
                <w:left w:val="none" w:sz="0" w:space="0" w:color="auto"/>
                <w:bottom w:val="none" w:sz="0" w:space="0" w:color="auto"/>
                <w:right w:val="none" w:sz="0" w:space="0" w:color="auto"/>
              </w:divBdr>
            </w:div>
            <w:div w:id="60446739">
              <w:marLeft w:val="0"/>
              <w:marRight w:val="0"/>
              <w:marTop w:val="0"/>
              <w:marBottom w:val="0"/>
              <w:divBdr>
                <w:top w:val="none" w:sz="0" w:space="0" w:color="auto"/>
                <w:left w:val="none" w:sz="0" w:space="0" w:color="auto"/>
                <w:bottom w:val="none" w:sz="0" w:space="0" w:color="auto"/>
                <w:right w:val="none" w:sz="0" w:space="0" w:color="auto"/>
              </w:divBdr>
            </w:div>
            <w:div w:id="1787963894">
              <w:marLeft w:val="0"/>
              <w:marRight w:val="0"/>
              <w:marTop w:val="0"/>
              <w:marBottom w:val="0"/>
              <w:divBdr>
                <w:top w:val="none" w:sz="0" w:space="0" w:color="auto"/>
                <w:left w:val="none" w:sz="0" w:space="0" w:color="auto"/>
                <w:bottom w:val="none" w:sz="0" w:space="0" w:color="auto"/>
                <w:right w:val="none" w:sz="0" w:space="0" w:color="auto"/>
              </w:divBdr>
            </w:div>
            <w:div w:id="1658260838">
              <w:marLeft w:val="0"/>
              <w:marRight w:val="0"/>
              <w:marTop w:val="0"/>
              <w:marBottom w:val="0"/>
              <w:divBdr>
                <w:top w:val="none" w:sz="0" w:space="0" w:color="auto"/>
                <w:left w:val="none" w:sz="0" w:space="0" w:color="auto"/>
                <w:bottom w:val="none" w:sz="0" w:space="0" w:color="auto"/>
                <w:right w:val="none" w:sz="0" w:space="0" w:color="auto"/>
              </w:divBdr>
            </w:div>
            <w:div w:id="315035103">
              <w:marLeft w:val="0"/>
              <w:marRight w:val="0"/>
              <w:marTop w:val="0"/>
              <w:marBottom w:val="0"/>
              <w:divBdr>
                <w:top w:val="none" w:sz="0" w:space="0" w:color="auto"/>
                <w:left w:val="none" w:sz="0" w:space="0" w:color="auto"/>
                <w:bottom w:val="none" w:sz="0" w:space="0" w:color="auto"/>
                <w:right w:val="none" w:sz="0" w:space="0" w:color="auto"/>
              </w:divBdr>
            </w:div>
            <w:div w:id="498738948">
              <w:marLeft w:val="0"/>
              <w:marRight w:val="0"/>
              <w:marTop w:val="0"/>
              <w:marBottom w:val="0"/>
              <w:divBdr>
                <w:top w:val="none" w:sz="0" w:space="0" w:color="auto"/>
                <w:left w:val="none" w:sz="0" w:space="0" w:color="auto"/>
                <w:bottom w:val="none" w:sz="0" w:space="0" w:color="auto"/>
                <w:right w:val="none" w:sz="0" w:space="0" w:color="auto"/>
              </w:divBdr>
            </w:div>
            <w:div w:id="1225483008">
              <w:marLeft w:val="0"/>
              <w:marRight w:val="0"/>
              <w:marTop w:val="0"/>
              <w:marBottom w:val="0"/>
              <w:divBdr>
                <w:top w:val="none" w:sz="0" w:space="0" w:color="auto"/>
                <w:left w:val="none" w:sz="0" w:space="0" w:color="auto"/>
                <w:bottom w:val="none" w:sz="0" w:space="0" w:color="auto"/>
                <w:right w:val="none" w:sz="0" w:space="0" w:color="auto"/>
              </w:divBdr>
            </w:div>
            <w:div w:id="485098754">
              <w:marLeft w:val="0"/>
              <w:marRight w:val="0"/>
              <w:marTop w:val="0"/>
              <w:marBottom w:val="0"/>
              <w:divBdr>
                <w:top w:val="none" w:sz="0" w:space="0" w:color="auto"/>
                <w:left w:val="none" w:sz="0" w:space="0" w:color="auto"/>
                <w:bottom w:val="none" w:sz="0" w:space="0" w:color="auto"/>
                <w:right w:val="none" w:sz="0" w:space="0" w:color="auto"/>
              </w:divBdr>
            </w:div>
          </w:divsChild>
        </w:div>
        <w:div w:id="1772967853">
          <w:marLeft w:val="0"/>
          <w:marRight w:val="0"/>
          <w:marTop w:val="0"/>
          <w:marBottom w:val="0"/>
          <w:divBdr>
            <w:top w:val="none" w:sz="0" w:space="0" w:color="auto"/>
            <w:left w:val="none" w:sz="0" w:space="0" w:color="auto"/>
            <w:bottom w:val="none" w:sz="0" w:space="0" w:color="auto"/>
            <w:right w:val="none" w:sz="0" w:space="0" w:color="auto"/>
          </w:divBdr>
        </w:div>
        <w:div w:id="1862739826">
          <w:marLeft w:val="0"/>
          <w:marRight w:val="0"/>
          <w:marTop w:val="0"/>
          <w:marBottom w:val="0"/>
          <w:divBdr>
            <w:top w:val="none" w:sz="0" w:space="0" w:color="auto"/>
            <w:left w:val="none" w:sz="0" w:space="0" w:color="auto"/>
            <w:bottom w:val="none" w:sz="0" w:space="0" w:color="auto"/>
            <w:right w:val="none" w:sz="0" w:space="0" w:color="auto"/>
          </w:divBdr>
        </w:div>
        <w:div w:id="983195454">
          <w:marLeft w:val="0"/>
          <w:marRight w:val="0"/>
          <w:marTop w:val="0"/>
          <w:marBottom w:val="0"/>
          <w:divBdr>
            <w:top w:val="none" w:sz="0" w:space="0" w:color="auto"/>
            <w:left w:val="none" w:sz="0" w:space="0" w:color="auto"/>
            <w:bottom w:val="none" w:sz="0" w:space="0" w:color="auto"/>
            <w:right w:val="none" w:sz="0" w:space="0" w:color="auto"/>
          </w:divBdr>
        </w:div>
        <w:div w:id="41247976">
          <w:marLeft w:val="0"/>
          <w:marRight w:val="0"/>
          <w:marTop w:val="0"/>
          <w:marBottom w:val="0"/>
          <w:divBdr>
            <w:top w:val="none" w:sz="0" w:space="0" w:color="auto"/>
            <w:left w:val="none" w:sz="0" w:space="0" w:color="auto"/>
            <w:bottom w:val="none" w:sz="0" w:space="0" w:color="auto"/>
            <w:right w:val="none" w:sz="0" w:space="0" w:color="auto"/>
          </w:divBdr>
        </w:div>
        <w:div w:id="1124732263">
          <w:marLeft w:val="0"/>
          <w:marRight w:val="0"/>
          <w:marTop w:val="0"/>
          <w:marBottom w:val="0"/>
          <w:divBdr>
            <w:top w:val="none" w:sz="0" w:space="0" w:color="auto"/>
            <w:left w:val="none" w:sz="0" w:space="0" w:color="auto"/>
            <w:bottom w:val="none" w:sz="0" w:space="0" w:color="auto"/>
            <w:right w:val="none" w:sz="0" w:space="0" w:color="auto"/>
          </w:divBdr>
          <w:divsChild>
            <w:div w:id="917251698">
              <w:marLeft w:val="0"/>
              <w:marRight w:val="0"/>
              <w:marTop w:val="0"/>
              <w:marBottom w:val="0"/>
              <w:divBdr>
                <w:top w:val="none" w:sz="0" w:space="0" w:color="auto"/>
                <w:left w:val="none" w:sz="0" w:space="0" w:color="auto"/>
                <w:bottom w:val="none" w:sz="0" w:space="0" w:color="auto"/>
                <w:right w:val="none" w:sz="0" w:space="0" w:color="auto"/>
              </w:divBdr>
            </w:div>
            <w:div w:id="119735484">
              <w:marLeft w:val="0"/>
              <w:marRight w:val="0"/>
              <w:marTop w:val="0"/>
              <w:marBottom w:val="0"/>
              <w:divBdr>
                <w:top w:val="none" w:sz="0" w:space="0" w:color="auto"/>
                <w:left w:val="none" w:sz="0" w:space="0" w:color="auto"/>
                <w:bottom w:val="none" w:sz="0" w:space="0" w:color="auto"/>
                <w:right w:val="none" w:sz="0" w:space="0" w:color="auto"/>
              </w:divBdr>
            </w:div>
          </w:divsChild>
        </w:div>
        <w:div w:id="591357300">
          <w:marLeft w:val="0"/>
          <w:marRight w:val="0"/>
          <w:marTop w:val="0"/>
          <w:marBottom w:val="0"/>
          <w:divBdr>
            <w:top w:val="none" w:sz="0" w:space="0" w:color="auto"/>
            <w:left w:val="none" w:sz="0" w:space="0" w:color="auto"/>
            <w:bottom w:val="none" w:sz="0" w:space="0" w:color="auto"/>
            <w:right w:val="none" w:sz="0" w:space="0" w:color="auto"/>
          </w:divBdr>
        </w:div>
        <w:div w:id="547497771">
          <w:marLeft w:val="0"/>
          <w:marRight w:val="0"/>
          <w:marTop w:val="0"/>
          <w:marBottom w:val="0"/>
          <w:divBdr>
            <w:top w:val="none" w:sz="0" w:space="0" w:color="auto"/>
            <w:left w:val="none" w:sz="0" w:space="0" w:color="auto"/>
            <w:bottom w:val="none" w:sz="0" w:space="0" w:color="auto"/>
            <w:right w:val="none" w:sz="0" w:space="0" w:color="auto"/>
          </w:divBdr>
        </w:div>
        <w:div w:id="1099638369">
          <w:marLeft w:val="0"/>
          <w:marRight w:val="0"/>
          <w:marTop w:val="0"/>
          <w:marBottom w:val="0"/>
          <w:divBdr>
            <w:top w:val="none" w:sz="0" w:space="0" w:color="auto"/>
            <w:left w:val="none" w:sz="0" w:space="0" w:color="auto"/>
            <w:bottom w:val="none" w:sz="0" w:space="0" w:color="auto"/>
            <w:right w:val="none" w:sz="0" w:space="0" w:color="auto"/>
          </w:divBdr>
        </w:div>
        <w:div w:id="506554611">
          <w:marLeft w:val="0"/>
          <w:marRight w:val="0"/>
          <w:marTop w:val="0"/>
          <w:marBottom w:val="0"/>
          <w:divBdr>
            <w:top w:val="none" w:sz="0" w:space="0" w:color="auto"/>
            <w:left w:val="none" w:sz="0" w:space="0" w:color="auto"/>
            <w:bottom w:val="none" w:sz="0" w:space="0" w:color="auto"/>
            <w:right w:val="none" w:sz="0" w:space="0" w:color="auto"/>
          </w:divBdr>
          <w:divsChild>
            <w:div w:id="1908035527">
              <w:marLeft w:val="0"/>
              <w:marRight w:val="0"/>
              <w:marTop w:val="0"/>
              <w:marBottom w:val="0"/>
              <w:divBdr>
                <w:top w:val="none" w:sz="0" w:space="0" w:color="auto"/>
                <w:left w:val="none" w:sz="0" w:space="0" w:color="auto"/>
                <w:bottom w:val="none" w:sz="0" w:space="0" w:color="auto"/>
                <w:right w:val="none" w:sz="0" w:space="0" w:color="auto"/>
              </w:divBdr>
            </w:div>
            <w:div w:id="404182198">
              <w:marLeft w:val="0"/>
              <w:marRight w:val="0"/>
              <w:marTop w:val="0"/>
              <w:marBottom w:val="0"/>
              <w:divBdr>
                <w:top w:val="none" w:sz="0" w:space="0" w:color="auto"/>
                <w:left w:val="none" w:sz="0" w:space="0" w:color="auto"/>
                <w:bottom w:val="none" w:sz="0" w:space="0" w:color="auto"/>
                <w:right w:val="none" w:sz="0" w:space="0" w:color="auto"/>
              </w:divBdr>
            </w:div>
            <w:div w:id="1988393686">
              <w:marLeft w:val="0"/>
              <w:marRight w:val="0"/>
              <w:marTop w:val="0"/>
              <w:marBottom w:val="0"/>
              <w:divBdr>
                <w:top w:val="none" w:sz="0" w:space="0" w:color="auto"/>
                <w:left w:val="none" w:sz="0" w:space="0" w:color="auto"/>
                <w:bottom w:val="none" w:sz="0" w:space="0" w:color="auto"/>
                <w:right w:val="none" w:sz="0" w:space="0" w:color="auto"/>
              </w:divBdr>
            </w:div>
            <w:div w:id="54209808">
              <w:marLeft w:val="0"/>
              <w:marRight w:val="0"/>
              <w:marTop w:val="0"/>
              <w:marBottom w:val="0"/>
              <w:divBdr>
                <w:top w:val="none" w:sz="0" w:space="0" w:color="auto"/>
                <w:left w:val="none" w:sz="0" w:space="0" w:color="auto"/>
                <w:bottom w:val="none" w:sz="0" w:space="0" w:color="auto"/>
                <w:right w:val="none" w:sz="0" w:space="0" w:color="auto"/>
              </w:divBdr>
            </w:div>
            <w:div w:id="1688944527">
              <w:marLeft w:val="0"/>
              <w:marRight w:val="0"/>
              <w:marTop w:val="0"/>
              <w:marBottom w:val="0"/>
              <w:divBdr>
                <w:top w:val="none" w:sz="0" w:space="0" w:color="auto"/>
                <w:left w:val="none" w:sz="0" w:space="0" w:color="auto"/>
                <w:bottom w:val="none" w:sz="0" w:space="0" w:color="auto"/>
                <w:right w:val="none" w:sz="0" w:space="0" w:color="auto"/>
              </w:divBdr>
            </w:div>
            <w:div w:id="1520853426">
              <w:marLeft w:val="0"/>
              <w:marRight w:val="0"/>
              <w:marTop w:val="0"/>
              <w:marBottom w:val="0"/>
              <w:divBdr>
                <w:top w:val="none" w:sz="0" w:space="0" w:color="auto"/>
                <w:left w:val="none" w:sz="0" w:space="0" w:color="auto"/>
                <w:bottom w:val="none" w:sz="0" w:space="0" w:color="auto"/>
                <w:right w:val="none" w:sz="0" w:space="0" w:color="auto"/>
              </w:divBdr>
            </w:div>
            <w:div w:id="162280964">
              <w:marLeft w:val="0"/>
              <w:marRight w:val="0"/>
              <w:marTop w:val="0"/>
              <w:marBottom w:val="0"/>
              <w:divBdr>
                <w:top w:val="none" w:sz="0" w:space="0" w:color="auto"/>
                <w:left w:val="none" w:sz="0" w:space="0" w:color="auto"/>
                <w:bottom w:val="none" w:sz="0" w:space="0" w:color="auto"/>
                <w:right w:val="none" w:sz="0" w:space="0" w:color="auto"/>
              </w:divBdr>
            </w:div>
            <w:div w:id="1627617733">
              <w:marLeft w:val="0"/>
              <w:marRight w:val="0"/>
              <w:marTop w:val="0"/>
              <w:marBottom w:val="0"/>
              <w:divBdr>
                <w:top w:val="none" w:sz="0" w:space="0" w:color="auto"/>
                <w:left w:val="none" w:sz="0" w:space="0" w:color="auto"/>
                <w:bottom w:val="none" w:sz="0" w:space="0" w:color="auto"/>
                <w:right w:val="none" w:sz="0" w:space="0" w:color="auto"/>
              </w:divBdr>
            </w:div>
            <w:div w:id="792820269">
              <w:marLeft w:val="0"/>
              <w:marRight w:val="0"/>
              <w:marTop w:val="0"/>
              <w:marBottom w:val="0"/>
              <w:divBdr>
                <w:top w:val="none" w:sz="0" w:space="0" w:color="auto"/>
                <w:left w:val="none" w:sz="0" w:space="0" w:color="auto"/>
                <w:bottom w:val="none" w:sz="0" w:space="0" w:color="auto"/>
                <w:right w:val="none" w:sz="0" w:space="0" w:color="auto"/>
              </w:divBdr>
            </w:div>
            <w:div w:id="1051735949">
              <w:marLeft w:val="0"/>
              <w:marRight w:val="0"/>
              <w:marTop w:val="0"/>
              <w:marBottom w:val="0"/>
              <w:divBdr>
                <w:top w:val="none" w:sz="0" w:space="0" w:color="auto"/>
                <w:left w:val="none" w:sz="0" w:space="0" w:color="auto"/>
                <w:bottom w:val="none" w:sz="0" w:space="0" w:color="auto"/>
                <w:right w:val="none" w:sz="0" w:space="0" w:color="auto"/>
              </w:divBdr>
            </w:div>
            <w:div w:id="649409826">
              <w:marLeft w:val="0"/>
              <w:marRight w:val="0"/>
              <w:marTop w:val="0"/>
              <w:marBottom w:val="0"/>
              <w:divBdr>
                <w:top w:val="none" w:sz="0" w:space="0" w:color="auto"/>
                <w:left w:val="none" w:sz="0" w:space="0" w:color="auto"/>
                <w:bottom w:val="none" w:sz="0" w:space="0" w:color="auto"/>
                <w:right w:val="none" w:sz="0" w:space="0" w:color="auto"/>
              </w:divBdr>
            </w:div>
            <w:div w:id="1753090564">
              <w:marLeft w:val="0"/>
              <w:marRight w:val="0"/>
              <w:marTop w:val="0"/>
              <w:marBottom w:val="0"/>
              <w:divBdr>
                <w:top w:val="none" w:sz="0" w:space="0" w:color="auto"/>
                <w:left w:val="none" w:sz="0" w:space="0" w:color="auto"/>
                <w:bottom w:val="none" w:sz="0" w:space="0" w:color="auto"/>
                <w:right w:val="none" w:sz="0" w:space="0" w:color="auto"/>
              </w:divBdr>
            </w:div>
            <w:div w:id="1409187644">
              <w:marLeft w:val="0"/>
              <w:marRight w:val="0"/>
              <w:marTop w:val="0"/>
              <w:marBottom w:val="0"/>
              <w:divBdr>
                <w:top w:val="none" w:sz="0" w:space="0" w:color="auto"/>
                <w:left w:val="none" w:sz="0" w:space="0" w:color="auto"/>
                <w:bottom w:val="none" w:sz="0" w:space="0" w:color="auto"/>
                <w:right w:val="none" w:sz="0" w:space="0" w:color="auto"/>
              </w:divBdr>
            </w:div>
            <w:div w:id="1024861368">
              <w:marLeft w:val="0"/>
              <w:marRight w:val="0"/>
              <w:marTop w:val="0"/>
              <w:marBottom w:val="0"/>
              <w:divBdr>
                <w:top w:val="none" w:sz="0" w:space="0" w:color="auto"/>
                <w:left w:val="none" w:sz="0" w:space="0" w:color="auto"/>
                <w:bottom w:val="none" w:sz="0" w:space="0" w:color="auto"/>
                <w:right w:val="none" w:sz="0" w:space="0" w:color="auto"/>
              </w:divBdr>
            </w:div>
          </w:divsChild>
        </w:div>
        <w:div w:id="1367678392">
          <w:marLeft w:val="0"/>
          <w:marRight w:val="0"/>
          <w:marTop w:val="0"/>
          <w:marBottom w:val="0"/>
          <w:divBdr>
            <w:top w:val="none" w:sz="0" w:space="0" w:color="auto"/>
            <w:left w:val="none" w:sz="0" w:space="0" w:color="auto"/>
            <w:bottom w:val="none" w:sz="0" w:space="0" w:color="auto"/>
            <w:right w:val="none" w:sz="0" w:space="0" w:color="auto"/>
          </w:divBdr>
        </w:div>
        <w:div w:id="663168908">
          <w:marLeft w:val="0"/>
          <w:marRight w:val="0"/>
          <w:marTop w:val="0"/>
          <w:marBottom w:val="0"/>
          <w:divBdr>
            <w:top w:val="none" w:sz="0" w:space="0" w:color="auto"/>
            <w:left w:val="none" w:sz="0" w:space="0" w:color="auto"/>
            <w:bottom w:val="none" w:sz="0" w:space="0" w:color="auto"/>
            <w:right w:val="none" w:sz="0" w:space="0" w:color="auto"/>
          </w:divBdr>
        </w:div>
        <w:div w:id="734012890">
          <w:marLeft w:val="0"/>
          <w:marRight w:val="0"/>
          <w:marTop w:val="0"/>
          <w:marBottom w:val="0"/>
          <w:divBdr>
            <w:top w:val="none" w:sz="0" w:space="0" w:color="auto"/>
            <w:left w:val="none" w:sz="0" w:space="0" w:color="auto"/>
            <w:bottom w:val="none" w:sz="0" w:space="0" w:color="auto"/>
            <w:right w:val="none" w:sz="0" w:space="0" w:color="auto"/>
          </w:divBdr>
        </w:div>
        <w:div w:id="841625305">
          <w:marLeft w:val="0"/>
          <w:marRight w:val="0"/>
          <w:marTop w:val="0"/>
          <w:marBottom w:val="0"/>
          <w:divBdr>
            <w:top w:val="none" w:sz="0" w:space="0" w:color="auto"/>
            <w:left w:val="none" w:sz="0" w:space="0" w:color="auto"/>
            <w:bottom w:val="none" w:sz="0" w:space="0" w:color="auto"/>
            <w:right w:val="none" w:sz="0" w:space="0" w:color="auto"/>
          </w:divBdr>
        </w:div>
        <w:div w:id="1285650201">
          <w:marLeft w:val="0"/>
          <w:marRight w:val="0"/>
          <w:marTop w:val="0"/>
          <w:marBottom w:val="0"/>
          <w:divBdr>
            <w:top w:val="none" w:sz="0" w:space="0" w:color="auto"/>
            <w:left w:val="none" w:sz="0" w:space="0" w:color="auto"/>
            <w:bottom w:val="none" w:sz="0" w:space="0" w:color="auto"/>
            <w:right w:val="none" w:sz="0" w:space="0" w:color="auto"/>
          </w:divBdr>
        </w:div>
        <w:div w:id="102001718">
          <w:marLeft w:val="0"/>
          <w:marRight w:val="0"/>
          <w:marTop w:val="0"/>
          <w:marBottom w:val="0"/>
          <w:divBdr>
            <w:top w:val="none" w:sz="0" w:space="0" w:color="auto"/>
            <w:left w:val="none" w:sz="0" w:space="0" w:color="auto"/>
            <w:bottom w:val="none" w:sz="0" w:space="0" w:color="auto"/>
            <w:right w:val="none" w:sz="0" w:space="0" w:color="auto"/>
          </w:divBdr>
        </w:div>
        <w:div w:id="1129086114">
          <w:marLeft w:val="0"/>
          <w:marRight w:val="0"/>
          <w:marTop w:val="0"/>
          <w:marBottom w:val="0"/>
          <w:divBdr>
            <w:top w:val="none" w:sz="0" w:space="0" w:color="auto"/>
            <w:left w:val="none" w:sz="0" w:space="0" w:color="auto"/>
            <w:bottom w:val="none" w:sz="0" w:space="0" w:color="auto"/>
            <w:right w:val="none" w:sz="0" w:space="0" w:color="auto"/>
          </w:divBdr>
        </w:div>
        <w:div w:id="1752001545">
          <w:marLeft w:val="0"/>
          <w:marRight w:val="0"/>
          <w:marTop w:val="0"/>
          <w:marBottom w:val="0"/>
          <w:divBdr>
            <w:top w:val="none" w:sz="0" w:space="0" w:color="auto"/>
            <w:left w:val="none" w:sz="0" w:space="0" w:color="auto"/>
            <w:bottom w:val="none" w:sz="0" w:space="0" w:color="auto"/>
            <w:right w:val="none" w:sz="0" w:space="0" w:color="auto"/>
          </w:divBdr>
        </w:div>
        <w:div w:id="893352429">
          <w:marLeft w:val="0"/>
          <w:marRight w:val="0"/>
          <w:marTop w:val="0"/>
          <w:marBottom w:val="0"/>
          <w:divBdr>
            <w:top w:val="none" w:sz="0" w:space="0" w:color="auto"/>
            <w:left w:val="none" w:sz="0" w:space="0" w:color="auto"/>
            <w:bottom w:val="none" w:sz="0" w:space="0" w:color="auto"/>
            <w:right w:val="none" w:sz="0" w:space="0" w:color="auto"/>
          </w:divBdr>
        </w:div>
        <w:div w:id="327558213">
          <w:marLeft w:val="0"/>
          <w:marRight w:val="0"/>
          <w:marTop w:val="0"/>
          <w:marBottom w:val="0"/>
          <w:divBdr>
            <w:top w:val="none" w:sz="0" w:space="0" w:color="auto"/>
            <w:left w:val="none" w:sz="0" w:space="0" w:color="auto"/>
            <w:bottom w:val="none" w:sz="0" w:space="0" w:color="auto"/>
            <w:right w:val="none" w:sz="0" w:space="0" w:color="auto"/>
          </w:divBdr>
        </w:div>
        <w:div w:id="702942083">
          <w:marLeft w:val="0"/>
          <w:marRight w:val="0"/>
          <w:marTop w:val="0"/>
          <w:marBottom w:val="0"/>
          <w:divBdr>
            <w:top w:val="none" w:sz="0" w:space="0" w:color="auto"/>
            <w:left w:val="none" w:sz="0" w:space="0" w:color="auto"/>
            <w:bottom w:val="none" w:sz="0" w:space="0" w:color="auto"/>
            <w:right w:val="none" w:sz="0" w:space="0" w:color="auto"/>
          </w:divBdr>
        </w:div>
        <w:div w:id="1043022930">
          <w:marLeft w:val="0"/>
          <w:marRight w:val="0"/>
          <w:marTop w:val="0"/>
          <w:marBottom w:val="0"/>
          <w:divBdr>
            <w:top w:val="none" w:sz="0" w:space="0" w:color="auto"/>
            <w:left w:val="none" w:sz="0" w:space="0" w:color="auto"/>
            <w:bottom w:val="none" w:sz="0" w:space="0" w:color="auto"/>
            <w:right w:val="none" w:sz="0" w:space="0" w:color="auto"/>
          </w:divBdr>
        </w:div>
        <w:div w:id="131561997">
          <w:marLeft w:val="0"/>
          <w:marRight w:val="0"/>
          <w:marTop w:val="0"/>
          <w:marBottom w:val="0"/>
          <w:divBdr>
            <w:top w:val="none" w:sz="0" w:space="0" w:color="auto"/>
            <w:left w:val="none" w:sz="0" w:space="0" w:color="auto"/>
            <w:bottom w:val="none" w:sz="0" w:space="0" w:color="auto"/>
            <w:right w:val="none" w:sz="0" w:space="0" w:color="auto"/>
          </w:divBdr>
        </w:div>
        <w:div w:id="1776944089">
          <w:marLeft w:val="0"/>
          <w:marRight w:val="0"/>
          <w:marTop w:val="0"/>
          <w:marBottom w:val="0"/>
          <w:divBdr>
            <w:top w:val="none" w:sz="0" w:space="0" w:color="auto"/>
            <w:left w:val="none" w:sz="0" w:space="0" w:color="auto"/>
            <w:bottom w:val="none" w:sz="0" w:space="0" w:color="auto"/>
            <w:right w:val="none" w:sz="0" w:space="0" w:color="auto"/>
          </w:divBdr>
        </w:div>
        <w:div w:id="772476623">
          <w:marLeft w:val="0"/>
          <w:marRight w:val="0"/>
          <w:marTop w:val="0"/>
          <w:marBottom w:val="0"/>
          <w:divBdr>
            <w:top w:val="none" w:sz="0" w:space="0" w:color="auto"/>
            <w:left w:val="none" w:sz="0" w:space="0" w:color="auto"/>
            <w:bottom w:val="none" w:sz="0" w:space="0" w:color="auto"/>
            <w:right w:val="none" w:sz="0" w:space="0" w:color="auto"/>
          </w:divBdr>
        </w:div>
        <w:div w:id="972057689">
          <w:marLeft w:val="0"/>
          <w:marRight w:val="0"/>
          <w:marTop w:val="0"/>
          <w:marBottom w:val="0"/>
          <w:divBdr>
            <w:top w:val="none" w:sz="0" w:space="0" w:color="auto"/>
            <w:left w:val="none" w:sz="0" w:space="0" w:color="auto"/>
            <w:bottom w:val="none" w:sz="0" w:space="0" w:color="auto"/>
            <w:right w:val="none" w:sz="0" w:space="0" w:color="auto"/>
          </w:divBdr>
        </w:div>
        <w:div w:id="747657516">
          <w:marLeft w:val="0"/>
          <w:marRight w:val="0"/>
          <w:marTop w:val="0"/>
          <w:marBottom w:val="0"/>
          <w:divBdr>
            <w:top w:val="none" w:sz="0" w:space="0" w:color="auto"/>
            <w:left w:val="none" w:sz="0" w:space="0" w:color="auto"/>
            <w:bottom w:val="none" w:sz="0" w:space="0" w:color="auto"/>
            <w:right w:val="none" w:sz="0" w:space="0" w:color="auto"/>
          </w:divBdr>
        </w:div>
        <w:div w:id="2130510981">
          <w:marLeft w:val="0"/>
          <w:marRight w:val="0"/>
          <w:marTop w:val="0"/>
          <w:marBottom w:val="0"/>
          <w:divBdr>
            <w:top w:val="none" w:sz="0" w:space="0" w:color="auto"/>
            <w:left w:val="none" w:sz="0" w:space="0" w:color="auto"/>
            <w:bottom w:val="none" w:sz="0" w:space="0" w:color="auto"/>
            <w:right w:val="none" w:sz="0" w:space="0" w:color="auto"/>
          </w:divBdr>
          <w:divsChild>
            <w:div w:id="222643019">
              <w:marLeft w:val="0"/>
              <w:marRight w:val="0"/>
              <w:marTop w:val="0"/>
              <w:marBottom w:val="0"/>
              <w:divBdr>
                <w:top w:val="none" w:sz="0" w:space="0" w:color="auto"/>
                <w:left w:val="none" w:sz="0" w:space="0" w:color="auto"/>
                <w:bottom w:val="none" w:sz="0" w:space="0" w:color="auto"/>
                <w:right w:val="none" w:sz="0" w:space="0" w:color="auto"/>
              </w:divBdr>
            </w:div>
            <w:div w:id="997147804">
              <w:marLeft w:val="0"/>
              <w:marRight w:val="0"/>
              <w:marTop w:val="0"/>
              <w:marBottom w:val="0"/>
              <w:divBdr>
                <w:top w:val="none" w:sz="0" w:space="0" w:color="auto"/>
                <w:left w:val="none" w:sz="0" w:space="0" w:color="auto"/>
                <w:bottom w:val="none" w:sz="0" w:space="0" w:color="auto"/>
                <w:right w:val="none" w:sz="0" w:space="0" w:color="auto"/>
              </w:divBdr>
            </w:div>
            <w:div w:id="948700799">
              <w:marLeft w:val="0"/>
              <w:marRight w:val="0"/>
              <w:marTop w:val="0"/>
              <w:marBottom w:val="0"/>
              <w:divBdr>
                <w:top w:val="none" w:sz="0" w:space="0" w:color="auto"/>
                <w:left w:val="none" w:sz="0" w:space="0" w:color="auto"/>
                <w:bottom w:val="none" w:sz="0" w:space="0" w:color="auto"/>
                <w:right w:val="none" w:sz="0" w:space="0" w:color="auto"/>
              </w:divBdr>
            </w:div>
            <w:div w:id="1110009107">
              <w:marLeft w:val="0"/>
              <w:marRight w:val="0"/>
              <w:marTop w:val="0"/>
              <w:marBottom w:val="0"/>
              <w:divBdr>
                <w:top w:val="none" w:sz="0" w:space="0" w:color="auto"/>
                <w:left w:val="none" w:sz="0" w:space="0" w:color="auto"/>
                <w:bottom w:val="none" w:sz="0" w:space="0" w:color="auto"/>
                <w:right w:val="none" w:sz="0" w:space="0" w:color="auto"/>
              </w:divBdr>
            </w:div>
            <w:div w:id="910431412">
              <w:marLeft w:val="0"/>
              <w:marRight w:val="0"/>
              <w:marTop w:val="0"/>
              <w:marBottom w:val="0"/>
              <w:divBdr>
                <w:top w:val="none" w:sz="0" w:space="0" w:color="auto"/>
                <w:left w:val="none" w:sz="0" w:space="0" w:color="auto"/>
                <w:bottom w:val="none" w:sz="0" w:space="0" w:color="auto"/>
                <w:right w:val="none" w:sz="0" w:space="0" w:color="auto"/>
              </w:divBdr>
            </w:div>
            <w:div w:id="1287010680">
              <w:marLeft w:val="0"/>
              <w:marRight w:val="0"/>
              <w:marTop w:val="0"/>
              <w:marBottom w:val="0"/>
              <w:divBdr>
                <w:top w:val="none" w:sz="0" w:space="0" w:color="auto"/>
                <w:left w:val="none" w:sz="0" w:space="0" w:color="auto"/>
                <w:bottom w:val="none" w:sz="0" w:space="0" w:color="auto"/>
                <w:right w:val="none" w:sz="0" w:space="0" w:color="auto"/>
              </w:divBdr>
            </w:div>
            <w:div w:id="1551455676">
              <w:marLeft w:val="0"/>
              <w:marRight w:val="0"/>
              <w:marTop w:val="0"/>
              <w:marBottom w:val="0"/>
              <w:divBdr>
                <w:top w:val="none" w:sz="0" w:space="0" w:color="auto"/>
                <w:left w:val="none" w:sz="0" w:space="0" w:color="auto"/>
                <w:bottom w:val="none" w:sz="0" w:space="0" w:color="auto"/>
                <w:right w:val="none" w:sz="0" w:space="0" w:color="auto"/>
              </w:divBdr>
            </w:div>
            <w:div w:id="765540886">
              <w:marLeft w:val="0"/>
              <w:marRight w:val="0"/>
              <w:marTop w:val="0"/>
              <w:marBottom w:val="0"/>
              <w:divBdr>
                <w:top w:val="none" w:sz="0" w:space="0" w:color="auto"/>
                <w:left w:val="none" w:sz="0" w:space="0" w:color="auto"/>
                <w:bottom w:val="none" w:sz="0" w:space="0" w:color="auto"/>
                <w:right w:val="none" w:sz="0" w:space="0" w:color="auto"/>
              </w:divBdr>
            </w:div>
            <w:div w:id="46035190">
              <w:marLeft w:val="0"/>
              <w:marRight w:val="0"/>
              <w:marTop w:val="0"/>
              <w:marBottom w:val="0"/>
              <w:divBdr>
                <w:top w:val="none" w:sz="0" w:space="0" w:color="auto"/>
                <w:left w:val="none" w:sz="0" w:space="0" w:color="auto"/>
                <w:bottom w:val="none" w:sz="0" w:space="0" w:color="auto"/>
                <w:right w:val="none" w:sz="0" w:space="0" w:color="auto"/>
              </w:divBdr>
            </w:div>
            <w:div w:id="692221365">
              <w:marLeft w:val="0"/>
              <w:marRight w:val="0"/>
              <w:marTop w:val="0"/>
              <w:marBottom w:val="0"/>
              <w:divBdr>
                <w:top w:val="none" w:sz="0" w:space="0" w:color="auto"/>
                <w:left w:val="none" w:sz="0" w:space="0" w:color="auto"/>
                <w:bottom w:val="none" w:sz="0" w:space="0" w:color="auto"/>
                <w:right w:val="none" w:sz="0" w:space="0" w:color="auto"/>
              </w:divBdr>
            </w:div>
            <w:div w:id="1127897535">
              <w:marLeft w:val="0"/>
              <w:marRight w:val="0"/>
              <w:marTop w:val="0"/>
              <w:marBottom w:val="0"/>
              <w:divBdr>
                <w:top w:val="none" w:sz="0" w:space="0" w:color="auto"/>
                <w:left w:val="none" w:sz="0" w:space="0" w:color="auto"/>
                <w:bottom w:val="none" w:sz="0" w:space="0" w:color="auto"/>
                <w:right w:val="none" w:sz="0" w:space="0" w:color="auto"/>
              </w:divBdr>
            </w:div>
            <w:div w:id="509762480">
              <w:marLeft w:val="0"/>
              <w:marRight w:val="0"/>
              <w:marTop w:val="0"/>
              <w:marBottom w:val="0"/>
              <w:divBdr>
                <w:top w:val="none" w:sz="0" w:space="0" w:color="auto"/>
                <w:left w:val="none" w:sz="0" w:space="0" w:color="auto"/>
                <w:bottom w:val="none" w:sz="0" w:space="0" w:color="auto"/>
                <w:right w:val="none" w:sz="0" w:space="0" w:color="auto"/>
              </w:divBdr>
            </w:div>
            <w:div w:id="259990181">
              <w:marLeft w:val="0"/>
              <w:marRight w:val="0"/>
              <w:marTop w:val="0"/>
              <w:marBottom w:val="0"/>
              <w:divBdr>
                <w:top w:val="none" w:sz="0" w:space="0" w:color="auto"/>
                <w:left w:val="none" w:sz="0" w:space="0" w:color="auto"/>
                <w:bottom w:val="none" w:sz="0" w:space="0" w:color="auto"/>
                <w:right w:val="none" w:sz="0" w:space="0" w:color="auto"/>
              </w:divBdr>
            </w:div>
            <w:div w:id="321201937">
              <w:marLeft w:val="0"/>
              <w:marRight w:val="0"/>
              <w:marTop w:val="0"/>
              <w:marBottom w:val="0"/>
              <w:divBdr>
                <w:top w:val="none" w:sz="0" w:space="0" w:color="auto"/>
                <w:left w:val="none" w:sz="0" w:space="0" w:color="auto"/>
                <w:bottom w:val="none" w:sz="0" w:space="0" w:color="auto"/>
                <w:right w:val="none" w:sz="0" w:space="0" w:color="auto"/>
              </w:divBdr>
            </w:div>
            <w:div w:id="1191527328">
              <w:marLeft w:val="0"/>
              <w:marRight w:val="0"/>
              <w:marTop w:val="0"/>
              <w:marBottom w:val="0"/>
              <w:divBdr>
                <w:top w:val="none" w:sz="0" w:space="0" w:color="auto"/>
                <w:left w:val="none" w:sz="0" w:space="0" w:color="auto"/>
                <w:bottom w:val="none" w:sz="0" w:space="0" w:color="auto"/>
                <w:right w:val="none" w:sz="0" w:space="0" w:color="auto"/>
              </w:divBdr>
            </w:div>
            <w:div w:id="1512140957">
              <w:marLeft w:val="0"/>
              <w:marRight w:val="0"/>
              <w:marTop w:val="0"/>
              <w:marBottom w:val="0"/>
              <w:divBdr>
                <w:top w:val="none" w:sz="0" w:space="0" w:color="auto"/>
                <w:left w:val="none" w:sz="0" w:space="0" w:color="auto"/>
                <w:bottom w:val="none" w:sz="0" w:space="0" w:color="auto"/>
                <w:right w:val="none" w:sz="0" w:space="0" w:color="auto"/>
              </w:divBdr>
            </w:div>
            <w:div w:id="1766996042">
              <w:marLeft w:val="0"/>
              <w:marRight w:val="0"/>
              <w:marTop w:val="0"/>
              <w:marBottom w:val="0"/>
              <w:divBdr>
                <w:top w:val="none" w:sz="0" w:space="0" w:color="auto"/>
                <w:left w:val="none" w:sz="0" w:space="0" w:color="auto"/>
                <w:bottom w:val="none" w:sz="0" w:space="0" w:color="auto"/>
                <w:right w:val="none" w:sz="0" w:space="0" w:color="auto"/>
              </w:divBdr>
            </w:div>
            <w:div w:id="281153673">
              <w:marLeft w:val="0"/>
              <w:marRight w:val="0"/>
              <w:marTop w:val="0"/>
              <w:marBottom w:val="0"/>
              <w:divBdr>
                <w:top w:val="none" w:sz="0" w:space="0" w:color="auto"/>
                <w:left w:val="none" w:sz="0" w:space="0" w:color="auto"/>
                <w:bottom w:val="none" w:sz="0" w:space="0" w:color="auto"/>
                <w:right w:val="none" w:sz="0" w:space="0" w:color="auto"/>
              </w:divBdr>
            </w:div>
            <w:div w:id="1970626572">
              <w:marLeft w:val="0"/>
              <w:marRight w:val="0"/>
              <w:marTop w:val="0"/>
              <w:marBottom w:val="0"/>
              <w:divBdr>
                <w:top w:val="none" w:sz="0" w:space="0" w:color="auto"/>
                <w:left w:val="none" w:sz="0" w:space="0" w:color="auto"/>
                <w:bottom w:val="none" w:sz="0" w:space="0" w:color="auto"/>
                <w:right w:val="none" w:sz="0" w:space="0" w:color="auto"/>
              </w:divBdr>
            </w:div>
            <w:div w:id="1368212986">
              <w:marLeft w:val="0"/>
              <w:marRight w:val="0"/>
              <w:marTop w:val="0"/>
              <w:marBottom w:val="0"/>
              <w:divBdr>
                <w:top w:val="none" w:sz="0" w:space="0" w:color="auto"/>
                <w:left w:val="none" w:sz="0" w:space="0" w:color="auto"/>
                <w:bottom w:val="none" w:sz="0" w:space="0" w:color="auto"/>
                <w:right w:val="none" w:sz="0" w:space="0" w:color="auto"/>
              </w:divBdr>
            </w:div>
            <w:div w:id="351877397">
              <w:marLeft w:val="0"/>
              <w:marRight w:val="0"/>
              <w:marTop w:val="0"/>
              <w:marBottom w:val="0"/>
              <w:divBdr>
                <w:top w:val="none" w:sz="0" w:space="0" w:color="auto"/>
                <w:left w:val="none" w:sz="0" w:space="0" w:color="auto"/>
                <w:bottom w:val="none" w:sz="0" w:space="0" w:color="auto"/>
                <w:right w:val="none" w:sz="0" w:space="0" w:color="auto"/>
              </w:divBdr>
            </w:div>
            <w:div w:id="1989360450">
              <w:marLeft w:val="0"/>
              <w:marRight w:val="0"/>
              <w:marTop w:val="0"/>
              <w:marBottom w:val="0"/>
              <w:divBdr>
                <w:top w:val="none" w:sz="0" w:space="0" w:color="auto"/>
                <w:left w:val="none" w:sz="0" w:space="0" w:color="auto"/>
                <w:bottom w:val="none" w:sz="0" w:space="0" w:color="auto"/>
                <w:right w:val="none" w:sz="0" w:space="0" w:color="auto"/>
              </w:divBdr>
            </w:div>
            <w:div w:id="1983804149">
              <w:marLeft w:val="0"/>
              <w:marRight w:val="0"/>
              <w:marTop w:val="0"/>
              <w:marBottom w:val="0"/>
              <w:divBdr>
                <w:top w:val="none" w:sz="0" w:space="0" w:color="auto"/>
                <w:left w:val="none" w:sz="0" w:space="0" w:color="auto"/>
                <w:bottom w:val="none" w:sz="0" w:space="0" w:color="auto"/>
                <w:right w:val="none" w:sz="0" w:space="0" w:color="auto"/>
              </w:divBdr>
            </w:div>
            <w:div w:id="1466308962">
              <w:marLeft w:val="0"/>
              <w:marRight w:val="0"/>
              <w:marTop w:val="0"/>
              <w:marBottom w:val="0"/>
              <w:divBdr>
                <w:top w:val="none" w:sz="0" w:space="0" w:color="auto"/>
                <w:left w:val="none" w:sz="0" w:space="0" w:color="auto"/>
                <w:bottom w:val="none" w:sz="0" w:space="0" w:color="auto"/>
                <w:right w:val="none" w:sz="0" w:space="0" w:color="auto"/>
              </w:divBdr>
            </w:div>
          </w:divsChild>
        </w:div>
        <w:div w:id="1546678197">
          <w:marLeft w:val="0"/>
          <w:marRight w:val="0"/>
          <w:marTop w:val="0"/>
          <w:marBottom w:val="0"/>
          <w:divBdr>
            <w:top w:val="none" w:sz="0" w:space="0" w:color="auto"/>
            <w:left w:val="none" w:sz="0" w:space="0" w:color="auto"/>
            <w:bottom w:val="none" w:sz="0" w:space="0" w:color="auto"/>
            <w:right w:val="none" w:sz="0" w:space="0" w:color="auto"/>
          </w:divBdr>
        </w:div>
        <w:div w:id="239557253">
          <w:marLeft w:val="0"/>
          <w:marRight w:val="0"/>
          <w:marTop w:val="0"/>
          <w:marBottom w:val="0"/>
          <w:divBdr>
            <w:top w:val="none" w:sz="0" w:space="0" w:color="auto"/>
            <w:left w:val="none" w:sz="0" w:space="0" w:color="auto"/>
            <w:bottom w:val="none" w:sz="0" w:space="0" w:color="auto"/>
            <w:right w:val="none" w:sz="0" w:space="0" w:color="auto"/>
          </w:divBdr>
        </w:div>
        <w:div w:id="373503180">
          <w:marLeft w:val="0"/>
          <w:marRight w:val="0"/>
          <w:marTop w:val="0"/>
          <w:marBottom w:val="0"/>
          <w:divBdr>
            <w:top w:val="none" w:sz="0" w:space="0" w:color="auto"/>
            <w:left w:val="none" w:sz="0" w:space="0" w:color="auto"/>
            <w:bottom w:val="none" w:sz="0" w:space="0" w:color="auto"/>
            <w:right w:val="none" w:sz="0" w:space="0" w:color="auto"/>
          </w:divBdr>
        </w:div>
        <w:div w:id="1500972630">
          <w:marLeft w:val="0"/>
          <w:marRight w:val="0"/>
          <w:marTop w:val="0"/>
          <w:marBottom w:val="0"/>
          <w:divBdr>
            <w:top w:val="none" w:sz="0" w:space="0" w:color="auto"/>
            <w:left w:val="none" w:sz="0" w:space="0" w:color="auto"/>
            <w:bottom w:val="none" w:sz="0" w:space="0" w:color="auto"/>
            <w:right w:val="none" w:sz="0" w:space="0" w:color="auto"/>
          </w:divBdr>
        </w:div>
        <w:div w:id="1191533256">
          <w:marLeft w:val="0"/>
          <w:marRight w:val="0"/>
          <w:marTop w:val="0"/>
          <w:marBottom w:val="0"/>
          <w:divBdr>
            <w:top w:val="none" w:sz="0" w:space="0" w:color="auto"/>
            <w:left w:val="none" w:sz="0" w:space="0" w:color="auto"/>
            <w:bottom w:val="none" w:sz="0" w:space="0" w:color="auto"/>
            <w:right w:val="none" w:sz="0" w:space="0" w:color="auto"/>
          </w:divBdr>
        </w:div>
        <w:div w:id="1302148342">
          <w:marLeft w:val="0"/>
          <w:marRight w:val="0"/>
          <w:marTop w:val="0"/>
          <w:marBottom w:val="0"/>
          <w:divBdr>
            <w:top w:val="none" w:sz="0" w:space="0" w:color="auto"/>
            <w:left w:val="none" w:sz="0" w:space="0" w:color="auto"/>
            <w:bottom w:val="none" w:sz="0" w:space="0" w:color="auto"/>
            <w:right w:val="none" w:sz="0" w:space="0" w:color="auto"/>
          </w:divBdr>
        </w:div>
        <w:div w:id="1813790581">
          <w:marLeft w:val="0"/>
          <w:marRight w:val="0"/>
          <w:marTop w:val="0"/>
          <w:marBottom w:val="0"/>
          <w:divBdr>
            <w:top w:val="none" w:sz="0" w:space="0" w:color="auto"/>
            <w:left w:val="none" w:sz="0" w:space="0" w:color="auto"/>
            <w:bottom w:val="none" w:sz="0" w:space="0" w:color="auto"/>
            <w:right w:val="none" w:sz="0" w:space="0" w:color="auto"/>
          </w:divBdr>
        </w:div>
        <w:div w:id="1529025529">
          <w:marLeft w:val="0"/>
          <w:marRight w:val="0"/>
          <w:marTop w:val="0"/>
          <w:marBottom w:val="0"/>
          <w:divBdr>
            <w:top w:val="none" w:sz="0" w:space="0" w:color="auto"/>
            <w:left w:val="none" w:sz="0" w:space="0" w:color="auto"/>
            <w:bottom w:val="none" w:sz="0" w:space="0" w:color="auto"/>
            <w:right w:val="none" w:sz="0" w:space="0" w:color="auto"/>
          </w:divBdr>
        </w:div>
        <w:div w:id="1992447078">
          <w:marLeft w:val="0"/>
          <w:marRight w:val="0"/>
          <w:marTop w:val="0"/>
          <w:marBottom w:val="0"/>
          <w:divBdr>
            <w:top w:val="none" w:sz="0" w:space="0" w:color="auto"/>
            <w:left w:val="none" w:sz="0" w:space="0" w:color="auto"/>
            <w:bottom w:val="none" w:sz="0" w:space="0" w:color="auto"/>
            <w:right w:val="none" w:sz="0" w:space="0" w:color="auto"/>
          </w:divBdr>
        </w:div>
        <w:div w:id="1867213716">
          <w:marLeft w:val="0"/>
          <w:marRight w:val="0"/>
          <w:marTop w:val="0"/>
          <w:marBottom w:val="0"/>
          <w:divBdr>
            <w:top w:val="none" w:sz="0" w:space="0" w:color="auto"/>
            <w:left w:val="none" w:sz="0" w:space="0" w:color="auto"/>
            <w:bottom w:val="none" w:sz="0" w:space="0" w:color="auto"/>
            <w:right w:val="none" w:sz="0" w:space="0" w:color="auto"/>
          </w:divBdr>
        </w:div>
        <w:div w:id="628055702">
          <w:marLeft w:val="0"/>
          <w:marRight w:val="0"/>
          <w:marTop w:val="0"/>
          <w:marBottom w:val="0"/>
          <w:divBdr>
            <w:top w:val="none" w:sz="0" w:space="0" w:color="auto"/>
            <w:left w:val="none" w:sz="0" w:space="0" w:color="auto"/>
            <w:bottom w:val="none" w:sz="0" w:space="0" w:color="auto"/>
            <w:right w:val="none" w:sz="0" w:space="0" w:color="auto"/>
          </w:divBdr>
        </w:div>
        <w:div w:id="2009360396">
          <w:marLeft w:val="0"/>
          <w:marRight w:val="0"/>
          <w:marTop w:val="0"/>
          <w:marBottom w:val="0"/>
          <w:divBdr>
            <w:top w:val="none" w:sz="0" w:space="0" w:color="auto"/>
            <w:left w:val="none" w:sz="0" w:space="0" w:color="auto"/>
            <w:bottom w:val="none" w:sz="0" w:space="0" w:color="auto"/>
            <w:right w:val="none" w:sz="0" w:space="0" w:color="auto"/>
          </w:divBdr>
        </w:div>
        <w:div w:id="1093668069">
          <w:marLeft w:val="0"/>
          <w:marRight w:val="0"/>
          <w:marTop w:val="0"/>
          <w:marBottom w:val="0"/>
          <w:divBdr>
            <w:top w:val="none" w:sz="0" w:space="0" w:color="auto"/>
            <w:left w:val="none" w:sz="0" w:space="0" w:color="auto"/>
            <w:bottom w:val="none" w:sz="0" w:space="0" w:color="auto"/>
            <w:right w:val="none" w:sz="0" w:space="0" w:color="auto"/>
          </w:divBdr>
        </w:div>
        <w:div w:id="400718169">
          <w:marLeft w:val="0"/>
          <w:marRight w:val="0"/>
          <w:marTop w:val="0"/>
          <w:marBottom w:val="0"/>
          <w:divBdr>
            <w:top w:val="none" w:sz="0" w:space="0" w:color="auto"/>
            <w:left w:val="none" w:sz="0" w:space="0" w:color="auto"/>
            <w:bottom w:val="none" w:sz="0" w:space="0" w:color="auto"/>
            <w:right w:val="none" w:sz="0" w:space="0" w:color="auto"/>
          </w:divBdr>
        </w:div>
        <w:div w:id="419760959">
          <w:marLeft w:val="0"/>
          <w:marRight w:val="0"/>
          <w:marTop w:val="0"/>
          <w:marBottom w:val="0"/>
          <w:divBdr>
            <w:top w:val="none" w:sz="0" w:space="0" w:color="auto"/>
            <w:left w:val="none" w:sz="0" w:space="0" w:color="auto"/>
            <w:bottom w:val="none" w:sz="0" w:space="0" w:color="auto"/>
            <w:right w:val="none" w:sz="0" w:space="0" w:color="auto"/>
          </w:divBdr>
        </w:div>
        <w:div w:id="311370610">
          <w:marLeft w:val="0"/>
          <w:marRight w:val="0"/>
          <w:marTop w:val="0"/>
          <w:marBottom w:val="0"/>
          <w:divBdr>
            <w:top w:val="none" w:sz="0" w:space="0" w:color="auto"/>
            <w:left w:val="none" w:sz="0" w:space="0" w:color="auto"/>
            <w:bottom w:val="none" w:sz="0" w:space="0" w:color="auto"/>
            <w:right w:val="none" w:sz="0" w:space="0" w:color="auto"/>
          </w:divBdr>
        </w:div>
        <w:div w:id="1441100551">
          <w:marLeft w:val="0"/>
          <w:marRight w:val="0"/>
          <w:marTop w:val="0"/>
          <w:marBottom w:val="0"/>
          <w:divBdr>
            <w:top w:val="none" w:sz="0" w:space="0" w:color="auto"/>
            <w:left w:val="none" w:sz="0" w:space="0" w:color="auto"/>
            <w:bottom w:val="none" w:sz="0" w:space="0" w:color="auto"/>
            <w:right w:val="none" w:sz="0" w:space="0" w:color="auto"/>
          </w:divBdr>
        </w:div>
        <w:div w:id="1905988890">
          <w:marLeft w:val="0"/>
          <w:marRight w:val="0"/>
          <w:marTop w:val="0"/>
          <w:marBottom w:val="0"/>
          <w:divBdr>
            <w:top w:val="none" w:sz="0" w:space="0" w:color="auto"/>
            <w:left w:val="none" w:sz="0" w:space="0" w:color="auto"/>
            <w:bottom w:val="none" w:sz="0" w:space="0" w:color="auto"/>
            <w:right w:val="none" w:sz="0" w:space="0" w:color="auto"/>
          </w:divBdr>
        </w:div>
        <w:div w:id="810250096">
          <w:marLeft w:val="0"/>
          <w:marRight w:val="0"/>
          <w:marTop w:val="0"/>
          <w:marBottom w:val="0"/>
          <w:divBdr>
            <w:top w:val="none" w:sz="0" w:space="0" w:color="auto"/>
            <w:left w:val="none" w:sz="0" w:space="0" w:color="auto"/>
            <w:bottom w:val="none" w:sz="0" w:space="0" w:color="auto"/>
            <w:right w:val="none" w:sz="0" w:space="0" w:color="auto"/>
          </w:divBdr>
        </w:div>
        <w:div w:id="903611905">
          <w:marLeft w:val="0"/>
          <w:marRight w:val="0"/>
          <w:marTop w:val="0"/>
          <w:marBottom w:val="0"/>
          <w:divBdr>
            <w:top w:val="none" w:sz="0" w:space="0" w:color="auto"/>
            <w:left w:val="none" w:sz="0" w:space="0" w:color="auto"/>
            <w:bottom w:val="none" w:sz="0" w:space="0" w:color="auto"/>
            <w:right w:val="none" w:sz="0" w:space="0" w:color="auto"/>
          </w:divBdr>
        </w:div>
        <w:div w:id="1844196254">
          <w:marLeft w:val="0"/>
          <w:marRight w:val="0"/>
          <w:marTop w:val="0"/>
          <w:marBottom w:val="0"/>
          <w:divBdr>
            <w:top w:val="none" w:sz="0" w:space="0" w:color="auto"/>
            <w:left w:val="none" w:sz="0" w:space="0" w:color="auto"/>
            <w:bottom w:val="none" w:sz="0" w:space="0" w:color="auto"/>
            <w:right w:val="none" w:sz="0" w:space="0" w:color="auto"/>
          </w:divBdr>
        </w:div>
        <w:div w:id="967903771">
          <w:marLeft w:val="0"/>
          <w:marRight w:val="0"/>
          <w:marTop w:val="0"/>
          <w:marBottom w:val="0"/>
          <w:divBdr>
            <w:top w:val="none" w:sz="0" w:space="0" w:color="auto"/>
            <w:left w:val="none" w:sz="0" w:space="0" w:color="auto"/>
            <w:bottom w:val="none" w:sz="0" w:space="0" w:color="auto"/>
            <w:right w:val="none" w:sz="0" w:space="0" w:color="auto"/>
          </w:divBdr>
        </w:div>
        <w:div w:id="970860852">
          <w:marLeft w:val="0"/>
          <w:marRight w:val="0"/>
          <w:marTop w:val="0"/>
          <w:marBottom w:val="0"/>
          <w:divBdr>
            <w:top w:val="none" w:sz="0" w:space="0" w:color="auto"/>
            <w:left w:val="none" w:sz="0" w:space="0" w:color="auto"/>
            <w:bottom w:val="none" w:sz="0" w:space="0" w:color="auto"/>
            <w:right w:val="none" w:sz="0" w:space="0" w:color="auto"/>
          </w:divBdr>
        </w:div>
        <w:div w:id="1407603937">
          <w:marLeft w:val="0"/>
          <w:marRight w:val="0"/>
          <w:marTop w:val="0"/>
          <w:marBottom w:val="0"/>
          <w:divBdr>
            <w:top w:val="none" w:sz="0" w:space="0" w:color="auto"/>
            <w:left w:val="none" w:sz="0" w:space="0" w:color="auto"/>
            <w:bottom w:val="none" w:sz="0" w:space="0" w:color="auto"/>
            <w:right w:val="none" w:sz="0" w:space="0" w:color="auto"/>
          </w:divBdr>
        </w:div>
        <w:div w:id="1856849243">
          <w:marLeft w:val="0"/>
          <w:marRight w:val="0"/>
          <w:marTop w:val="0"/>
          <w:marBottom w:val="0"/>
          <w:divBdr>
            <w:top w:val="none" w:sz="0" w:space="0" w:color="auto"/>
            <w:left w:val="none" w:sz="0" w:space="0" w:color="auto"/>
            <w:bottom w:val="none" w:sz="0" w:space="0" w:color="auto"/>
            <w:right w:val="none" w:sz="0" w:space="0" w:color="auto"/>
          </w:divBdr>
        </w:div>
        <w:div w:id="579563671">
          <w:marLeft w:val="0"/>
          <w:marRight w:val="0"/>
          <w:marTop w:val="0"/>
          <w:marBottom w:val="0"/>
          <w:divBdr>
            <w:top w:val="none" w:sz="0" w:space="0" w:color="auto"/>
            <w:left w:val="none" w:sz="0" w:space="0" w:color="auto"/>
            <w:bottom w:val="none" w:sz="0" w:space="0" w:color="auto"/>
            <w:right w:val="none" w:sz="0" w:space="0" w:color="auto"/>
          </w:divBdr>
        </w:div>
        <w:div w:id="1389567664">
          <w:marLeft w:val="0"/>
          <w:marRight w:val="0"/>
          <w:marTop w:val="0"/>
          <w:marBottom w:val="0"/>
          <w:divBdr>
            <w:top w:val="none" w:sz="0" w:space="0" w:color="auto"/>
            <w:left w:val="none" w:sz="0" w:space="0" w:color="auto"/>
            <w:bottom w:val="none" w:sz="0" w:space="0" w:color="auto"/>
            <w:right w:val="none" w:sz="0" w:space="0" w:color="auto"/>
          </w:divBdr>
        </w:div>
        <w:div w:id="438989049">
          <w:marLeft w:val="0"/>
          <w:marRight w:val="0"/>
          <w:marTop w:val="0"/>
          <w:marBottom w:val="0"/>
          <w:divBdr>
            <w:top w:val="none" w:sz="0" w:space="0" w:color="auto"/>
            <w:left w:val="none" w:sz="0" w:space="0" w:color="auto"/>
            <w:bottom w:val="none" w:sz="0" w:space="0" w:color="auto"/>
            <w:right w:val="none" w:sz="0" w:space="0" w:color="auto"/>
          </w:divBdr>
        </w:div>
        <w:div w:id="1724255924">
          <w:marLeft w:val="0"/>
          <w:marRight w:val="0"/>
          <w:marTop w:val="0"/>
          <w:marBottom w:val="0"/>
          <w:divBdr>
            <w:top w:val="none" w:sz="0" w:space="0" w:color="auto"/>
            <w:left w:val="none" w:sz="0" w:space="0" w:color="auto"/>
            <w:bottom w:val="none" w:sz="0" w:space="0" w:color="auto"/>
            <w:right w:val="none" w:sz="0" w:space="0" w:color="auto"/>
          </w:divBdr>
        </w:div>
        <w:div w:id="846989265">
          <w:marLeft w:val="0"/>
          <w:marRight w:val="0"/>
          <w:marTop w:val="0"/>
          <w:marBottom w:val="0"/>
          <w:divBdr>
            <w:top w:val="none" w:sz="0" w:space="0" w:color="auto"/>
            <w:left w:val="none" w:sz="0" w:space="0" w:color="auto"/>
            <w:bottom w:val="none" w:sz="0" w:space="0" w:color="auto"/>
            <w:right w:val="none" w:sz="0" w:space="0" w:color="auto"/>
          </w:divBdr>
        </w:div>
        <w:div w:id="190655075">
          <w:marLeft w:val="0"/>
          <w:marRight w:val="0"/>
          <w:marTop w:val="0"/>
          <w:marBottom w:val="0"/>
          <w:divBdr>
            <w:top w:val="none" w:sz="0" w:space="0" w:color="auto"/>
            <w:left w:val="none" w:sz="0" w:space="0" w:color="auto"/>
            <w:bottom w:val="none" w:sz="0" w:space="0" w:color="auto"/>
            <w:right w:val="none" w:sz="0" w:space="0" w:color="auto"/>
          </w:divBdr>
          <w:divsChild>
            <w:div w:id="1129476737">
              <w:marLeft w:val="0"/>
              <w:marRight w:val="0"/>
              <w:marTop w:val="0"/>
              <w:marBottom w:val="0"/>
              <w:divBdr>
                <w:top w:val="none" w:sz="0" w:space="0" w:color="auto"/>
                <w:left w:val="none" w:sz="0" w:space="0" w:color="auto"/>
                <w:bottom w:val="none" w:sz="0" w:space="0" w:color="auto"/>
                <w:right w:val="none" w:sz="0" w:space="0" w:color="auto"/>
              </w:divBdr>
            </w:div>
            <w:div w:id="1547524215">
              <w:marLeft w:val="0"/>
              <w:marRight w:val="0"/>
              <w:marTop w:val="0"/>
              <w:marBottom w:val="0"/>
              <w:divBdr>
                <w:top w:val="none" w:sz="0" w:space="0" w:color="auto"/>
                <w:left w:val="none" w:sz="0" w:space="0" w:color="auto"/>
                <w:bottom w:val="none" w:sz="0" w:space="0" w:color="auto"/>
                <w:right w:val="none" w:sz="0" w:space="0" w:color="auto"/>
              </w:divBdr>
            </w:div>
            <w:div w:id="2061393074">
              <w:marLeft w:val="0"/>
              <w:marRight w:val="0"/>
              <w:marTop w:val="0"/>
              <w:marBottom w:val="0"/>
              <w:divBdr>
                <w:top w:val="none" w:sz="0" w:space="0" w:color="auto"/>
                <w:left w:val="none" w:sz="0" w:space="0" w:color="auto"/>
                <w:bottom w:val="none" w:sz="0" w:space="0" w:color="auto"/>
                <w:right w:val="none" w:sz="0" w:space="0" w:color="auto"/>
              </w:divBdr>
            </w:div>
            <w:div w:id="878980437">
              <w:marLeft w:val="0"/>
              <w:marRight w:val="0"/>
              <w:marTop w:val="0"/>
              <w:marBottom w:val="0"/>
              <w:divBdr>
                <w:top w:val="none" w:sz="0" w:space="0" w:color="auto"/>
                <w:left w:val="none" w:sz="0" w:space="0" w:color="auto"/>
                <w:bottom w:val="none" w:sz="0" w:space="0" w:color="auto"/>
                <w:right w:val="none" w:sz="0" w:space="0" w:color="auto"/>
              </w:divBdr>
            </w:div>
            <w:div w:id="832641272">
              <w:marLeft w:val="0"/>
              <w:marRight w:val="0"/>
              <w:marTop w:val="0"/>
              <w:marBottom w:val="0"/>
              <w:divBdr>
                <w:top w:val="none" w:sz="0" w:space="0" w:color="auto"/>
                <w:left w:val="none" w:sz="0" w:space="0" w:color="auto"/>
                <w:bottom w:val="none" w:sz="0" w:space="0" w:color="auto"/>
                <w:right w:val="none" w:sz="0" w:space="0" w:color="auto"/>
              </w:divBdr>
            </w:div>
          </w:divsChild>
        </w:div>
        <w:div w:id="449932466">
          <w:marLeft w:val="0"/>
          <w:marRight w:val="0"/>
          <w:marTop w:val="0"/>
          <w:marBottom w:val="0"/>
          <w:divBdr>
            <w:top w:val="none" w:sz="0" w:space="0" w:color="auto"/>
            <w:left w:val="none" w:sz="0" w:space="0" w:color="auto"/>
            <w:bottom w:val="none" w:sz="0" w:space="0" w:color="auto"/>
            <w:right w:val="none" w:sz="0" w:space="0" w:color="auto"/>
          </w:divBdr>
        </w:div>
        <w:div w:id="85856387">
          <w:marLeft w:val="0"/>
          <w:marRight w:val="0"/>
          <w:marTop w:val="0"/>
          <w:marBottom w:val="0"/>
          <w:divBdr>
            <w:top w:val="none" w:sz="0" w:space="0" w:color="auto"/>
            <w:left w:val="none" w:sz="0" w:space="0" w:color="auto"/>
            <w:bottom w:val="none" w:sz="0" w:space="0" w:color="auto"/>
            <w:right w:val="none" w:sz="0" w:space="0" w:color="auto"/>
          </w:divBdr>
        </w:div>
        <w:div w:id="2064088153">
          <w:marLeft w:val="0"/>
          <w:marRight w:val="0"/>
          <w:marTop w:val="0"/>
          <w:marBottom w:val="0"/>
          <w:divBdr>
            <w:top w:val="none" w:sz="0" w:space="0" w:color="auto"/>
            <w:left w:val="none" w:sz="0" w:space="0" w:color="auto"/>
            <w:bottom w:val="none" w:sz="0" w:space="0" w:color="auto"/>
            <w:right w:val="none" w:sz="0" w:space="0" w:color="auto"/>
          </w:divBdr>
        </w:div>
        <w:div w:id="1623655284">
          <w:marLeft w:val="0"/>
          <w:marRight w:val="0"/>
          <w:marTop w:val="0"/>
          <w:marBottom w:val="0"/>
          <w:divBdr>
            <w:top w:val="none" w:sz="0" w:space="0" w:color="auto"/>
            <w:left w:val="none" w:sz="0" w:space="0" w:color="auto"/>
            <w:bottom w:val="none" w:sz="0" w:space="0" w:color="auto"/>
            <w:right w:val="none" w:sz="0" w:space="0" w:color="auto"/>
          </w:divBdr>
        </w:div>
        <w:div w:id="1308630505">
          <w:marLeft w:val="0"/>
          <w:marRight w:val="0"/>
          <w:marTop w:val="0"/>
          <w:marBottom w:val="0"/>
          <w:divBdr>
            <w:top w:val="none" w:sz="0" w:space="0" w:color="auto"/>
            <w:left w:val="none" w:sz="0" w:space="0" w:color="auto"/>
            <w:bottom w:val="none" w:sz="0" w:space="0" w:color="auto"/>
            <w:right w:val="none" w:sz="0" w:space="0" w:color="auto"/>
          </w:divBdr>
        </w:div>
        <w:div w:id="280766197">
          <w:marLeft w:val="0"/>
          <w:marRight w:val="0"/>
          <w:marTop w:val="0"/>
          <w:marBottom w:val="0"/>
          <w:divBdr>
            <w:top w:val="none" w:sz="0" w:space="0" w:color="auto"/>
            <w:left w:val="none" w:sz="0" w:space="0" w:color="auto"/>
            <w:bottom w:val="none" w:sz="0" w:space="0" w:color="auto"/>
            <w:right w:val="none" w:sz="0" w:space="0" w:color="auto"/>
          </w:divBdr>
        </w:div>
        <w:div w:id="1840463587">
          <w:marLeft w:val="0"/>
          <w:marRight w:val="0"/>
          <w:marTop w:val="0"/>
          <w:marBottom w:val="0"/>
          <w:divBdr>
            <w:top w:val="none" w:sz="0" w:space="0" w:color="auto"/>
            <w:left w:val="none" w:sz="0" w:space="0" w:color="auto"/>
            <w:bottom w:val="none" w:sz="0" w:space="0" w:color="auto"/>
            <w:right w:val="none" w:sz="0" w:space="0" w:color="auto"/>
          </w:divBdr>
        </w:div>
        <w:div w:id="640233232">
          <w:marLeft w:val="0"/>
          <w:marRight w:val="0"/>
          <w:marTop w:val="0"/>
          <w:marBottom w:val="0"/>
          <w:divBdr>
            <w:top w:val="none" w:sz="0" w:space="0" w:color="auto"/>
            <w:left w:val="none" w:sz="0" w:space="0" w:color="auto"/>
            <w:bottom w:val="none" w:sz="0" w:space="0" w:color="auto"/>
            <w:right w:val="none" w:sz="0" w:space="0" w:color="auto"/>
          </w:divBdr>
        </w:div>
        <w:div w:id="418521796">
          <w:marLeft w:val="0"/>
          <w:marRight w:val="0"/>
          <w:marTop w:val="0"/>
          <w:marBottom w:val="0"/>
          <w:divBdr>
            <w:top w:val="none" w:sz="0" w:space="0" w:color="auto"/>
            <w:left w:val="none" w:sz="0" w:space="0" w:color="auto"/>
            <w:bottom w:val="none" w:sz="0" w:space="0" w:color="auto"/>
            <w:right w:val="none" w:sz="0" w:space="0" w:color="auto"/>
          </w:divBdr>
        </w:div>
        <w:div w:id="592127725">
          <w:marLeft w:val="0"/>
          <w:marRight w:val="0"/>
          <w:marTop w:val="0"/>
          <w:marBottom w:val="0"/>
          <w:divBdr>
            <w:top w:val="none" w:sz="0" w:space="0" w:color="auto"/>
            <w:left w:val="none" w:sz="0" w:space="0" w:color="auto"/>
            <w:bottom w:val="none" w:sz="0" w:space="0" w:color="auto"/>
            <w:right w:val="none" w:sz="0" w:space="0" w:color="auto"/>
          </w:divBdr>
        </w:div>
        <w:div w:id="881134084">
          <w:marLeft w:val="0"/>
          <w:marRight w:val="0"/>
          <w:marTop w:val="0"/>
          <w:marBottom w:val="0"/>
          <w:divBdr>
            <w:top w:val="none" w:sz="0" w:space="0" w:color="auto"/>
            <w:left w:val="none" w:sz="0" w:space="0" w:color="auto"/>
            <w:bottom w:val="none" w:sz="0" w:space="0" w:color="auto"/>
            <w:right w:val="none" w:sz="0" w:space="0" w:color="auto"/>
          </w:divBdr>
        </w:div>
        <w:div w:id="1527912234">
          <w:marLeft w:val="0"/>
          <w:marRight w:val="0"/>
          <w:marTop w:val="0"/>
          <w:marBottom w:val="0"/>
          <w:divBdr>
            <w:top w:val="none" w:sz="0" w:space="0" w:color="auto"/>
            <w:left w:val="none" w:sz="0" w:space="0" w:color="auto"/>
            <w:bottom w:val="none" w:sz="0" w:space="0" w:color="auto"/>
            <w:right w:val="none" w:sz="0" w:space="0" w:color="auto"/>
          </w:divBdr>
        </w:div>
        <w:div w:id="782573915">
          <w:marLeft w:val="0"/>
          <w:marRight w:val="0"/>
          <w:marTop w:val="0"/>
          <w:marBottom w:val="0"/>
          <w:divBdr>
            <w:top w:val="none" w:sz="0" w:space="0" w:color="auto"/>
            <w:left w:val="none" w:sz="0" w:space="0" w:color="auto"/>
            <w:bottom w:val="none" w:sz="0" w:space="0" w:color="auto"/>
            <w:right w:val="none" w:sz="0" w:space="0" w:color="auto"/>
          </w:divBdr>
        </w:div>
        <w:div w:id="899829616">
          <w:marLeft w:val="0"/>
          <w:marRight w:val="0"/>
          <w:marTop w:val="0"/>
          <w:marBottom w:val="0"/>
          <w:divBdr>
            <w:top w:val="none" w:sz="0" w:space="0" w:color="auto"/>
            <w:left w:val="none" w:sz="0" w:space="0" w:color="auto"/>
            <w:bottom w:val="none" w:sz="0" w:space="0" w:color="auto"/>
            <w:right w:val="none" w:sz="0" w:space="0" w:color="auto"/>
          </w:divBdr>
        </w:div>
        <w:div w:id="393552633">
          <w:marLeft w:val="0"/>
          <w:marRight w:val="0"/>
          <w:marTop w:val="0"/>
          <w:marBottom w:val="0"/>
          <w:divBdr>
            <w:top w:val="none" w:sz="0" w:space="0" w:color="auto"/>
            <w:left w:val="none" w:sz="0" w:space="0" w:color="auto"/>
            <w:bottom w:val="none" w:sz="0" w:space="0" w:color="auto"/>
            <w:right w:val="none" w:sz="0" w:space="0" w:color="auto"/>
          </w:divBdr>
          <w:divsChild>
            <w:div w:id="513151260">
              <w:marLeft w:val="0"/>
              <w:marRight w:val="0"/>
              <w:marTop w:val="0"/>
              <w:marBottom w:val="0"/>
              <w:divBdr>
                <w:top w:val="none" w:sz="0" w:space="0" w:color="auto"/>
                <w:left w:val="none" w:sz="0" w:space="0" w:color="auto"/>
                <w:bottom w:val="none" w:sz="0" w:space="0" w:color="auto"/>
                <w:right w:val="none" w:sz="0" w:space="0" w:color="auto"/>
              </w:divBdr>
            </w:div>
            <w:div w:id="1804689889">
              <w:marLeft w:val="0"/>
              <w:marRight w:val="0"/>
              <w:marTop w:val="0"/>
              <w:marBottom w:val="0"/>
              <w:divBdr>
                <w:top w:val="none" w:sz="0" w:space="0" w:color="auto"/>
                <w:left w:val="none" w:sz="0" w:space="0" w:color="auto"/>
                <w:bottom w:val="none" w:sz="0" w:space="0" w:color="auto"/>
                <w:right w:val="none" w:sz="0" w:space="0" w:color="auto"/>
              </w:divBdr>
            </w:div>
            <w:div w:id="114250380">
              <w:marLeft w:val="0"/>
              <w:marRight w:val="0"/>
              <w:marTop w:val="0"/>
              <w:marBottom w:val="0"/>
              <w:divBdr>
                <w:top w:val="none" w:sz="0" w:space="0" w:color="auto"/>
                <w:left w:val="none" w:sz="0" w:space="0" w:color="auto"/>
                <w:bottom w:val="none" w:sz="0" w:space="0" w:color="auto"/>
                <w:right w:val="none" w:sz="0" w:space="0" w:color="auto"/>
              </w:divBdr>
            </w:div>
            <w:div w:id="1919711671">
              <w:marLeft w:val="0"/>
              <w:marRight w:val="0"/>
              <w:marTop w:val="0"/>
              <w:marBottom w:val="0"/>
              <w:divBdr>
                <w:top w:val="none" w:sz="0" w:space="0" w:color="auto"/>
                <w:left w:val="none" w:sz="0" w:space="0" w:color="auto"/>
                <w:bottom w:val="none" w:sz="0" w:space="0" w:color="auto"/>
                <w:right w:val="none" w:sz="0" w:space="0" w:color="auto"/>
              </w:divBdr>
            </w:div>
            <w:div w:id="422727451">
              <w:marLeft w:val="0"/>
              <w:marRight w:val="0"/>
              <w:marTop w:val="0"/>
              <w:marBottom w:val="0"/>
              <w:divBdr>
                <w:top w:val="none" w:sz="0" w:space="0" w:color="auto"/>
                <w:left w:val="none" w:sz="0" w:space="0" w:color="auto"/>
                <w:bottom w:val="none" w:sz="0" w:space="0" w:color="auto"/>
                <w:right w:val="none" w:sz="0" w:space="0" w:color="auto"/>
              </w:divBdr>
            </w:div>
          </w:divsChild>
        </w:div>
        <w:div w:id="819005124">
          <w:marLeft w:val="0"/>
          <w:marRight w:val="0"/>
          <w:marTop w:val="0"/>
          <w:marBottom w:val="0"/>
          <w:divBdr>
            <w:top w:val="none" w:sz="0" w:space="0" w:color="auto"/>
            <w:left w:val="none" w:sz="0" w:space="0" w:color="auto"/>
            <w:bottom w:val="none" w:sz="0" w:space="0" w:color="auto"/>
            <w:right w:val="none" w:sz="0" w:space="0" w:color="auto"/>
          </w:divBdr>
        </w:div>
        <w:div w:id="605700229">
          <w:marLeft w:val="0"/>
          <w:marRight w:val="0"/>
          <w:marTop w:val="0"/>
          <w:marBottom w:val="0"/>
          <w:divBdr>
            <w:top w:val="none" w:sz="0" w:space="0" w:color="auto"/>
            <w:left w:val="none" w:sz="0" w:space="0" w:color="auto"/>
            <w:bottom w:val="none" w:sz="0" w:space="0" w:color="auto"/>
            <w:right w:val="none" w:sz="0" w:space="0" w:color="auto"/>
          </w:divBdr>
        </w:div>
        <w:div w:id="496918552">
          <w:marLeft w:val="0"/>
          <w:marRight w:val="0"/>
          <w:marTop w:val="0"/>
          <w:marBottom w:val="0"/>
          <w:divBdr>
            <w:top w:val="none" w:sz="0" w:space="0" w:color="auto"/>
            <w:left w:val="none" w:sz="0" w:space="0" w:color="auto"/>
            <w:bottom w:val="none" w:sz="0" w:space="0" w:color="auto"/>
            <w:right w:val="none" w:sz="0" w:space="0" w:color="auto"/>
          </w:divBdr>
        </w:div>
        <w:div w:id="753169198">
          <w:marLeft w:val="0"/>
          <w:marRight w:val="0"/>
          <w:marTop w:val="0"/>
          <w:marBottom w:val="0"/>
          <w:divBdr>
            <w:top w:val="none" w:sz="0" w:space="0" w:color="auto"/>
            <w:left w:val="none" w:sz="0" w:space="0" w:color="auto"/>
            <w:bottom w:val="none" w:sz="0" w:space="0" w:color="auto"/>
            <w:right w:val="none" w:sz="0" w:space="0" w:color="auto"/>
          </w:divBdr>
        </w:div>
        <w:div w:id="1815832486">
          <w:marLeft w:val="0"/>
          <w:marRight w:val="0"/>
          <w:marTop w:val="0"/>
          <w:marBottom w:val="0"/>
          <w:divBdr>
            <w:top w:val="none" w:sz="0" w:space="0" w:color="auto"/>
            <w:left w:val="none" w:sz="0" w:space="0" w:color="auto"/>
            <w:bottom w:val="none" w:sz="0" w:space="0" w:color="auto"/>
            <w:right w:val="none" w:sz="0" w:space="0" w:color="auto"/>
          </w:divBdr>
        </w:div>
        <w:div w:id="1960528444">
          <w:marLeft w:val="0"/>
          <w:marRight w:val="0"/>
          <w:marTop w:val="0"/>
          <w:marBottom w:val="0"/>
          <w:divBdr>
            <w:top w:val="none" w:sz="0" w:space="0" w:color="auto"/>
            <w:left w:val="none" w:sz="0" w:space="0" w:color="auto"/>
            <w:bottom w:val="none" w:sz="0" w:space="0" w:color="auto"/>
            <w:right w:val="none" w:sz="0" w:space="0" w:color="auto"/>
          </w:divBdr>
        </w:div>
        <w:div w:id="736979575">
          <w:marLeft w:val="0"/>
          <w:marRight w:val="0"/>
          <w:marTop w:val="0"/>
          <w:marBottom w:val="0"/>
          <w:divBdr>
            <w:top w:val="none" w:sz="0" w:space="0" w:color="auto"/>
            <w:left w:val="none" w:sz="0" w:space="0" w:color="auto"/>
            <w:bottom w:val="none" w:sz="0" w:space="0" w:color="auto"/>
            <w:right w:val="none" w:sz="0" w:space="0" w:color="auto"/>
          </w:divBdr>
        </w:div>
        <w:div w:id="809905470">
          <w:marLeft w:val="0"/>
          <w:marRight w:val="0"/>
          <w:marTop w:val="0"/>
          <w:marBottom w:val="0"/>
          <w:divBdr>
            <w:top w:val="none" w:sz="0" w:space="0" w:color="auto"/>
            <w:left w:val="none" w:sz="0" w:space="0" w:color="auto"/>
            <w:bottom w:val="none" w:sz="0" w:space="0" w:color="auto"/>
            <w:right w:val="none" w:sz="0" w:space="0" w:color="auto"/>
          </w:divBdr>
        </w:div>
        <w:div w:id="2138837425">
          <w:marLeft w:val="0"/>
          <w:marRight w:val="0"/>
          <w:marTop w:val="0"/>
          <w:marBottom w:val="0"/>
          <w:divBdr>
            <w:top w:val="none" w:sz="0" w:space="0" w:color="auto"/>
            <w:left w:val="none" w:sz="0" w:space="0" w:color="auto"/>
            <w:bottom w:val="none" w:sz="0" w:space="0" w:color="auto"/>
            <w:right w:val="none" w:sz="0" w:space="0" w:color="auto"/>
          </w:divBdr>
        </w:div>
        <w:div w:id="1040277573">
          <w:marLeft w:val="0"/>
          <w:marRight w:val="0"/>
          <w:marTop w:val="0"/>
          <w:marBottom w:val="0"/>
          <w:divBdr>
            <w:top w:val="none" w:sz="0" w:space="0" w:color="auto"/>
            <w:left w:val="none" w:sz="0" w:space="0" w:color="auto"/>
            <w:bottom w:val="none" w:sz="0" w:space="0" w:color="auto"/>
            <w:right w:val="none" w:sz="0" w:space="0" w:color="auto"/>
          </w:divBdr>
        </w:div>
        <w:div w:id="1988509244">
          <w:marLeft w:val="0"/>
          <w:marRight w:val="0"/>
          <w:marTop w:val="0"/>
          <w:marBottom w:val="0"/>
          <w:divBdr>
            <w:top w:val="none" w:sz="0" w:space="0" w:color="auto"/>
            <w:left w:val="none" w:sz="0" w:space="0" w:color="auto"/>
            <w:bottom w:val="none" w:sz="0" w:space="0" w:color="auto"/>
            <w:right w:val="none" w:sz="0" w:space="0" w:color="auto"/>
          </w:divBdr>
        </w:div>
        <w:div w:id="2030599327">
          <w:marLeft w:val="0"/>
          <w:marRight w:val="0"/>
          <w:marTop w:val="0"/>
          <w:marBottom w:val="0"/>
          <w:divBdr>
            <w:top w:val="none" w:sz="0" w:space="0" w:color="auto"/>
            <w:left w:val="none" w:sz="0" w:space="0" w:color="auto"/>
            <w:bottom w:val="none" w:sz="0" w:space="0" w:color="auto"/>
            <w:right w:val="none" w:sz="0" w:space="0" w:color="auto"/>
          </w:divBdr>
        </w:div>
        <w:div w:id="487751431">
          <w:marLeft w:val="0"/>
          <w:marRight w:val="0"/>
          <w:marTop w:val="0"/>
          <w:marBottom w:val="0"/>
          <w:divBdr>
            <w:top w:val="none" w:sz="0" w:space="0" w:color="auto"/>
            <w:left w:val="none" w:sz="0" w:space="0" w:color="auto"/>
            <w:bottom w:val="none" w:sz="0" w:space="0" w:color="auto"/>
            <w:right w:val="none" w:sz="0" w:space="0" w:color="auto"/>
          </w:divBdr>
        </w:div>
        <w:div w:id="1775858441">
          <w:marLeft w:val="0"/>
          <w:marRight w:val="0"/>
          <w:marTop w:val="0"/>
          <w:marBottom w:val="0"/>
          <w:divBdr>
            <w:top w:val="none" w:sz="0" w:space="0" w:color="auto"/>
            <w:left w:val="none" w:sz="0" w:space="0" w:color="auto"/>
            <w:bottom w:val="none" w:sz="0" w:space="0" w:color="auto"/>
            <w:right w:val="none" w:sz="0" w:space="0" w:color="auto"/>
          </w:divBdr>
        </w:div>
        <w:div w:id="1873883383">
          <w:marLeft w:val="0"/>
          <w:marRight w:val="0"/>
          <w:marTop w:val="0"/>
          <w:marBottom w:val="0"/>
          <w:divBdr>
            <w:top w:val="none" w:sz="0" w:space="0" w:color="auto"/>
            <w:left w:val="none" w:sz="0" w:space="0" w:color="auto"/>
            <w:bottom w:val="none" w:sz="0" w:space="0" w:color="auto"/>
            <w:right w:val="none" w:sz="0" w:space="0" w:color="auto"/>
          </w:divBdr>
        </w:div>
        <w:div w:id="1144539482">
          <w:marLeft w:val="0"/>
          <w:marRight w:val="0"/>
          <w:marTop w:val="0"/>
          <w:marBottom w:val="0"/>
          <w:divBdr>
            <w:top w:val="none" w:sz="0" w:space="0" w:color="auto"/>
            <w:left w:val="none" w:sz="0" w:space="0" w:color="auto"/>
            <w:bottom w:val="none" w:sz="0" w:space="0" w:color="auto"/>
            <w:right w:val="none" w:sz="0" w:space="0" w:color="auto"/>
          </w:divBdr>
        </w:div>
        <w:div w:id="1247105551">
          <w:marLeft w:val="0"/>
          <w:marRight w:val="0"/>
          <w:marTop w:val="0"/>
          <w:marBottom w:val="0"/>
          <w:divBdr>
            <w:top w:val="none" w:sz="0" w:space="0" w:color="auto"/>
            <w:left w:val="none" w:sz="0" w:space="0" w:color="auto"/>
            <w:bottom w:val="none" w:sz="0" w:space="0" w:color="auto"/>
            <w:right w:val="none" w:sz="0" w:space="0" w:color="auto"/>
          </w:divBdr>
        </w:div>
        <w:div w:id="579291895">
          <w:marLeft w:val="0"/>
          <w:marRight w:val="0"/>
          <w:marTop w:val="0"/>
          <w:marBottom w:val="0"/>
          <w:divBdr>
            <w:top w:val="none" w:sz="0" w:space="0" w:color="auto"/>
            <w:left w:val="none" w:sz="0" w:space="0" w:color="auto"/>
            <w:bottom w:val="none" w:sz="0" w:space="0" w:color="auto"/>
            <w:right w:val="none" w:sz="0" w:space="0" w:color="auto"/>
          </w:divBdr>
        </w:div>
        <w:div w:id="1570536105">
          <w:marLeft w:val="0"/>
          <w:marRight w:val="0"/>
          <w:marTop w:val="0"/>
          <w:marBottom w:val="0"/>
          <w:divBdr>
            <w:top w:val="none" w:sz="0" w:space="0" w:color="auto"/>
            <w:left w:val="none" w:sz="0" w:space="0" w:color="auto"/>
            <w:bottom w:val="none" w:sz="0" w:space="0" w:color="auto"/>
            <w:right w:val="none" w:sz="0" w:space="0" w:color="auto"/>
          </w:divBdr>
        </w:div>
        <w:div w:id="833301055">
          <w:marLeft w:val="0"/>
          <w:marRight w:val="0"/>
          <w:marTop w:val="0"/>
          <w:marBottom w:val="0"/>
          <w:divBdr>
            <w:top w:val="none" w:sz="0" w:space="0" w:color="auto"/>
            <w:left w:val="none" w:sz="0" w:space="0" w:color="auto"/>
            <w:bottom w:val="none" w:sz="0" w:space="0" w:color="auto"/>
            <w:right w:val="none" w:sz="0" w:space="0" w:color="auto"/>
          </w:divBdr>
          <w:divsChild>
            <w:div w:id="1548838640">
              <w:marLeft w:val="0"/>
              <w:marRight w:val="0"/>
              <w:marTop w:val="0"/>
              <w:marBottom w:val="0"/>
              <w:divBdr>
                <w:top w:val="none" w:sz="0" w:space="0" w:color="auto"/>
                <w:left w:val="none" w:sz="0" w:space="0" w:color="auto"/>
                <w:bottom w:val="none" w:sz="0" w:space="0" w:color="auto"/>
                <w:right w:val="none" w:sz="0" w:space="0" w:color="auto"/>
              </w:divBdr>
            </w:div>
            <w:div w:id="540555429">
              <w:marLeft w:val="0"/>
              <w:marRight w:val="0"/>
              <w:marTop w:val="0"/>
              <w:marBottom w:val="0"/>
              <w:divBdr>
                <w:top w:val="none" w:sz="0" w:space="0" w:color="auto"/>
                <w:left w:val="none" w:sz="0" w:space="0" w:color="auto"/>
                <w:bottom w:val="none" w:sz="0" w:space="0" w:color="auto"/>
                <w:right w:val="none" w:sz="0" w:space="0" w:color="auto"/>
              </w:divBdr>
            </w:div>
            <w:div w:id="582227071">
              <w:marLeft w:val="0"/>
              <w:marRight w:val="0"/>
              <w:marTop w:val="0"/>
              <w:marBottom w:val="0"/>
              <w:divBdr>
                <w:top w:val="none" w:sz="0" w:space="0" w:color="auto"/>
                <w:left w:val="none" w:sz="0" w:space="0" w:color="auto"/>
                <w:bottom w:val="none" w:sz="0" w:space="0" w:color="auto"/>
                <w:right w:val="none" w:sz="0" w:space="0" w:color="auto"/>
              </w:divBdr>
            </w:div>
            <w:div w:id="1439910544">
              <w:marLeft w:val="0"/>
              <w:marRight w:val="0"/>
              <w:marTop w:val="0"/>
              <w:marBottom w:val="0"/>
              <w:divBdr>
                <w:top w:val="none" w:sz="0" w:space="0" w:color="auto"/>
                <w:left w:val="none" w:sz="0" w:space="0" w:color="auto"/>
                <w:bottom w:val="none" w:sz="0" w:space="0" w:color="auto"/>
                <w:right w:val="none" w:sz="0" w:space="0" w:color="auto"/>
              </w:divBdr>
            </w:div>
            <w:div w:id="55667840">
              <w:marLeft w:val="0"/>
              <w:marRight w:val="0"/>
              <w:marTop w:val="0"/>
              <w:marBottom w:val="0"/>
              <w:divBdr>
                <w:top w:val="none" w:sz="0" w:space="0" w:color="auto"/>
                <w:left w:val="none" w:sz="0" w:space="0" w:color="auto"/>
                <w:bottom w:val="none" w:sz="0" w:space="0" w:color="auto"/>
                <w:right w:val="none" w:sz="0" w:space="0" w:color="auto"/>
              </w:divBdr>
            </w:div>
            <w:div w:id="177545057">
              <w:marLeft w:val="0"/>
              <w:marRight w:val="0"/>
              <w:marTop w:val="0"/>
              <w:marBottom w:val="0"/>
              <w:divBdr>
                <w:top w:val="none" w:sz="0" w:space="0" w:color="auto"/>
                <w:left w:val="none" w:sz="0" w:space="0" w:color="auto"/>
                <w:bottom w:val="none" w:sz="0" w:space="0" w:color="auto"/>
                <w:right w:val="none" w:sz="0" w:space="0" w:color="auto"/>
              </w:divBdr>
            </w:div>
            <w:div w:id="1480078021">
              <w:marLeft w:val="0"/>
              <w:marRight w:val="0"/>
              <w:marTop w:val="0"/>
              <w:marBottom w:val="0"/>
              <w:divBdr>
                <w:top w:val="none" w:sz="0" w:space="0" w:color="auto"/>
                <w:left w:val="none" w:sz="0" w:space="0" w:color="auto"/>
                <w:bottom w:val="none" w:sz="0" w:space="0" w:color="auto"/>
                <w:right w:val="none" w:sz="0" w:space="0" w:color="auto"/>
              </w:divBdr>
            </w:div>
            <w:div w:id="1062946589">
              <w:marLeft w:val="0"/>
              <w:marRight w:val="0"/>
              <w:marTop w:val="0"/>
              <w:marBottom w:val="0"/>
              <w:divBdr>
                <w:top w:val="none" w:sz="0" w:space="0" w:color="auto"/>
                <w:left w:val="none" w:sz="0" w:space="0" w:color="auto"/>
                <w:bottom w:val="none" w:sz="0" w:space="0" w:color="auto"/>
                <w:right w:val="none" w:sz="0" w:space="0" w:color="auto"/>
              </w:divBdr>
            </w:div>
            <w:div w:id="774907062">
              <w:marLeft w:val="0"/>
              <w:marRight w:val="0"/>
              <w:marTop w:val="0"/>
              <w:marBottom w:val="0"/>
              <w:divBdr>
                <w:top w:val="none" w:sz="0" w:space="0" w:color="auto"/>
                <w:left w:val="none" w:sz="0" w:space="0" w:color="auto"/>
                <w:bottom w:val="none" w:sz="0" w:space="0" w:color="auto"/>
                <w:right w:val="none" w:sz="0" w:space="0" w:color="auto"/>
              </w:divBdr>
            </w:div>
            <w:div w:id="2079280941">
              <w:marLeft w:val="0"/>
              <w:marRight w:val="0"/>
              <w:marTop w:val="0"/>
              <w:marBottom w:val="0"/>
              <w:divBdr>
                <w:top w:val="none" w:sz="0" w:space="0" w:color="auto"/>
                <w:left w:val="none" w:sz="0" w:space="0" w:color="auto"/>
                <w:bottom w:val="none" w:sz="0" w:space="0" w:color="auto"/>
                <w:right w:val="none" w:sz="0" w:space="0" w:color="auto"/>
              </w:divBdr>
            </w:div>
          </w:divsChild>
        </w:div>
        <w:div w:id="1429351486">
          <w:marLeft w:val="0"/>
          <w:marRight w:val="0"/>
          <w:marTop w:val="0"/>
          <w:marBottom w:val="0"/>
          <w:divBdr>
            <w:top w:val="none" w:sz="0" w:space="0" w:color="auto"/>
            <w:left w:val="none" w:sz="0" w:space="0" w:color="auto"/>
            <w:bottom w:val="none" w:sz="0" w:space="0" w:color="auto"/>
            <w:right w:val="none" w:sz="0" w:space="0" w:color="auto"/>
          </w:divBdr>
        </w:div>
        <w:div w:id="64844288">
          <w:marLeft w:val="0"/>
          <w:marRight w:val="0"/>
          <w:marTop w:val="0"/>
          <w:marBottom w:val="0"/>
          <w:divBdr>
            <w:top w:val="none" w:sz="0" w:space="0" w:color="auto"/>
            <w:left w:val="none" w:sz="0" w:space="0" w:color="auto"/>
            <w:bottom w:val="none" w:sz="0" w:space="0" w:color="auto"/>
            <w:right w:val="none" w:sz="0" w:space="0" w:color="auto"/>
          </w:divBdr>
        </w:div>
        <w:div w:id="107745982">
          <w:marLeft w:val="0"/>
          <w:marRight w:val="0"/>
          <w:marTop w:val="0"/>
          <w:marBottom w:val="0"/>
          <w:divBdr>
            <w:top w:val="none" w:sz="0" w:space="0" w:color="auto"/>
            <w:left w:val="none" w:sz="0" w:space="0" w:color="auto"/>
            <w:bottom w:val="none" w:sz="0" w:space="0" w:color="auto"/>
            <w:right w:val="none" w:sz="0" w:space="0" w:color="auto"/>
          </w:divBdr>
        </w:div>
        <w:div w:id="1790782374">
          <w:marLeft w:val="0"/>
          <w:marRight w:val="0"/>
          <w:marTop w:val="0"/>
          <w:marBottom w:val="0"/>
          <w:divBdr>
            <w:top w:val="none" w:sz="0" w:space="0" w:color="auto"/>
            <w:left w:val="none" w:sz="0" w:space="0" w:color="auto"/>
            <w:bottom w:val="none" w:sz="0" w:space="0" w:color="auto"/>
            <w:right w:val="none" w:sz="0" w:space="0" w:color="auto"/>
          </w:divBdr>
        </w:div>
        <w:div w:id="264115998">
          <w:marLeft w:val="0"/>
          <w:marRight w:val="0"/>
          <w:marTop w:val="0"/>
          <w:marBottom w:val="0"/>
          <w:divBdr>
            <w:top w:val="none" w:sz="0" w:space="0" w:color="auto"/>
            <w:left w:val="none" w:sz="0" w:space="0" w:color="auto"/>
            <w:bottom w:val="none" w:sz="0" w:space="0" w:color="auto"/>
            <w:right w:val="none" w:sz="0" w:space="0" w:color="auto"/>
          </w:divBdr>
        </w:div>
        <w:div w:id="1991209175">
          <w:marLeft w:val="0"/>
          <w:marRight w:val="0"/>
          <w:marTop w:val="0"/>
          <w:marBottom w:val="0"/>
          <w:divBdr>
            <w:top w:val="none" w:sz="0" w:space="0" w:color="auto"/>
            <w:left w:val="none" w:sz="0" w:space="0" w:color="auto"/>
            <w:bottom w:val="none" w:sz="0" w:space="0" w:color="auto"/>
            <w:right w:val="none" w:sz="0" w:space="0" w:color="auto"/>
          </w:divBdr>
        </w:div>
        <w:div w:id="940915307">
          <w:marLeft w:val="0"/>
          <w:marRight w:val="0"/>
          <w:marTop w:val="0"/>
          <w:marBottom w:val="0"/>
          <w:divBdr>
            <w:top w:val="none" w:sz="0" w:space="0" w:color="auto"/>
            <w:left w:val="none" w:sz="0" w:space="0" w:color="auto"/>
            <w:bottom w:val="none" w:sz="0" w:space="0" w:color="auto"/>
            <w:right w:val="none" w:sz="0" w:space="0" w:color="auto"/>
          </w:divBdr>
        </w:div>
        <w:div w:id="114910320">
          <w:marLeft w:val="0"/>
          <w:marRight w:val="0"/>
          <w:marTop w:val="0"/>
          <w:marBottom w:val="0"/>
          <w:divBdr>
            <w:top w:val="none" w:sz="0" w:space="0" w:color="auto"/>
            <w:left w:val="none" w:sz="0" w:space="0" w:color="auto"/>
            <w:bottom w:val="none" w:sz="0" w:space="0" w:color="auto"/>
            <w:right w:val="none" w:sz="0" w:space="0" w:color="auto"/>
          </w:divBdr>
        </w:div>
        <w:div w:id="565073151">
          <w:marLeft w:val="0"/>
          <w:marRight w:val="0"/>
          <w:marTop w:val="0"/>
          <w:marBottom w:val="0"/>
          <w:divBdr>
            <w:top w:val="none" w:sz="0" w:space="0" w:color="auto"/>
            <w:left w:val="none" w:sz="0" w:space="0" w:color="auto"/>
            <w:bottom w:val="none" w:sz="0" w:space="0" w:color="auto"/>
            <w:right w:val="none" w:sz="0" w:space="0" w:color="auto"/>
          </w:divBdr>
        </w:div>
        <w:div w:id="809246392">
          <w:marLeft w:val="0"/>
          <w:marRight w:val="0"/>
          <w:marTop w:val="0"/>
          <w:marBottom w:val="0"/>
          <w:divBdr>
            <w:top w:val="none" w:sz="0" w:space="0" w:color="auto"/>
            <w:left w:val="none" w:sz="0" w:space="0" w:color="auto"/>
            <w:bottom w:val="none" w:sz="0" w:space="0" w:color="auto"/>
            <w:right w:val="none" w:sz="0" w:space="0" w:color="auto"/>
          </w:divBdr>
          <w:divsChild>
            <w:div w:id="2112968492">
              <w:marLeft w:val="0"/>
              <w:marRight w:val="0"/>
              <w:marTop w:val="0"/>
              <w:marBottom w:val="0"/>
              <w:divBdr>
                <w:top w:val="none" w:sz="0" w:space="0" w:color="auto"/>
                <w:left w:val="none" w:sz="0" w:space="0" w:color="auto"/>
                <w:bottom w:val="none" w:sz="0" w:space="0" w:color="auto"/>
                <w:right w:val="none" w:sz="0" w:space="0" w:color="auto"/>
              </w:divBdr>
            </w:div>
            <w:div w:id="1198279037">
              <w:marLeft w:val="0"/>
              <w:marRight w:val="0"/>
              <w:marTop w:val="0"/>
              <w:marBottom w:val="0"/>
              <w:divBdr>
                <w:top w:val="none" w:sz="0" w:space="0" w:color="auto"/>
                <w:left w:val="none" w:sz="0" w:space="0" w:color="auto"/>
                <w:bottom w:val="none" w:sz="0" w:space="0" w:color="auto"/>
                <w:right w:val="none" w:sz="0" w:space="0" w:color="auto"/>
              </w:divBdr>
            </w:div>
            <w:div w:id="1292633158">
              <w:marLeft w:val="0"/>
              <w:marRight w:val="0"/>
              <w:marTop w:val="0"/>
              <w:marBottom w:val="0"/>
              <w:divBdr>
                <w:top w:val="none" w:sz="0" w:space="0" w:color="auto"/>
                <w:left w:val="none" w:sz="0" w:space="0" w:color="auto"/>
                <w:bottom w:val="none" w:sz="0" w:space="0" w:color="auto"/>
                <w:right w:val="none" w:sz="0" w:space="0" w:color="auto"/>
              </w:divBdr>
            </w:div>
            <w:div w:id="159203887">
              <w:marLeft w:val="0"/>
              <w:marRight w:val="0"/>
              <w:marTop w:val="0"/>
              <w:marBottom w:val="0"/>
              <w:divBdr>
                <w:top w:val="none" w:sz="0" w:space="0" w:color="auto"/>
                <w:left w:val="none" w:sz="0" w:space="0" w:color="auto"/>
                <w:bottom w:val="none" w:sz="0" w:space="0" w:color="auto"/>
                <w:right w:val="none" w:sz="0" w:space="0" w:color="auto"/>
              </w:divBdr>
            </w:div>
            <w:div w:id="367221175">
              <w:marLeft w:val="0"/>
              <w:marRight w:val="0"/>
              <w:marTop w:val="0"/>
              <w:marBottom w:val="0"/>
              <w:divBdr>
                <w:top w:val="none" w:sz="0" w:space="0" w:color="auto"/>
                <w:left w:val="none" w:sz="0" w:space="0" w:color="auto"/>
                <w:bottom w:val="none" w:sz="0" w:space="0" w:color="auto"/>
                <w:right w:val="none" w:sz="0" w:space="0" w:color="auto"/>
              </w:divBdr>
            </w:div>
          </w:divsChild>
        </w:div>
        <w:div w:id="6568350">
          <w:marLeft w:val="0"/>
          <w:marRight w:val="0"/>
          <w:marTop w:val="0"/>
          <w:marBottom w:val="0"/>
          <w:divBdr>
            <w:top w:val="none" w:sz="0" w:space="0" w:color="auto"/>
            <w:left w:val="none" w:sz="0" w:space="0" w:color="auto"/>
            <w:bottom w:val="none" w:sz="0" w:space="0" w:color="auto"/>
            <w:right w:val="none" w:sz="0" w:space="0" w:color="auto"/>
          </w:divBdr>
        </w:div>
        <w:div w:id="1860505200">
          <w:marLeft w:val="0"/>
          <w:marRight w:val="0"/>
          <w:marTop w:val="0"/>
          <w:marBottom w:val="0"/>
          <w:divBdr>
            <w:top w:val="none" w:sz="0" w:space="0" w:color="auto"/>
            <w:left w:val="none" w:sz="0" w:space="0" w:color="auto"/>
            <w:bottom w:val="none" w:sz="0" w:space="0" w:color="auto"/>
            <w:right w:val="none" w:sz="0" w:space="0" w:color="auto"/>
          </w:divBdr>
        </w:div>
        <w:div w:id="716390724">
          <w:marLeft w:val="0"/>
          <w:marRight w:val="0"/>
          <w:marTop w:val="0"/>
          <w:marBottom w:val="0"/>
          <w:divBdr>
            <w:top w:val="none" w:sz="0" w:space="0" w:color="auto"/>
            <w:left w:val="none" w:sz="0" w:space="0" w:color="auto"/>
            <w:bottom w:val="none" w:sz="0" w:space="0" w:color="auto"/>
            <w:right w:val="none" w:sz="0" w:space="0" w:color="auto"/>
          </w:divBdr>
        </w:div>
        <w:div w:id="889925862">
          <w:marLeft w:val="0"/>
          <w:marRight w:val="0"/>
          <w:marTop w:val="0"/>
          <w:marBottom w:val="0"/>
          <w:divBdr>
            <w:top w:val="none" w:sz="0" w:space="0" w:color="auto"/>
            <w:left w:val="none" w:sz="0" w:space="0" w:color="auto"/>
            <w:bottom w:val="none" w:sz="0" w:space="0" w:color="auto"/>
            <w:right w:val="none" w:sz="0" w:space="0" w:color="auto"/>
          </w:divBdr>
        </w:div>
        <w:div w:id="1797604412">
          <w:marLeft w:val="0"/>
          <w:marRight w:val="0"/>
          <w:marTop w:val="0"/>
          <w:marBottom w:val="0"/>
          <w:divBdr>
            <w:top w:val="none" w:sz="0" w:space="0" w:color="auto"/>
            <w:left w:val="none" w:sz="0" w:space="0" w:color="auto"/>
            <w:bottom w:val="none" w:sz="0" w:space="0" w:color="auto"/>
            <w:right w:val="none" w:sz="0" w:space="0" w:color="auto"/>
          </w:divBdr>
        </w:div>
        <w:div w:id="1870025637">
          <w:marLeft w:val="0"/>
          <w:marRight w:val="0"/>
          <w:marTop w:val="0"/>
          <w:marBottom w:val="0"/>
          <w:divBdr>
            <w:top w:val="none" w:sz="0" w:space="0" w:color="auto"/>
            <w:left w:val="none" w:sz="0" w:space="0" w:color="auto"/>
            <w:bottom w:val="none" w:sz="0" w:space="0" w:color="auto"/>
            <w:right w:val="none" w:sz="0" w:space="0" w:color="auto"/>
          </w:divBdr>
        </w:div>
        <w:div w:id="735318978">
          <w:marLeft w:val="0"/>
          <w:marRight w:val="0"/>
          <w:marTop w:val="0"/>
          <w:marBottom w:val="0"/>
          <w:divBdr>
            <w:top w:val="none" w:sz="0" w:space="0" w:color="auto"/>
            <w:left w:val="none" w:sz="0" w:space="0" w:color="auto"/>
            <w:bottom w:val="none" w:sz="0" w:space="0" w:color="auto"/>
            <w:right w:val="none" w:sz="0" w:space="0" w:color="auto"/>
          </w:divBdr>
        </w:div>
        <w:div w:id="2081438843">
          <w:marLeft w:val="0"/>
          <w:marRight w:val="0"/>
          <w:marTop w:val="0"/>
          <w:marBottom w:val="0"/>
          <w:divBdr>
            <w:top w:val="none" w:sz="0" w:space="0" w:color="auto"/>
            <w:left w:val="none" w:sz="0" w:space="0" w:color="auto"/>
            <w:bottom w:val="none" w:sz="0" w:space="0" w:color="auto"/>
            <w:right w:val="none" w:sz="0" w:space="0" w:color="auto"/>
          </w:divBdr>
        </w:div>
        <w:div w:id="1199706377">
          <w:marLeft w:val="0"/>
          <w:marRight w:val="0"/>
          <w:marTop w:val="0"/>
          <w:marBottom w:val="0"/>
          <w:divBdr>
            <w:top w:val="none" w:sz="0" w:space="0" w:color="auto"/>
            <w:left w:val="none" w:sz="0" w:space="0" w:color="auto"/>
            <w:bottom w:val="none" w:sz="0" w:space="0" w:color="auto"/>
            <w:right w:val="none" w:sz="0" w:space="0" w:color="auto"/>
          </w:divBdr>
        </w:div>
        <w:div w:id="695468423">
          <w:marLeft w:val="0"/>
          <w:marRight w:val="0"/>
          <w:marTop w:val="0"/>
          <w:marBottom w:val="0"/>
          <w:divBdr>
            <w:top w:val="none" w:sz="0" w:space="0" w:color="auto"/>
            <w:left w:val="none" w:sz="0" w:space="0" w:color="auto"/>
            <w:bottom w:val="none" w:sz="0" w:space="0" w:color="auto"/>
            <w:right w:val="none" w:sz="0" w:space="0" w:color="auto"/>
          </w:divBdr>
        </w:div>
        <w:div w:id="1286347940">
          <w:marLeft w:val="0"/>
          <w:marRight w:val="0"/>
          <w:marTop w:val="0"/>
          <w:marBottom w:val="0"/>
          <w:divBdr>
            <w:top w:val="none" w:sz="0" w:space="0" w:color="auto"/>
            <w:left w:val="none" w:sz="0" w:space="0" w:color="auto"/>
            <w:bottom w:val="none" w:sz="0" w:space="0" w:color="auto"/>
            <w:right w:val="none" w:sz="0" w:space="0" w:color="auto"/>
          </w:divBdr>
          <w:divsChild>
            <w:div w:id="2054033684">
              <w:marLeft w:val="0"/>
              <w:marRight w:val="0"/>
              <w:marTop w:val="0"/>
              <w:marBottom w:val="0"/>
              <w:divBdr>
                <w:top w:val="none" w:sz="0" w:space="0" w:color="auto"/>
                <w:left w:val="none" w:sz="0" w:space="0" w:color="auto"/>
                <w:bottom w:val="none" w:sz="0" w:space="0" w:color="auto"/>
                <w:right w:val="none" w:sz="0" w:space="0" w:color="auto"/>
              </w:divBdr>
            </w:div>
            <w:div w:id="1135565642">
              <w:marLeft w:val="0"/>
              <w:marRight w:val="0"/>
              <w:marTop w:val="0"/>
              <w:marBottom w:val="0"/>
              <w:divBdr>
                <w:top w:val="none" w:sz="0" w:space="0" w:color="auto"/>
                <w:left w:val="none" w:sz="0" w:space="0" w:color="auto"/>
                <w:bottom w:val="none" w:sz="0" w:space="0" w:color="auto"/>
                <w:right w:val="none" w:sz="0" w:space="0" w:color="auto"/>
              </w:divBdr>
            </w:div>
            <w:div w:id="1182086110">
              <w:marLeft w:val="0"/>
              <w:marRight w:val="0"/>
              <w:marTop w:val="0"/>
              <w:marBottom w:val="0"/>
              <w:divBdr>
                <w:top w:val="none" w:sz="0" w:space="0" w:color="auto"/>
                <w:left w:val="none" w:sz="0" w:space="0" w:color="auto"/>
                <w:bottom w:val="none" w:sz="0" w:space="0" w:color="auto"/>
                <w:right w:val="none" w:sz="0" w:space="0" w:color="auto"/>
              </w:divBdr>
            </w:div>
            <w:div w:id="1569681154">
              <w:marLeft w:val="0"/>
              <w:marRight w:val="0"/>
              <w:marTop w:val="0"/>
              <w:marBottom w:val="0"/>
              <w:divBdr>
                <w:top w:val="none" w:sz="0" w:space="0" w:color="auto"/>
                <w:left w:val="none" w:sz="0" w:space="0" w:color="auto"/>
                <w:bottom w:val="none" w:sz="0" w:space="0" w:color="auto"/>
                <w:right w:val="none" w:sz="0" w:space="0" w:color="auto"/>
              </w:divBdr>
            </w:div>
            <w:div w:id="1074159208">
              <w:marLeft w:val="0"/>
              <w:marRight w:val="0"/>
              <w:marTop w:val="0"/>
              <w:marBottom w:val="0"/>
              <w:divBdr>
                <w:top w:val="none" w:sz="0" w:space="0" w:color="auto"/>
                <w:left w:val="none" w:sz="0" w:space="0" w:color="auto"/>
                <w:bottom w:val="none" w:sz="0" w:space="0" w:color="auto"/>
                <w:right w:val="none" w:sz="0" w:space="0" w:color="auto"/>
              </w:divBdr>
            </w:div>
          </w:divsChild>
        </w:div>
        <w:div w:id="1363359284">
          <w:marLeft w:val="0"/>
          <w:marRight w:val="0"/>
          <w:marTop w:val="0"/>
          <w:marBottom w:val="0"/>
          <w:divBdr>
            <w:top w:val="none" w:sz="0" w:space="0" w:color="auto"/>
            <w:left w:val="none" w:sz="0" w:space="0" w:color="auto"/>
            <w:bottom w:val="none" w:sz="0" w:space="0" w:color="auto"/>
            <w:right w:val="none" w:sz="0" w:space="0" w:color="auto"/>
          </w:divBdr>
        </w:div>
        <w:div w:id="1932617613">
          <w:marLeft w:val="0"/>
          <w:marRight w:val="0"/>
          <w:marTop w:val="0"/>
          <w:marBottom w:val="0"/>
          <w:divBdr>
            <w:top w:val="none" w:sz="0" w:space="0" w:color="auto"/>
            <w:left w:val="none" w:sz="0" w:space="0" w:color="auto"/>
            <w:bottom w:val="none" w:sz="0" w:space="0" w:color="auto"/>
            <w:right w:val="none" w:sz="0" w:space="0" w:color="auto"/>
          </w:divBdr>
        </w:div>
        <w:div w:id="1660692216">
          <w:marLeft w:val="0"/>
          <w:marRight w:val="0"/>
          <w:marTop w:val="0"/>
          <w:marBottom w:val="0"/>
          <w:divBdr>
            <w:top w:val="none" w:sz="0" w:space="0" w:color="auto"/>
            <w:left w:val="none" w:sz="0" w:space="0" w:color="auto"/>
            <w:bottom w:val="none" w:sz="0" w:space="0" w:color="auto"/>
            <w:right w:val="none" w:sz="0" w:space="0" w:color="auto"/>
          </w:divBdr>
          <w:divsChild>
            <w:div w:id="658729735">
              <w:marLeft w:val="0"/>
              <w:marRight w:val="0"/>
              <w:marTop w:val="0"/>
              <w:marBottom w:val="0"/>
              <w:divBdr>
                <w:top w:val="none" w:sz="0" w:space="0" w:color="auto"/>
                <w:left w:val="none" w:sz="0" w:space="0" w:color="auto"/>
                <w:bottom w:val="none" w:sz="0" w:space="0" w:color="auto"/>
                <w:right w:val="none" w:sz="0" w:space="0" w:color="auto"/>
              </w:divBdr>
            </w:div>
            <w:div w:id="491872395">
              <w:marLeft w:val="0"/>
              <w:marRight w:val="0"/>
              <w:marTop w:val="0"/>
              <w:marBottom w:val="0"/>
              <w:divBdr>
                <w:top w:val="none" w:sz="0" w:space="0" w:color="auto"/>
                <w:left w:val="none" w:sz="0" w:space="0" w:color="auto"/>
                <w:bottom w:val="none" w:sz="0" w:space="0" w:color="auto"/>
                <w:right w:val="none" w:sz="0" w:space="0" w:color="auto"/>
              </w:divBdr>
            </w:div>
            <w:div w:id="1412193075">
              <w:marLeft w:val="0"/>
              <w:marRight w:val="0"/>
              <w:marTop w:val="0"/>
              <w:marBottom w:val="0"/>
              <w:divBdr>
                <w:top w:val="none" w:sz="0" w:space="0" w:color="auto"/>
                <w:left w:val="none" w:sz="0" w:space="0" w:color="auto"/>
                <w:bottom w:val="none" w:sz="0" w:space="0" w:color="auto"/>
                <w:right w:val="none" w:sz="0" w:space="0" w:color="auto"/>
              </w:divBdr>
            </w:div>
            <w:div w:id="1499997916">
              <w:marLeft w:val="0"/>
              <w:marRight w:val="0"/>
              <w:marTop w:val="0"/>
              <w:marBottom w:val="0"/>
              <w:divBdr>
                <w:top w:val="none" w:sz="0" w:space="0" w:color="auto"/>
                <w:left w:val="none" w:sz="0" w:space="0" w:color="auto"/>
                <w:bottom w:val="none" w:sz="0" w:space="0" w:color="auto"/>
                <w:right w:val="none" w:sz="0" w:space="0" w:color="auto"/>
              </w:divBdr>
            </w:div>
            <w:div w:id="1815371278">
              <w:marLeft w:val="0"/>
              <w:marRight w:val="0"/>
              <w:marTop w:val="0"/>
              <w:marBottom w:val="0"/>
              <w:divBdr>
                <w:top w:val="none" w:sz="0" w:space="0" w:color="auto"/>
                <w:left w:val="none" w:sz="0" w:space="0" w:color="auto"/>
                <w:bottom w:val="none" w:sz="0" w:space="0" w:color="auto"/>
                <w:right w:val="none" w:sz="0" w:space="0" w:color="auto"/>
              </w:divBdr>
            </w:div>
            <w:div w:id="1542287104">
              <w:marLeft w:val="0"/>
              <w:marRight w:val="0"/>
              <w:marTop w:val="0"/>
              <w:marBottom w:val="0"/>
              <w:divBdr>
                <w:top w:val="none" w:sz="0" w:space="0" w:color="auto"/>
                <w:left w:val="none" w:sz="0" w:space="0" w:color="auto"/>
                <w:bottom w:val="none" w:sz="0" w:space="0" w:color="auto"/>
                <w:right w:val="none" w:sz="0" w:space="0" w:color="auto"/>
              </w:divBdr>
            </w:div>
            <w:div w:id="1968117426">
              <w:marLeft w:val="0"/>
              <w:marRight w:val="0"/>
              <w:marTop w:val="0"/>
              <w:marBottom w:val="0"/>
              <w:divBdr>
                <w:top w:val="none" w:sz="0" w:space="0" w:color="auto"/>
                <w:left w:val="none" w:sz="0" w:space="0" w:color="auto"/>
                <w:bottom w:val="none" w:sz="0" w:space="0" w:color="auto"/>
                <w:right w:val="none" w:sz="0" w:space="0" w:color="auto"/>
              </w:divBdr>
            </w:div>
            <w:div w:id="1070955861">
              <w:marLeft w:val="0"/>
              <w:marRight w:val="0"/>
              <w:marTop w:val="0"/>
              <w:marBottom w:val="0"/>
              <w:divBdr>
                <w:top w:val="none" w:sz="0" w:space="0" w:color="auto"/>
                <w:left w:val="none" w:sz="0" w:space="0" w:color="auto"/>
                <w:bottom w:val="none" w:sz="0" w:space="0" w:color="auto"/>
                <w:right w:val="none" w:sz="0" w:space="0" w:color="auto"/>
              </w:divBdr>
            </w:div>
            <w:div w:id="1614634458">
              <w:marLeft w:val="0"/>
              <w:marRight w:val="0"/>
              <w:marTop w:val="0"/>
              <w:marBottom w:val="0"/>
              <w:divBdr>
                <w:top w:val="none" w:sz="0" w:space="0" w:color="auto"/>
                <w:left w:val="none" w:sz="0" w:space="0" w:color="auto"/>
                <w:bottom w:val="none" w:sz="0" w:space="0" w:color="auto"/>
                <w:right w:val="none" w:sz="0" w:space="0" w:color="auto"/>
              </w:divBdr>
            </w:div>
            <w:div w:id="540481351">
              <w:marLeft w:val="0"/>
              <w:marRight w:val="0"/>
              <w:marTop w:val="0"/>
              <w:marBottom w:val="0"/>
              <w:divBdr>
                <w:top w:val="none" w:sz="0" w:space="0" w:color="auto"/>
                <w:left w:val="none" w:sz="0" w:space="0" w:color="auto"/>
                <w:bottom w:val="none" w:sz="0" w:space="0" w:color="auto"/>
                <w:right w:val="none" w:sz="0" w:space="0" w:color="auto"/>
              </w:divBdr>
            </w:div>
          </w:divsChild>
        </w:div>
        <w:div w:id="143863260">
          <w:marLeft w:val="0"/>
          <w:marRight w:val="0"/>
          <w:marTop w:val="0"/>
          <w:marBottom w:val="0"/>
          <w:divBdr>
            <w:top w:val="none" w:sz="0" w:space="0" w:color="auto"/>
            <w:left w:val="none" w:sz="0" w:space="0" w:color="auto"/>
            <w:bottom w:val="none" w:sz="0" w:space="0" w:color="auto"/>
            <w:right w:val="none" w:sz="0" w:space="0" w:color="auto"/>
          </w:divBdr>
        </w:div>
        <w:div w:id="1083798415">
          <w:marLeft w:val="0"/>
          <w:marRight w:val="0"/>
          <w:marTop w:val="0"/>
          <w:marBottom w:val="0"/>
          <w:divBdr>
            <w:top w:val="none" w:sz="0" w:space="0" w:color="auto"/>
            <w:left w:val="none" w:sz="0" w:space="0" w:color="auto"/>
            <w:bottom w:val="none" w:sz="0" w:space="0" w:color="auto"/>
            <w:right w:val="none" w:sz="0" w:space="0" w:color="auto"/>
          </w:divBdr>
        </w:div>
        <w:div w:id="152643583">
          <w:marLeft w:val="0"/>
          <w:marRight w:val="0"/>
          <w:marTop w:val="0"/>
          <w:marBottom w:val="0"/>
          <w:divBdr>
            <w:top w:val="none" w:sz="0" w:space="0" w:color="auto"/>
            <w:left w:val="none" w:sz="0" w:space="0" w:color="auto"/>
            <w:bottom w:val="none" w:sz="0" w:space="0" w:color="auto"/>
            <w:right w:val="none" w:sz="0" w:space="0" w:color="auto"/>
          </w:divBdr>
        </w:div>
        <w:div w:id="523061632">
          <w:marLeft w:val="0"/>
          <w:marRight w:val="0"/>
          <w:marTop w:val="0"/>
          <w:marBottom w:val="0"/>
          <w:divBdr>
            <w:top w:val="none" w:sz="0" w:space="0" w:color="auto"/>
            <w:left w:val="none" w:sz="0" w:space="0" w:color="auto"/>
            <w:bottom w:val="none" w:sz="0" w:space="0" w:color="auto"/>
            <w:right w:val="none" w:sz="0" w:space="0" w:color="auto"/>
          </w:divBdr>
        </w:div>
        <w:div w:id="1020207073">
          <w:marLeft w:val="0"/>
          <w:marRight w:val="0"/>
          <w:marTop w:val="0"/>
          <w:marBottom w:val="0"/>
          <w:divBdr>
            <w:top w:val="none" w:sz="0" w:space="0" w:color="auto"/>
            <w:left w:val="none" w:sz="0" w:space="0" w:color="auto"/>
            <w:bottom w:val="none" w:sz="0" w:space="0" w:color="auto"/>
            <w:right w:val="none" w:sz="0" w:space="0" w:color="auto"/>
          </w:divBdr>
        </w:div>
        <w:div w:id="363530072">
          <w:marLeft w:val="0"/>
          <w:marRight w:val="0"/>
          <w:marTop w:val="0"/>
          <w:marBottom w:val="0"/>
          <w:divBdr>
            <w:top w:val="none" w:sz="0" w:space="0" w:color="auto"/>
            <w:left w:val="none" w:sz="0" w:space="0" w:color="auto"/>
            <w:bottom w:val="none" w:sz="0" w:space="0" w:color="auto"/>
            <w:right w:val="none" w:sz="0" w:space="0" w:color="auto"/>
          </w:divBdr>
        </w:div>
        <w:div w:id="323553015">
          <w:marLeft w:val="0"/>
          <w:marRight w:val="0"/>
          <w:marTop w:val="0"/>
          <w:marBottom w:val="0"/>
          <w:divBdr>
            <w:top w:val="none" w:sz="0" w:space="0" w:color="auto"/>
            <w:left w:val="none" w:sz="0" w:space="0" w:color="auto"/>
            <w:bottom w:val="none" w:sz="0" w:space="0" w:color="auto"/>
            <w:right w:val="none" w:sz="0" w:space="0" w:color="auto"/>
          </w:divBdr>
        </w:div>
        <w:div w:id="815530526">
          <w:marLeft w:val="0"/>
          <w:marRight w:val="0"/>
          <w:marTop w:val="0"/>
          <w:marBottom w:val="0"/>
          <w:divBdr>
            <w:top w:val="none" w:sz="0" w:space="0" w:color="auto"/>
            <w:left w:val="none" w:sz="0" w:space="0" w:color="auto"/>
            <w:bottom w:val="none" w:sz="0" w:space="0" w:color="auto"/>
            <w:right w:val="none" w:sz="0" w:space="0" w:color="auto"/>
          </w:divBdr>
        </w:div>
        <w:div w:id="812217694">
          <w:marLeft w:val="0"/>
          <w:marRight w:val="0"/>
          <w:marTop w:val="0"/>
          <w:marBottom w:val="0"/>
          <w:divBdr>
            <w:top w:val="none" w:sz="0" w:space="0" w:color="auto"/>
            <w:left w:val="none" w:sz="0" w:space="0" w:color="auto"/>
            <w:bottom w:val="none" w:sz="0" w:space="0" w:color="auto"/>
            <w:right w:val="none" w:sz="0" w:space="0" w:color="auto"/>
          </w:divBdr>
          <w:divsChild>
            <w:div w:id="1236934386">
              <w:marLeft w:val="0"/>
              <w:marRight w:val="0"/>
              <w:marTop w:val="0"/>
              <w:marBottom w:val="0"/>
              <w:divBdr>
                <w:top w:val="none" w:sz="0" w:space="0" w:color="auto"/>
                <w:left w:val="none" w:sz="0" w:space="0" w:color="auto"/>
                <w:bottom w:val="none" w:sz="0" w:space="0" w:color="auto"/>
                <w:right w:val="none" w:sz="0" w:space="0" w:color="auto"/>
              </w:divBdr>
            </w:div>
            <w:div w:id="1242761576">
              <w:marLeft w:val="0"/>
              <w:marRight w:val="0"/>
              <w:marTop w:val="0"/>
              <w:marBottom w:val="0"/>
              <w:divBdr>
                <w:top w:val="none" w:sz="0" w:space="0" w:color="auto"/>
                <w:left w:val="none" w:sz="0" w:space="0" w:color="auto"/>
                <w:bottom w:val="none" w:sz="0" w:space="0" w:color="auto"/>
                <w:right w:val="none" w:sz="0" w:space="0" w:color="auto"/>
              </w:divBdr>
            </w:div>
            <w:div w:id="2022582247">
              <w:marLeft w:val="0"/>
              <w:marRight w:val="0"/>
              <w:marTop w:val="0"/>
              <w:marBottom w:val="0"/>
              <w:divBdr>
                <w:top w:val="none" w:sz="0" w:space="0" w:color="auto"/>
                <w:left w:val="none" w:sz="0" w:space="0" w:color="auto"/>
                <w:bottom w:val="none" w:sz="0" w:space="0" w:color="auto"/>
                <w:right w:val="none" w:sz="0" w:space="0" w:color="auto"/>
              </w:divBdr>
            </w:div>
            <w:div w:id="1472870384">
              <w:marLeft w:val="0"/>
              <w:marRight w:val="0"/>
              <w:marTop w:val="0"/>
              <w:marBottom w:val="0"/>
              <w:divBdr>
                <w:top w:val="none" w:sz="0" w:space="0" w:color="auto"/>
                <w:left w:val="none" w:sz="0" w:space="0" w:color="auto"/>
                <w:bottom w:val="none" w:sz="0" w:space="0" w:color="auto"/>
                <w:right w:val="none" w:sz="0" w:space="0" w:color="auto"/>
              </w:divBdr>
            </w:div>
            <w:div w:id="411391497">
              <w:marLeft w:val="0"/>
              <w:marRight w:val="0"/>
              <w:marTop w:val="0"/>
              <w:marBottom w:val="0"/>
              <w:divBdr>
                <w:top w:val="none" w:sz="0" w:space="0" w:color="auto"/>
                <w:left w:val="none" w:sz="0" w:space="0" w:color="auto"/>
                <w:bottom w:val="none" w:sz="0" w:space="0" w:color="auto"/>
                <w:right w:val="none" w:sz="0" w:space="0" w:color="auto"/>
              </w:divBdr>
            </w:div>
            <w:div w:id="1171481204">
              <w:marLeft w:val="0"/>
              <w:marRight w:val="0"/>
              <w:marTop w:val="0"/>
              <w:marBottom w:val="0"/>
              <w:divBdr>
                <w:top w:val="none" w:sz="0" w:space="0" w:color="auto"/>
                <w:left w:val="none" w:sz="0" w:space="0" w:color="auto"/>
                <w:bottom w:val="none" w:sz="0" w:space="0" w:color="auto"/>
                <w:right w:val="none" w:sz="0" w:space="0" w:color="auto"/>
              </w:divBdr>
            </w:div>
            <w:div w:id="324553062">
              <w:marLeft w:val="0"/>
              <w:marRight w:val="0"/>
              <w:marTop w:val="0"/>
              <w:marBottom w:val="0"/>
              <w:divBdr>
                <w:top w:val="none" w:sz="0" w:space="0" w:color="auto"/>
                <w:left w:val="none" w:sz="0" w:space="0" w:color="auto"/>
                <w:bottom w:val="none" w:sz="0" w:space="0" w:color="auto"/>
                <w:right w:val="none" w:sz="0" w:space="0" w:color="auto"/>
              </w:divBdr>
            </w:div>
            <w:div w:id="1548712400">
              <w:marLeft w:val="0"/>
              <w:marRight w:val="0"/>
              <w:marTop w:val="0"/>
              <w:marBottom w:val="0"/>
              <w:divBdr>
                <w:top w:val="none" w:sz="0" w:space="0" w:color="auto"/>
                <w:left w:val="none" w:sz="0" w:space="0" w:color="auto"/>
                <w:bottom w:val="none" w:sz="0" w:space="0" w:color="auto"/>
                <w:right w:val="none" w:sz="0" w:space="0" w:color="auto"/>
              </w:divBdr>
            </w:div>
            <w:div w:id="1296787949">
              <w:marLeft w:val="0"/>
              <w:marRight w:val="0"/>
              <w:marTop w:val="0"/>
              <w:marBottom w:val="0"/>
              <w:divBdr>
                <w:top w:val="none" w:sz="0" w:space="0" w:color="auto"/>
                <w:left w:val="none" w:sz="0" w:space="0" w:color="auto"/>
                <w:bottom w:val="none" w:sz="0" w:space="0" w:color="auto"/>
                <w:right w:val="none" w:sz="0" w:space="0" w:color="auto"/>
              </w:divBdr>
            </w:div>
            <w:div w:id="1240018754">
              <w:marLeft w:val="0"/>
              <w:marRight w:val="0"/>
              <w:marTop w:val="0"/>
              <w:marBottom w:val="0"/>
              <w:divBdr>
                <w:top w:val="none" w:sz="0" w:space="0" w:color="auto"/>
                <w:left w:val="none" w:sz="0" w:space="0" w:color="auto"/>
                <w:bottom w:val="none" w:sz="0" w:space="0" w:color="auto"/>
                <w:right w:val="none" w:sz="0" w:space="0" w:color="auto"/>
              </w:divBdr>
            </w:div>
            <w:div w:id="141431134">
              <w:marLeft w:val="0"/>
              <w:marRight w:val="0"/>
              <w:marTop w:val="0"/>
              <w:marBottom w:val="0"/>
              <w:divBdr>
                <w:top w:val="none" w:sz="0" w:space="0" w:color="auto"/>
                <w:left w:val="none" w:sz="0" w:space="0" w:color="auto"/>
                <w:bottom w:val="none" w:sz="0" w:space="0" w:color="auto"/>
                <w:right w:val="none" w:sz="0" w:space="0" w:color="auto"/>
              </w:divBdr>
            </w:div>
            <w:div w:id="1536960651">
              <w:marLeft w:val="0"/>
              <w:marRight w:val="0"/>
              <w:marTop w:val="0"/>
              <w:marBottom w:val="0"/>
              <w:divBdr>
                <w:top w:val="none" w:sz="0" w:space="0" w:color="auto"/>
                <w:left w:val="none" w:sz="0" w:space="0" w:color="auto"/>
                <w:bottom w:val="none" w:sz="0" w:space="0" w:color="auto"/>
                <w:right w:val="none" w:sz="0" w:space="0" w:color="auto"/>
              </w:divBdr>
            </w:div>
            <w:div w:id="1832596701">
              <w:marLeft w:val="0"/>
              <w:marRight w:val="0"/>
              <w:marTop w:val="0"/>
              <w:marBottom w:val="0"/>
              <w:divBdr>
                <w:top w:val="none" w:sz="0" w:space="0" w:color="auto"/>
                <w:left w:val="none" w:sz="0" w:space="0" w:color="auto"/>
                <w:bottom w:val="none" w:sz="0" w:space="0" w:color="auto"/>
                <w:right w:val="none" w:sz="0" w:space="0" w:color="auto"/>
              </w:divBdr>
            </w:div>
            <w:div w:id="479158848">
              <w:marLeft w:val="0"/>
              <w:marRight w:val="0"/>
              <w:marTop w:val="0"/>
              <w:marBottom w:val="0"/>
              <w:divBdr>
                <w:top w:val="none" w:sz="0" w:space="0" w:color="auto"/>
                <w:left w:val="none" w:sz="0" w:space="0" w:color="auto"/>
                <w:bottom w:val="none" w:sz="0" w:space="0" w:color="auto"/>
                <w:right w:val="none" w:sz="0" w:space="0" w:color="auto"/>
              </w:divBdr>
            </w:div>
            <w:div w:id="1634091533">
              <w:marLeft w:val="0"/>
              <w:marRight w:val="0"/>
              <w:marTop w:val="0"/>
              <w:marBottom w:val="0"/>
              <w:divBdr>
                <w:top w:val="none" w:sz="0" w:space="0" w:color="auto"/>
                <w:left w:val="none" w:sz="0" w:space="0" w:color="auto"/>
                <w:bottom w:val="none" w:sz="0" w:space="0" w:color="auto"/>
                <w:right w:val="none" w:sz="0" w:space="0" w:color="auto"/>
              </w:divBdr>
            </w:div>
            <w:div w:id="310527262">
              <w:marLeft w:val="0"/>
              <w:marRight w:val="0"/>
              <w:marTop w:val="0"/>
              <w:marBottom w:val="0"/>
              <w:divBdr>
                <w:top w:val="none" w:sz="0" w:space="0" w:color="auto"/>
                <w:left w:val="none" w:sz="0" w:space="0" w:color="auto"/>
                <w:bottom w:val="none" w:sz="0" w:space="0" w:color="auto"/>
                <w:right w:val="none" w:sz="0" w:space="0" w:color="auto"/>
              </w:divBdr>
            </w:div>
            <w:div w:id="669254805">
              <w:marLeft w:val="0"/>
              <w:marRight w:val="0"/>
              <w:marTop w:val="0"/>
              <w:marBottom w:val="0"/>
              <w:divBdr>
                <w:top w:val="none" w:sz="0" w:space="0" w:color="auto"/>
                <w:left w:val="none" w:sz="0" w:space="0" w:color="auto"/>
                <w:bottom w:val="none" w:sz="0" w:space="0" w:color="auto"/>
                <w:right w:val="none" w:sz="0" w:space="0" w:color="auto"/>
              </w:divBdr>
            </w:div>
            <w:div w:id="1619334888">
              <w:marLeft w:val="0"/>
              <w:marRight w:val="0"/>
              <w:marTop w:val="0"/>
              <w:marBottom w:val="0"/>
              <w:divBdr>
                <w:top w:val="none" w:sz="0" w:space="0" w:color="auto"/>
                <w:left w:val="none" w:sz="0" w:space="0" w:color="auto"/>
                <w:bottom w:val="none" w:sz="0" w:space="0" w:color="auto"/>
                <w:right w:val="none" w:sz="0" w:space="0" w:color="auto"/>
              </w:divBdr>
            </w:div>
            <w:div w:id="1222713684">
              <w:marLeft w:val="0"/>
              <w:marRight w:val="0"/>
              <w:marTop w:val="0"/>
              <w:marBottom w:val="0"/>
              <w:divBdr>
                <w:top w:val="none" w:sz="0" w:space="0" w:color="auto"/>
                <w:left w:val="none" w:sz="0" w:space="0" w:color="auto"/>
                <w:bottom w:val="none" w:sz="0" w:space="0" w:color="auto"/>
                <w:right w:val="none" w:sz="0" w:space="0" w:color="auto"/>
              </w:divBdr>
            </w:div>
            <w:div w:id="421147536">
              <w:marLeft w:val="0"/>
              <w:marRight w:val="0"/>
              <w:marTop w:val="0"/>
              <w:marBottom w:val="0"/>
              <w:divBdr>
                <w:top w:val="none" w:sz="0" w:space="0" w:color="auto"/>
                <w:left w:val="none" w:sz="0" w:space="0" w:color="auto"/>
                <w:bottom w:val="none" w:sz="0" w:space="0" w:color="auto"/>
                <w:right w:val="none" w:sz="0" w:space="0" w:color="auto"/>
              </w:divBdr>
            </w:div>
            <w:div w:id="657464152">
              <w:marLeft w:val="0"/>
              <w:marRight w:val="0"/>
              <w:marTop w:val="0"/>
              <w:marBottom w:val="0"/>
              <w:divBdr>
                <w:top w:val="none" w:sz="0" w:space="0" w:color="auto"/>
                <w:left w:val="none" w:sz="0" w:space="0" w:color="auto"/>
                <w:bottom w:val="none" w:sz="0" w:space="0" w:color="auto"/>
                <w:right w:val="none" w:sz="0" w:space="0" w:color="auto"/>
              </w:divBdr>
            </w:div>
            <w:div w:id="2095856115">
              <w:marLeft w:val="0"/>
              <w:marRight w:val="0"/>
              <w:marTop w:val="0"/>
              <w:marBottom w:val="0"/>
              <w:divBdr>
                <w:top w:val="none" w:sz="0" w:space="0" w:color="auto"/>
                <w:left w:val="none" w:sz="0" w:space="0" w:color="auto"/>
                <w:bottom w:val="none" w:sz="0" w:space="0" w:color="auto"/>
                <w:right w:val="none" w:sz="0" w:space="0" w:color="auto"/>
              </w:divBdr>
            </w:div>
            <w:div w:id="759832376">
              <w:marLeft w:val="0"/>
              <w:marRight w:val="0"/>
              <w:marTop w:val="0"/>
              <w:marBottom w:val="0"/>
              <w:divBdr>
                <w:top w:val="none" w:sz="0" w:space="0" w:color="auto"/>
                <w:left w:val="none" w:sz="0" w:space="0" w:color="auto"/>
                <w:bottom w:val="none" w:sz="0" w:space="0" w:color="auto"/>
                <w:right w:val="none" w:sz="0" w:space="0" w:color="auto"/>
              </w:divBdr>
            </w:div>
            <w:div w:id="1160581501">
              <w:marLeft w:val="0"/>
              <w:marRight w:val="0"/>
              <w:marTop w:val="0"/>
              <w:marBottom w:val="0"/>
              <w:divBdr>
                <w:top w:val="none" w:sz="0" w:space="0" w:color="auto"/>
                <w:left w:val="none" w:sz="0" w:space="0" w:color="auto"/>
                <w:bottom w:val="none" w:sz="0" w:space="0" w:color="auto"/>
                <w:right w:val="none" w:sz="0" w:space="0" w:color="auto"/>
              </w:divBdr>
            </w:div>
            <w:div w:id="2009555213">
              <w:marLeft w:val="0"/>
              <w:marRight w:val="0"/>
              <w:marTop w:val="0"/>
              <w:marBottom w:val="0"/>
              <w:divBdr>
                <w:top w:val="none" w:sz="0" w:space="0" w:color="auto"/>
                <w:left w:val="none" w:sz="0" w:space="0" w:color="auto"/>
                <w:bottom w:val="none" w:sz="0" w:space="0" w:color="auto"/>
                <w:right w:val="none" w:sz="0" w:space="0" w:color="auto"/>
              </w:divBdr>
            </w:div>
          </w:divsChild>
        </w:div>
        <w:div w:id="894049414">
          <w:marLeft w:val="0"/>
          <w:marRight w:val="0"/>
          <w:marTop w:val="0"/>
          <w:marBottom w:val="0"/>
          <w:divBdr>
            <w:top w:val="none" w:sz="0" w:space="0" w:color="auto"/>
            <w:left w:val="none" w:sz="0" w:space="0" w:color="auto"/>
            <w:bottom w:val="none" w:sz="0" w:space="0" w:color="auto"/>
            <w:right w:val="none" w:sz="0" w:space="0" w:color="auto"/>
          </w:divBdr>
        </w:div>
        <w:div w:id="1204100857">
          <w:marLeft w:val="0"/>
          <w:marRight w:val="0"/>
          <w:marTop w:val="0"/>
          <w:marBottom w:val="0"/>
          <w:divBdr>
            <w:top w:val="none" w:sz="0" w:space="0" w:color="auto"/>
            <w:left w:val="none" w:sz="0" w:space="0" w:color="auto"/>
            <w:bottom w:val="none" w:sz="0" w:space="0" w:color="auto"/>
            <w:right w:val="none" w:sz="0" w:space="0" w:color="auto"/>
          </w:divBdr>
        </w:div>
        <w:div w:id="893463509">
          <w:marLeft w:val="0"/>
          <w:marRight w:val="0"/>
          <w:marTop w:val="0"/>
          <w:marBottom w:val="0"/>
          <w:divBdr>
            <w:top w:val="none" w:sz="0" w:space="0" w:color="auto"/>
            <w:left w:val="none" w:sz="0" w:space="0" w:color="auto"/>
            <w:bottom w:val="none" w:sz="0" w:space="0" w:color="auto"/>
            <w:right w:val="none" w:sz="0" w:space="0" w:color="auto"/>
          </w:divBdr>
        </w:div>
        <w:div w:id="180898615">
          <w:marLeft w:val="0"/>
          <w:marRight w:val="0"/>
          <w:marTop w:val="0"/>
          <w:marBottom w:val="0"/>
          <w:divBdr>
            <w:top w:val="none" w:sz="0" w:space="0" w:color="auto"/>
            <w:left w:val="none" w:sz="0" w:space="0" w:color="auto"/>
            <w:bottom w:val="none" w:sz="0" w:space="0" w:color="auto"/>
            <w:right w:val="none" w:sz="0" w:space="0" w:color="auto"/>
          </w:divBdr>
        </w:div>
        <w:div w:id="1494181733">
          <w:marLeft w:val="0"/>
          <w:marRight w:val="0"/>
          <w:marTop w:val="0"/>
          <w:marBottom w:val="0"/>
          <w:divBdr>
            <w:top w:val="none" w:sz="0" w:space="0" w:color="auto"/>
            <w:left w:val="none" w:sz="0" w:space="0" w:color="auto"/>
            <w:bottom w:val="none" w:sz="0" w:space="0" w:color="auto"/>
            <w:right w:val="none" w:sz="0" w:space="0" w:color="auto"/>
          </w:divBdr>
        </w:div>
        <w:div w:id="1092511265">
          <w:marLeft w:val="0"/>
          <w:marRight w:val="0"/>
          <w:marTop w:val="0"/>
          <w:marBottom w:val="0"/>
          <w:divBdr>
            <w:top w:val="none" w:sz="0" w:space="0" w:color="auto"/>
            <w:left w:val="none" w:sz="0" w:space="0" w:color="auto"/>
            <w:bottom w:val="none" w:sz="0" w:space="0" w:color="auto"/>
            <w:right w:val="none" w:sz="0" w:space="0" w:color="auto"/>
          </w:divBdr>
        </w:div>
        <w:div w:id="374430053">
          <w:marLeft w:val="0"/>
          <w:marRight w:val="0"/>
          <w:marTop w:val="0"/>
          <w:marBottom w:val="0"/>
          <w:divBdr>
            <w:top w:val="none" w:sz="0" w:space="0" w:color="auto"/>
            <w:left w:val="none" w:sz="0" w:space="0" w:color="auto"/>
            <w:bottom w:val="none" w:sz="0" w:space="0" w:color="auto"/>
            <w:right w:val="none" w:sz="0" w:space="0" w:color="auto"/>
          </w:divBdr>
        </w:div>
        <w:div w:id="420688036">
          <w:marLeft w:val="0"/>
          <w:marRight w:val="0"/>
          <w:marTop w:val="0"/>
          <w:marBottom w:val="0"/>
          <w:divBdr>
            <w:top w:val="none" w:sz="0" w:space="0" w:color="auto"/>
            <w:left w:val="none" w:sz="0" w:space="0" w:color="auto"/>
            <w:bottom w:val="none" w:sz="0" w:space="0" w:color="auto"/>
            <w:right w:val="none" w:sz="0" w:space="0" w:color="auto"/>
          </w:divBdr>
        </w:div>
        <w:div w:id="1285768641">
          <w:marLeft w:val="0"/>
          <w:marRight w:val="0"/>
          <w:marTop w:val="0"/>
          <w:marBottom w:val="0"/>
          <w:divBdr>
            <w:top w:val="none" w:sz="0" w:space="0" w:color="auto"/>
            <w:left w:val="none" w:sz="0" w:space="0" w:color="auto"/>
            <w:bottom w:val="none" w:sz="0" w:space="0" w:color="auto"/>
            <w:right w:val="none" w:sz="0" w:space="0" w:color="auto"/>
          </w:divBdr>
        </w:div>
        <w:div w:id="198130309">
          <w:marLeft w:val="0"/>
          <w:marRight w:val="0"/>
          <w:marTop w:val="0"/>
          <w:marBottom w:val="0"/>
          <w:divBdr>
            <w:top w:val="none" w:sz="0" w:space="0" w:color="auto"/>
            <w:left w:val="none" w:sz="0" w:space="0" w:color="auto"/>
            <w:bottom w:val="none" w:sz="0" w:space="0" w:color="auto"/>
            <w:right w:val="none" w:sz="0" w:space="0" w:color="auto"/>
          </w:divBdr>
        </w:div>
        <w:div w:id="895628255">
          <w:marLeft w:val="0"/>
          <w:marRight w:val="0"/>
          <w:marTop w:val="0"/>
          <w:marBottom w:val="0"/>
          <w:divBdr>
            <w:top w:val="none" w:sz="0" w:space="0" w:color="auto"/>
            <w:left w:val="none" w:sz="0" w:space="0" w:color="auto"/>
            <w:bottom w:val="none" w:sz="0" w:space="0" w:color="auto"/>
            <w:right w:val="none" w:sz="0" w:space="0" w:color="auto"/>
          </w:divBdr>
          <w:divsChild>
            <w:div w:id="352389081">
              <w:marLeft w:val="0"/>
              <w:marRight w:val="0"/>
              <w:marTop w:val="0"/>
              <w:marBottom w:val="0"/>
              <w:divBdr>
                <w:top w:val="none" w:sz="0" w:space="0" w:color="auto"/>
                <w:left w:val="none" w:sz="0" w:space="0" w:color="auto"/>
                <w:bottom w:val="none" w:sz="0" w:space="0" w:color="auto"/>
                <w:right w:val="none" w:sz="0" w:space="0" w:color="auto"/>
              </w:divBdr>
            </w:div>
            <w:div w:id="365563600">
              <w:marLeft w:val="0"/>
              <w:marRight w:val="0"/>
              <w:marTop w:val="0"/>
              <w:marBottom w:val="0"/>
              <w:divBdr>
                <w:top w:val="none" w:sz="0" w:space="0" w:color="auto"/>
                <w:left w:val="none" w:sz="0" w:space="0" w:color="auto"/>
                <w:bottom w:val="none" w:sz="0" w:space="0" w:color="auto"/>
                <w:right w:val="none" w:sz="0" w:space="0" w:color="auto"/>
              </w:divBdr>
            </w:div>
          </w:divsChild>
        </w:div>
        <w:div w:id="2042852446">
          <w:marLeft w:val="0"/>
          <w:marRight w:val="0"/>
          <w:marTop w:val="0"/>
          <w:marBottom w:val="0"/>
          <w:divBdr>
            <w:top w:val="none" w:sz="0" w:space="0" w:color="auto"/>
            <w:left w:val="none" w:sz="0" w:space="0" w:color="auto"/>
            <w:bottom w:val="none" w:sz="0" w:space="0" w:color="auto"/>
            <w:right w:val="none" w:sz="0" w:space="0" w:color="auto"/>
          </w:divBdr>
        </w:div>
        <w:div w:id="1685011899">
          <w:marLeft w:val="0"/>
          <w:marRight w:val="0"/>
          <w:marTop w:val="0"/>
          <w:marBottom w:val="0"/>
          <w:divBdr>
            <w:top w:val="none" w:sz="0" w:space="0" w:color="auto"/>
            <w:left w:val="none" w:sz="0" w:space="0" w:color="auto"/>
            <w:bottom w:val="none" w:sz="0" w:space="0" w:color="auto"/>
            <w:right w:val="none" w:sz="0" w:space="0" w:color="auto"/>
          </w:divBdr>
        </w:div>
        <w:div w:id="673653120">
          <w:marLeft w:val="0"/>
          <w:marRight w:val="0"/>
          <w:marTop w:val="0"/>
          <w:marBottom w:val="0"/>
          <w:divBdr>
            <w:top w:val="none" w:sz="0" w:space="0" w:color="auto"/>
            <w:left w:val="none" w:sz="0" w:space="0" w:color="auto"/>
            <w:bottom w:val="none" w:sz="0" w:space="0" w:color="auto"/>
            <w:right w:val="none" w:sz="0" w:space="0" w:color="auto"/>
          </w:divBdr>
        </w:div>
        <w:div w:id="1087767659">
          <w:marLeft w:val="0"/>
          <w:marRight w:val="0"/>
          <w:marTop w:val="0"/>
          <w:marBottom w:val="0"/>
          <w:divBdr>
            <w:top w:val="none" w:sz="0" w:space="0" w:color="auto"/>
            <w:left w:val="none" w:sz="0" w:space="0" w:color="auto"/>
            <w:bottom w:val="none" w:sz="0" w:space="0" w:color="auto"/>
            <w:right w:val="none" w:sz="0" w:space="0" w:color="auto"/>
          </w:divBdr>
        </w:div>
        <w:div w:id="1031882823">
          <w:marLeft w:val="0"/>
          <w:marRight w:val="0"/>
          <w:marTop w:val="0"/>
          <w:marBottom w:val="0"/>
          <w:divBdr>
            <w:top w:val="none" w:sz="0" w:space="0" w:color="auto"/>
            <w:left w:val="none" w:sz="0" w:space="0" w:color="auto"/>
            <w:bottom w:val="none" w:sz="0" w:space="0" w:color="auto"/>
            <w:right w:val="none" w:sz="0" w:space="0" w:color="auto"/>
          </w:divBdr>
          <w:divsChild>
            <w:div w:id="276565656">
              <w:marLeft w:val="0"/>
              <w:marRight w:val="0"/>
              <w:marTop w:val="0"/>
              <w:marBottom w:val="0"/>
              <w:divBdr>
                <w:top w:val="none" w:sz="0" w:space="0" w:color="auto"/>
                <w:left w:val="none" w:sz="0" w:space="0" w:color="auto"/>
                <w:bottom w:val="none" w:sz="0" w:space="0" w:color="auto"/>
                <w:right w:val="none" w:sz="0" w:space="0" w:color="auto"/>
              </w:divBdr>
            </w:div>
            <w:div w:id="1458372960">
              <w:marLeft w:val="0"/>
              <w:marRight w:val="0"/>
              <w:marTop w:val="0"/>
              <w:marBottom w:val="0"/>
              <w:divBdr>
                <w:top w:val="none" w:sz="0" w:space="0" w:color="auto"/>
                <w:left w:val="none" w:sz="0" w:space="0" w:color="auto"/>
                <w:bottom w:val="none" w:sz="0" w:space="0" w:color="auto"/>
                <w:right w:val="none" w:sz="0" w:space="0" w:color="auto"/>
              </w:divBdr>
            </w:div>
            <w:div w:id="1334990128">
              <w:marLeft w:val="0"/>
              <w:marRight w:val="0"/>
              <w:marTop w:val="0"/>
              <w:marBottom w:val="0"/>
              <w:divBdr>
                <w:top w:val="none" w:sz="0" w:space="0" w:color="auto"/>
                <w:left w:val="none" w:sz="0" w:space="0" w:color="auto"/>
                <w:bottom w:val="none" w:sz="0" w:space="0" w:color="auto"/>
                <w:right w:val="none" w:sz="0" w:space="0" w:color="auto"/>
              </w:divBdr>
            </w:div>
            <w:div w:id="597255386">
              <w:marLeft w:val="0"/>
              <w:marRight w:val="0"/>
              <w:marTop w:val="0"/>
              <w:marBottom w:val="0"/>
              <w:divBdr>
                <w:top w:val="none" w:sz="0" w:space="0" w:color="auto"/>
                <w:left w:val="none" w:sz="0" w:space="0" w:color="auto"/>
                <w:bottom w:val="none" w:sz="0" w:space="0" w:color="auto"/>
                <w:right w:val="none" w:sz="0" w:space="0" w:color="auto"/>
              </w:divBdr>
            </w:div>
            <w:div w:id="542328147">
              <w:marLeft w:val="0"/>
              <w:marRight w:val="0"/>
              <w:marTop w:val="0"/>
              <w:marBottom w:val="0"/>
              <w:divBdr>
                <w:top w:val="none" w:sz="0" w:space="0" w:color="auto"/>
                <w:left w:val="none" w:sz="0" w:space="0" w:color="auto"/>
                <w:bottom w:val="none" w:sz="0" w:space="0" w:color="auto"/>
                <w:right w:val="none" w:sz="0" w:space="0" w:color="auto"/>
              </w:divBdr>
            </w:div>
            <w:div w:id="819931386">
              <w:marLeft w:val="0"/>
              <w:marRight w:val="0"/>
              <w:marTop w:val="0"/>
              <w:marBottom w:val="0"/>
              <w:divBdr>
                <w:top w:val="none" w:sz="0" w:space="0" w:color="auto"/>
                <w:left w:val="none" w:sz="0" w:space="0" w:color="auto"/>
                <w:bottom w:val="none" w:sz="0" w:space="0" w:color="auto"/>
                <w:right w:val="none" w:sz="0" w:space="0" w:color="auto"/>
              </w:divBdr>
            </w:div>
            <w:div w:id="164368975">
              <w:marLeft w:val="0"/>
              <w:marRight w:val="0"/>
              <w:marTop w:val="0"/>
              <w:marBottom w:val="0"/>
              <w:divBdr>
                <w:top w:val="none" w:sz="0" w:space="0" w:color="auto"/>
                <w:left w:val="none" w:sz="0" w:space="0" w:color="auto"/>
                <w:bottom w:val="none" w:sz="0" w:space="0" w:color="auto"/>
                <w:right w:val="none" w:sz="0" w:space="0" w:color="auto"/>
              </w:divBdr>
            </w:div>
            <w:div w:id="2003509687">
              <w:marLeft w:val="0"/>
              <w:marRight w:val="0"/>
              <w:marTop w:val="0"/>
              <w:marBottom w:val="0"/>
              <w:divBdr>
                <w:top w:val="none" w:sz="0" w:space="0" w:color="auto"/>
                <w:left w:val="none" w:sz="0" w:space="0" w:color="auto"/>
                <w:bottom w:val="none" w:sz="0" w:space="0" w:color="auto"/>
                <w:right w:val="none" w:sz="0" w:space="0" w:color="auto"/>
              </w:divBdr>
            </w:div>
            <w:div w:id="2053924131">
              <w:marLeft w:val="0"/>
              <w:marRight w:val="0"/>
              <w:marTop w:val="0"/>
              <w:marBottom w:val="0"/>
              <w:divBdr>
                <w:top w:val="none" w:sz="0" w:space="0" w:color="auto"/>
                <w:left w:val="none" w:sz="0" w:space="0" w:color="auto"/>
                <w:bottom w:val="none" w:sz="0" w:space="0" w:color="auto"/>
                <w:right w:val="none" w:sz="0" w:space="0" w:color="auto"/>
              </w:divBdr>
            </w:div>
            <w:div w:id="638190461">
              <w:marLeft w:val="0"/>
              <w:marRight w:val="0"/>
              <w:marTop w:val="0"/>
              <w:marBottom w:val="0"/>
              <w:divBdr>
                <w:top w:val="none" w:sz="0" w:space="0" w:color="auto"/>
                <w:left w:val="none" w:sz="0" w:space="0" w:color="auto"/>
                <w:bottom w:val="none" w:sz="0" w:space="0" w:color="auto"/>
                <w:right w:val="none" w:sz="0" w:space="0" w:color="auto"/>
              </w:divBdr>
            </w:div>
            <w:div w:id="1519542338">
              <w:marLeft w:val="0"/>
              <w:marRight w:val="0"/>
              <w:marTop w:val="0"/>
              <w:marBottom w:val="0"/>
              <w:divBdr>
                <w:top w:val="none" w:sz="0" w:space="0" w:color="auto"/>
                <w:left w:val="none" w:sz="0" w:space="0" w:color="auto"/>
                <w:bottom w:val="none" w:sz="0" w:space="0" w:color="auto"/>
                <w:right w:val="none" w:sz="0" w:space="0" w:color="auto"/>
              </w:divBdr>
            </w:div>
            <w:div w:id="1606571718">
              <w:marLeft w:val="0"/>
              <w:marRight w:val="0"/>
              <w:marTop w:val="0"/>
              <w:marBottom w:val="0"/>
              <w:divBdr>
                <w:top w:val="none" w:sz="0" w:space="0" w:color="auto"/>
                <w:left w:val="none" w:sz="0" w:space="0" w:color="auto"/>
                <w:bottom w:val="none" w:sz="0" w:space="0" w:color="auto"/>
                <w:right w:val="none" w:sz="0" w:space="0" w:color="auto"/>
              </w:divBdr>
            </w:div>
            <w:div w:id="489635731">
              <w:marLeft w:val="0"/>
              <w:marRight w:val="0"/>
              <w:marTop w:val="0"/>
              <w:marBottom w:val="0"/>
              <w:divBdr>
                <w:top w:val="none" w:sz="0" w:space="0" w:color="auto"/>
                <w:left w:val="none" w:sz="0" w:space="0" w:color="auto"/>
                <w:bottom w:val="none" w:sz="0" w:space="0" w:color="auto"/>
                <w:right w:val="none" w:sz="0" w:space="0" w:color="auto"/>
              </w:divBdr>
            </w:div>
            <w:div w:id="2146120107">
              <w:marLeft w:val="0"/>
              <w:marRight w:val="0"/>
              <w:marTop w:val="0"/>
              <w:marBottom w:val="0"/>
              <w:divBdr>
                <w:top w:val="none" w:sz="0" w:space="0" w:color="auto"/>
                <w:left w:val="none" w:sz="0" w:space="0" w:color="auto"/>
                <w:bottom w:val="none" w:sz="0" w:space="0" w:color="auto"/>
                <w:right w:val="none" w:sz="0" w:space="0" w:color="auto"/>
              </w:divBdr>
            </w:div>
            <w:div w:id="2051345056">
              <w:marLeft w:val="0"/>
              <w:marRight w:val="0"/>
              <w:marTop w:val="0"/>
              <w:marBottom w:val="0"/>
              <w:divBdr>
                <w:top w:val="none" w:sz="0" w:space="0" w:color="auto"/>
                <w:left w:val="none" w:sz="0" w:space="0" w:color="auto"/>
                <w:bottom w:val="none" w:sz="0" w:space="0" w:color="auto"/>
                <w:right w:val="none" w:sz="0" w:space="0" w:color="auto"/>
              </w:divBdr>
            </w:div>
            <w:div w:id="769934071">
              <w:marLeft w:val="0"/>
              <w:marRight w:val="0"/>
              <w:marTop w:val="0"/>
              <w:marBottom w:val="0"/>
              <w:divBdr>
                <w:top w:val="none" w:sz="0" w:space="0" w:color="auto"/>
                <w:left w:val="none" w:sz="0" w:space="0" w:color="auto"/>
                <w:bottom w:val="none" w:sz="0" w:space="0" w:color="auto"/>
                <w:right w:val="none" w:sz="0" w:space="0" w:color="auto"/>
              </w:divBdr>
            </w:div>
            <w:div w:id="209928379">
              <w:marLeft w:val="0"/>
              <w:marRight w:val="0"/>
              <w:marTop w:val="0"/>
              <w:marBottom w:val="0"/>
              <w:divBdr>
                <w:top w:val="none" w:sz="0" w:space="0" w:color="auto"/>
                <w:left w:val="none" w:sz="0" w:space="0" w:color="auto"/>
                <w:bottom w:val="none" w:sz="0" w:space="0" w:color="auto"/>
                <w:right w:val="none" w:sz="0" w:space="0" w:color="auto"/>
              </w:divBdr>
            </w:div>
            <w:div w:id="1569459957">
              <w:marLeft w:val="0"/>
              <w:marRight w:val="0"/>
              <w:marTop w:val="0"/>
              <w:marBottom w:val="0"/>
              <w:divBdr>
                <w:top w:val="none" w:sz="0" w:space="0" w:color="auto"/>
                <w:left w:val="none" w:sz="0" w:space="0" w:color="auto"/>
                <w:bottom w:val="none" w:sz="0" w:space="0" w:color="auto"/>
                <w:right w:val="none" w:sz="0" w:space="0" w:color="auto"/>
              </w:divBdr>
            </w:div>
          </w:divsChild>
        </w:div>
        <w:div w:id="691734151">
          <w:marLeft w:val="0"/>
          <w:marRight w:val="0"/>
          <w:marTop w:val="0"/>
          <w:marBottom w:val="0"/>
          <w:divBdr>
            <w:top w:val="none" w:sz="0" w:space="0" w:color="auto"/>
            <w:left w:val="none" w:sz="0" w:space="0" w:color="auto"/>
            <w:bottom w:val="none" w:sz="0" w:space="0" w:color="auto"/>
            <w:right w:val="none" w:sz="0" w:space="0" w:color="auto"/>
          </w:divBdr>
          <w:divsChild>
            <w:div w:id="1513177917">
              <w:marLeft w:val="0"/>
              <w:marRight w:val="0"/>
              <w:marTop w:val="0"/>
              <w:marBottom w:val="0"/>
              <w:divBdr>
                <w:top w:val="none" w:sz="0" w:space="0" w:color="auto"/>
                <w:left w:val="none" w:sz="0" w:space="0" w:color="auto"/>
                <w:bottom w:val="none" w:sz="0" w:space="0" w:color="auto"/>
                <w:right w:val="none" w:sz="0" w:space="0" w:color="auto"/>
              </w:divBdr>
            </w:div>
            <w:div w:id="288706351">
              <w:marLeft w:val="0"/>
              <w:marRight w:val="0"/>
              <w:marTop w:val="0"/>
              <w:marBottom w:val="0"/>
              <w:divBdr>
                <w:top w:val="none" w:sz="0" w:space="0" w:color="auto"/>
                <w:left w:val="none" w:sz="0" w:space="0" w:color="auto"/>
                <w:bottom w:val="none" w:sz="0" w:space="0" w:color="auto"/>
                <w:right w:val="none" w:sz="0" w:space="0" w:color="auto"/>
              </w:divBdr>
            </w:div>
            <w:div w:id="1819226311">
              <w:marLeft w:val="0"/>
              <w:marRight w:val="0"/>
              <w:marTop w:val="0"/>
              <w:marBottom w:val="0"/>
              <w:divBdr>
                <w:top w:val="none" w:sz="0" w:space="0" w:color="auto"/>
                <w:left w:val="none" w:sz="0" w:space="0" w:color="auto"/>
                <w:bottom w:val="none" w:sz="0" w:space="0" w:color="auto"/>
                <w:right w:val="none" w:sz="0" w:space="0" w:color="auto"/>
              </w:divBdr>
            </w:div>
            <w:div w:id="1662809742">
              <w:marLeft w:val="0"/>
              <w:marRight w:val="0"/>
              <w:marTop w:val="0"/>
              <w:marBottom w:val="0"/>
              <w:divBdr>
                <w:top w:val="none" w:sz="0" w:space="0" w:color="auto"/>
                <w:left w:val="none" w:sz="0" w:space="0" w:color="auto"/>
                <w:bottom w:val="none" w:sz="0" w:space="0" w:color="auto"/>
                <w:right w:val="none" w:sz="0" w:space="0" w:color="auto"/>
              </w:divBdr>
            </w:div>
            <w:div w:id="1103261802">
              <w:marLeft w:val="0"/>
              <w:marRight w:val="0"/>
              <w:marTop w:val="0"/>
              <w:marBottom w:val="0"/>
              <w:divBdr>
                <w:top w:val="none" w:sz="0" w:space="0" w:color="auto"/>
                <w:left w:val="none" w:sz="0" w:space="0" w:color="auto"/>
                <w:bottom w:val="none" w:sz="0" w:space="0" w:color="auto"/>
                <w:right w:val="none" w:sz="0" w:space="0" w:color="auto"/>
              </w:divBdr>
            </w:div>
            <w:div w:id="1116944587">
              <w:marLeft w:val="0"/>
              <w:marRight w:val="0"/>
              <w:marTop w:val="0"/>
              <w:marBottom w:val="0"/>
              <w:divBdr>
                <w:top w:val="none" w:sz="0" w:space="0" w:color="auto"/>
                <w:left w:val="none" w:sz="0" w:space="0" w:color="auto"/>
                <w:bottom w:val="none" w:sz="0" w:space="0" w:color="auto"/>
                <w:right w:val="none" w:sz="0" w:space="0" w:color="auto"/>
              </w:divBdr>
            </w:div>
            <w:div w:id="1338537073">
              <w:marLeft w:val="0"/>
              <w:marRight w:val="0"/>
              <w:marTop w:val="0"/>
              <w:marBottom w:val="0"/>
              <w:divBdr>
                <w:top w:val="none" w:sz="0" w:space="0" w:color="auto"/>
                <w:left w:val="none" w:sz="0" w:space="0" w:color="auto"/>
                <w:bottom w:val="none" w:sz="0" w:space="0" w:color="auto"/>
                <w:right w:val="none" w:sz="0" w:space="0" w:color="auto"/>
              </w:divBdr>
            </w:div>
            <w:div w:id="1356612460">
              <w:marLeft w:val="0"/>
              <w:marRight w:val="0"/>
              <w:marTop w:val="0"/>
              <w:marBottom w:val="0"/>
              <w:divBdr>
                <w:top w:val="none" w:sz="0" w:space="0" w:color="auto"/>
                <w:left w:val="none" w:sz="0" w:space="0" w:color="auto"/>
                <w:bottom w:val="none" w:sz="0" w:space="0" w:color="auto"/>
                <w:right w:val="none" w:sz="0" w:space="0" w:color="auto"/>
              </w:divBdr>
            </w:div>
            <w:div w:id="314920452">
              <w:marLeft w:val="0"/>
              <w:marRight w:val="0"/>
              <w:marTop w:val="0"/>
              <w:marBottom w:val="0"/>
              <w:divBdr>
                <w:top w:val="none" w:sz="0" w:space="0" w:color="auto"/>
                <w:left w:val="none" w:sz="0" w:space="0" w:color="auto"/>
                <w:bottom w:val="none" w:sz="0" w:space="0" w:color="auto"/>
                <w:right w:val="none" w:sz="0" w:space="0" w:color="auto"/>
              </w:divBdr>
            </w:div>
            <w:div w:id="140083038">
              <w:marLeft w:val="0"/>
              <w:marRight w:val="0"/>
              <w:marTop w:val="0"/>
              <w:marBottom w:val="0"/>
              <w:divBdr>
                <w:top w:val="none" w:sz="0" w:space="0" w:color="auto"/>
                <w:left w:val="none" w:sz="0" w:space="0" w:color="auto"/>
                <w:bottom w:val="none" w:sz="0" w:space="0" w:color="auto"/>
                <w:right w:val="none" w:sz="0" w:space="0" w:color="auto"/>
              </w:divBdr>
            </w:div>
            <w:div w:id="1752579325">
              <w:marLeft w:val="0"/>
              <w:marRight w:val="0"/>
              <w:marTop w:val="0"/>
              <w:marBottom w:val="0"/>
              <w:divBdr>
                <w:top w:val="none" w:sz="0" w:space="0" w:color="auto"/>
                <w:left w:val="none" w:sz="0" w:space="0" w:color="auto"/>
                <w:bottom w:val="none" w:sz="0" w:space="0" w:color="auto"/>
                <w:right w:val="none" w:sz="0" w:space="0" w:color="auto"/>
              </w:divBdr>
            </w:div>
            <w:div w:id="1077018935">
              <w:marLeft w:val="0"/>
              <w:marRight w:val="0"/>
              <w:marTop w:val="0"/>
              <w:marBottom w:val="0"/>
              <w:divBdr>
                <w:top w:val="none" w:sz="0" w:space="0" w:color="auto"/>
                <w:left w:val="none" w:sz="0" w:space="0" w:color="auto"/>
                <w:bottom w:val="none" w:sz="0" w:space="0" w:color="auto"/>
                <w:right w:val="none" w:sz="0" w:space="0" w:color="auto"/>
              </w:divBdr>
            </w:div>
            <w:div w:id="848640221">
              <w:marLeft w:val="0"/>
              <w:marRight w:val="0"/>
              <w:marTop w:val="0"/>
              <w:marBottom w:val="0"/>
              <w:divBdr>
                <w:top w:val="none" w:sz="0" w:space="0" w:color="auto"/>
                <w:left w:val="none" w:sz="0" w:space="0" w:color="auto"/>
                <w:bottom w:val="none" w:sz="0" w:space="0" w:color="auto"/>
                <w:right w:val="none" w:sz="0" w:space="0" w:color="auto"/>
              </w:divBdr>
            </w:div>
            <w:div w:id="365644461">
              <w:marLeft w:val="0"/>
              <w:marRight w:val="0"/>
              <w:marTop w:val="0"/>
              <w:marBottom w:val="0"/>
              <w:divBdr>
                <w:top w:val="none" w:sz="0" w:space="0" w:color="auto"/>
                <w:left w:val="none" w:sz="0" w:space="0" w:color="auto"/>
                <w:bottom w:val="none" w:sz="0" w:space="0" w:color="auto"/>
                <w:right w:val="none" w:sz="0" w:space="0" w:color="auto"/>
              </w:divBdr>
            </w:div>
            <w:div w:id="1532302887">
              <w:marLeft w:val="0"/>
              <w:marRight w:val="0"/>
              <w:marTop w:val="0"/>
              <w:marBottom w:val="0"/>
              <w:divBdr>
                <w:top w:val="none" w:sz="0" w:space="0" w:color="auto"/>
                <w:left w:val="none" w:sz="0" w:space="0" w:color="auto"/>
                <w:bottom w:val="none" w:sz="0" w:space="0" w:color="auto"/>
                <w:right w:val="none" w:sz="0" w:space="0" w:color="auto"/>
              </w:divBdr>
            </w:div>
            <w:div w:id="1400597242">
              <w:marLeft w:val="0"/>
              <w:marRight w:val="0"/>
              <w:marTop w:val="0"/>
              <w:marBottom w:val="0"/>
              <w:divBdr>
                <w:top w:val="none" w:sz="0" w:space="0" w:color="auto"/>
                <w:left w:val="none" w:sz="0" w:space="0" w:color="auto"/>
                <w:bottom w:val="none" w:sz="0" w:space="0" w:color="auto"/>
                <w:right w:val="none" w:sz="0" w:space="0" w:color="auto"/>
              </w:divBdr>
            </w:div>
            <w:div w:id="490946718">
              <w:marLeft w:val="0"/>
              <w:marRight w:val="0"/>
              <w:marTop w:val="0"/>
              <w:marBottom w:val="0"/>
              <w:divBdr>
                <w:top w:val="none" w:sz="0" w:space="0" w:color="auto"/>
                <w:left w:val="none" w:sz="0" w:space="0" w:color="auto"/>
                <w:bottom w:val="none" w:sz="0" w:space="0" w:color="auto"/>
                <w:right w:val="none" w:sz="0" w:space="0" w:color="auto"/>
              </w:divBdr>
            </w:div>
            <w:div w:id="463739546">
              <w:marLeft w:val="0"/>
              <w:marRight w:val="0"/>
              <w:marTop w:val="0"/>
              <w:marBottom w:val="0"/>
              <w:divBdr>
                <w:top w:val="none" w:sz="0" w:space="0" w:color="auto"/>
                <w:left w:val="none" w:sz="0" w:space="0" w:color="auto"/>
                <w:bottom w:val="none" w:sz="0" w:space="0" w:color="auto"/>
                <w:right w:val="none" w:sz="0" w:space="0" w:color="auto"/>
              </w:divBdr>
            </w:div>
            <w:div w:id="308635369">
              <w:marLeft w:val="0"/>
              <w:marRight w:val="0"/>
              <w:marTop w:val="0"/>
              <w:marBottom w:val="0"/>
              <w:divBdr>
                <w:top w:val="none" w:sz="0" w:space="0" w:color="auto"/>
                <w:left w:val="none" w:sz="0" w:space="0" w:color="auto"/>
                <w:bottom w:val="none" w:sz="0" w:space="0" w:color="auto"/>
                <w:right w:val="none" w:sz="0" w:space="0" w:color="auto"/>
              </w:divBdr>
            </w:div>
            <w:div w:id="237860081">
              <w:marLeft w:val="0"/>
              <w:marRight w:val="0"/>
              <w:marTop w:val="0"/>
              <w:marBottom w:val="0"/>
              <w:divBdr>
                <w:top w:val="none" w:sz="0" w:space="0" w:color="auto"/>
                <w:left w:val="none" w:sz="0" w:space="0" w:color="auto"/>
                <w:bottom w:val="none" w:sz="0" w:space="0" w:color="auto"/>
                <w:right w:val="none" w:sz="0" w:space="0" w:color="auto"/>
              </w:divBdr>
            </w:div>
            <w:div w:id="2081099928">
              <w:marLeft w:val="0"/>
              <w:marRight w:val="0"/>
              <w:marTop w:val="0"/>
              <w:marBottom w:val="0"/>
              <w:divBdr>
                <w:top w:val="none" w:sz="0" w:space="0" w:color="auto"/>
                <w:left w:val="none" w:sz="0" w:space="0" w:color="auto"/>
                <w:bottom w:val="none" w:sz="0" w:space="0" w:color="auto"/>
                <w:right w:val="none" w:sz="0" w:space="0" w:color="auto"/>
              </w:divBdr>
            </w:div>
            <w:div w:id="465323262">
              <w:marLeft w:val="0"/>
              <w:marRight w:val="0"/>
              <w:marTop w:val="0"/>
              <w:marBottom w:val="0"/>
              <w:divBdr>
                <w:top w:val="none" w:sz="0" w:space="0" w:color="auto"/>
                <w:left w:val="none" w:sz="0" w:space="0" w:color="auto"/>
                <w:bottom w:val="none" w:sz="0" w:space="0" w:color="auto"/>
                <w:right w:val="none" w:sz="0" w:space="0" w:color="auto"/>
              </w:divBdr>
            </w:div>
            <w:div w:id="1458453826">
              <w:marLeft w:val="0"/>
              <w:marRight w:val="0"/>
              <w:marTop w:val="0"/>
              <w:marBottom w:val="0"/>
              <w:divBdr>
                <w:top w:val="none" w:sz="0" w:space="0" w:color="auto"/>
                <w:left w:val="none" w:sz="0" w:space="0" w:color="auto"/>
                <w:bottom w:val="none" w:sz="0" w:space="0" w:color="auto"/>
                <w:right w:val="none" w:sz="0" w:space="0" w:color="auto"/>
              </w:divBdr>
            </w:div>
            <w:div w:id="625698047">
              <w:marLeft w:val="0"/>
              <w:marRight w:val="0"/>
              <w:marTop w:val="0"/>
              <w:marBottom w:val="0"/>
              <w:divBdr>
                <w:top w:val="none" w:sz="0" w:space="0" w:color="auto"/>
                <w:left w:val="none" w:sz="0" w:space="0" w:color="auto"/>
                <w:bottom w:val="none" w:sz="0" w:space="0" w:color="auto"/>
                <w:right w:val="none" w:sz="0" w:space="0" w:color="auto"/>
              </w:divBdr>
            </w:div>
            <w:div w:id="673069261">
              <w:marLeft w:val="0"/>
              <w:marRight w:val="0"/>
              <w:marTop w:val="0"/>
              <w:marBottom w:val="0"/>
              <w:divBdr>
                <w:top w:val="none" w:sz="0" w:space="0" w:color="auto"/>
                <w:left w:val="none" w:sz="0" w:space="0" w:color="auto"/>
                <w:bottom w:val="none" w:sz="0" w:space="0" w:color="auto"/>
                <w:right w:val="none" w:sz="0" w:space="0" w:color="auto"/>
              </w:divBdr>
            </w:div>
            <w:div w:id="901138144">
              <w:marLeft w:val="0"/>
              <w:marRight w:val="0"/>
              <w:marTop w:val="0"/>
              <w:marBottom w:val="0"/>
              <w:divBdr>
                <w:top w:val="none" w:sz="0" w:space="0" w:color="auto"/>
                <w:left w:val="none" w:sz="0" w:space="0" w:color="auto"/>
                <w:bottom w:val="none" w:sz="0" w:space="0" w:color="auto"/>
                <w:right w:val="none" w:sz="0" w:space="0" w:color="auto"/>
              </w:divBdr>
            </w:div>
            <w:div w:id="163788786">
              <w:marLeft w:val="0"/>
              <w:marRight w:val="0"/>
              <w:marTop w:val="0"/>
              <w:marBottom w:val="0"/>
              <w:divBdr>
                <w:top w:val="none" w:sz="0" w:space="0" w:color="auto"/>
                <w:left w:val="none" w:sz="0" w:space="0" w:color="auto"/>
                <w:bottom w:val="none" w:sz="0" w:space="0" w:color="auto"/>
                <w:right w:val="none" w:sz="0" w:space="0" w:color="auto"/>
              </w:divBdr>
            </w:div>
            <w:div w:id="1549028433">
              <w:marLeft w:val="0"/>
              <w:marRight w:val="0"/>
              <w:marTop w:val="0"/>
              <w:marBottom w:val="0"/>
              <w:divBdr>
                <w:top w:val="none" w:sz="0" w:space="0" w:color="auto"/>
                <w:left w:val="none" w:sz="0" w:space="0" w:color="auto"/>
                <w:bottom w:val="none" w:sz="0" w:space="0" w:color="auto"/>
                <w:right w:val="none" w:sz="0" w:space="0" w:color="auto"/>
              </w:divBdr>
            </w:div>
            <w:div w:id="1377855088">
              <w:marLeft w:val="0"/>
              <w:marRight w:val="0"/>
              <w:marTop w:val="0"/>
              <w:marBottom w:val="0"/>
              <w:divBdr>
                <w:top w:val="none" w:sz="0" w:space="0" w:color="auto"/>
                <w:left w:val="none" w:sz="0" w:space="0" w:color="auto"/>
                <w:bottom w:val="none" w:sz="0" w:space="0" w:color="auto"/>
                <w:right w:val="none" w:sz="0" w:space="0" w:color="auto"/>
              </w:divBdr>
            </w:div>
            <w:div w:id="161047137">
              <w:marLeft w:val="0"/>
              <w:marRight w:val="0"/>
              <w:marTop w:val="0"/>
              <w:marBottom w:val="0"/>
              <w:divBdr>
                <w:top w:val="none" w:sz="0" w:space="0" w:color="auto"/>
                <w:left w:val="none" w:sz="0" w:space="0" w:color="auto"/>
                <w:bottom w:val="none" w:sz="0" w:space="0" w:color="auto"/>
                <w:right w:val="none" w:sz="0" w:space="0" w:color="auto"/>
              </w:divBdr>
            </w:div>
            <w:div w:id="1238128370">
              <w:marLeft w:val="0"/>
              <w:marRight w:val="0"/>
              <w:marTop w:val="0"/>
              <w:marBottom w:val="0"/>
              <w:divBdr>
                <w:top w:val="none" w:sz="0" w:space="0" w:color="auto"/>
                <w:left w:val="none" w:sz="0" w:space="0" w:color="auto"/>
                <w:bottom w:val="none" w:sz="0" w:space="0" w:color="auto"/>
                <w:right w:val="none" w:sz="0" w:space="0" w:color="auto"/>
              </w:divBdr>
            </w:div>
            <w:div w:id="438138273">
              <w:marLeft w:val="0"/>
              <w:marRight w:val="0"/>
              <w:marTop w:val="0"/>
              <w:marBottom w:val="0"/>
              <w:divBdr>
                <w:top w:val="none" w:sz="0" w:space="0" w:color="auto"/>
                <w:left w:val="none" w:sz="0" w:space="0" w:color="auto"/>
                <w:bottom w:val="none" w:sz="0" w:space="0" w:color="auto"/>
                <w:right w:val="none" w:sz="0" w:space="0" w:color="auto"/>
              </w:divBdr>
            </w:div>
            <w:div w:id="1252204936">
              <w:marLeft w:val="0"/>
              <w:marRight w:val="0"/>
              <w:marTop w:val="0"/>
              <w:marBottom w:val="0"/>
              <w:divBdr>
                <w:top w:val="none" w:sz="0" w:space="0" w:color="auto"/>
                <w:left w:val="none" w:sz="0" w:space="0" w:color="auto"/>
                <w:bottom w:val="none" w:sz="0" w:space="0" w:color="auto"/>
                <w:right w:val="none" w:sz="0" w:space="0" w:color="auto"/>
              </w:divBdr>
            </w:div>
            <w:div w:id="57288963">
              <w:marLeft w:val="0"/>
              <w:marRight w:val="0"/>
              <w:marTop w:val="0"/>
              <w:marBottom w:val="0"/>
              <w:divBdr>
                <w:top w:val="none" w:sz="0" w:space="0" w:color="auto"/>
                <w:left w:val="none" w:sz="0" w:space="0" w:color="auto"/>
                <w:bottom w:val="none" w:sz="0" w:space="0" w:color="auto"/>
                <w:right w:val="none" w:sz="0" w:space="0" w:color="auto"/>
              </w:divBdr>
            </w:div>
            <w:div w:id="1613517442">
              <w:marLeft w:val="0"/>
              <w:marRight w:val="0"/>
              <w:marTop w:val="0"/>
              <w:marBottom w:val="0"/>
              <w:divBdr>
                <w:top w:val="none" w:sz="0" w:space="0" w:color="auto"/>
                <w:left w:val="none" w:sz="0" w:space="0" w:color="auto"/>
                <w:bottom w:val="none" w:sz="0" w:space="0" w:color="auto"/>
                <w:right w:val="none" w:sz="0" w:space="0" w:color="auto"/>
              </w:divBdr>
            </w:div>
          </w:divsChild>
        </w:div>
        <w:div w:id="1708526425">
          <w:marLeft w:val="0"/>
          <w:marRight w:val="0"/>
          <w:marTop w:val="0"/>
          <w:marBottom w:val="0"/>
          <w:divBdr>
            <w:top w:val="none" w:sz="0" w:space="0" w:color="auto"/>
            <w:left w:val="none" w:sz="0" w:space="0" w:color="auto"/>
            <w:bottom w:val="none" w:sz="0" w:space="0" w:color="auto"/>
            <w:right w:val="none" w:sz="0" w:space="0" w:color="auto"/>
          </w:divBdr>
        </w:div>
        <w:div w:id="1642878378">
          <w:marLeft w:val="0"/>
          <w:marRight w:val="0"/>
          <w:marTop w:val="0"/>
          <w:marBottom w:val="0"/>
          <w:divBdr>
            <w:top w:val="none" w:sz="0" w:space="0" w:color="auto"/>
            <w:left w:val="none" w:sz="0" w:space="0" w:color="auto"/>
            <w:bottom w:val="none" w:sz="0" w:space="0" w:color="auto"/>
            <w:right w:val="none" w:sz="0" w:space="0" w:color="auto"/>
          </w:divBdr>
        </w:div>
        <w:div w:id="1030765338">
          <w:marLeft w:val="0"/>
          <w:marRight w:val="0"/>
          <w:marTop w:val="0"/>
          <w:marBottom w:val="0"/>
          <w:divBdr>
            <w:top w:val="none" w:sz="0" w:space="0" w:color="auto"/>
            <w:left w:val="none" w:sz="0" w:space="0" w:color="auto"/>
            <w:bottom w:val="none" w:sz="0" w:space="0" w:color="auto"/>
            <w:right w:val="none" w:sz="0" w:space="0" w:color="auto"/>
          </w:divBdr>
          <w:divsChild>
            <w:div w:id="2017150263">
              <w:marLeft w:val="0"/>
              <w:marRight w:val="0"/>
              <w:marTop w:val="0"/>
              <w:marBottom w:val="0"/>
              <w:divBdr>
                <w:top w:val="none" w:sz="0" w:space="0" w:color="auto"/>
                <w:left w:val="none" w:sz="0" w:space="0" w:color="auto"/>
                <w:bottom w:val="none" w:sz="0" w:space="0" w:color="auto"/>
                <w:right w:val="none" w:sz="0" w:space="0" w:color="auto"/>
              </w:divBdr>
            </w:div>
          </w:divsChild>
        </w:div>
        <w:div w:id="1967002199">
          <w:marLeft w:val="0"/>
          <w:marRight w:val="0"/>
          <w:marTop w:val="0"/>
          <w:marBottom w:val="0"/>
          <w:divBdr>
            <w:top w:val="none" w:sz="0" w:space="0" w:color="auto"/>
            <w:left w:val="none" w:sz="0" w:space="0" w:color="auto"/>
            <w:bottom w:val="none" w:sz="0" w:space="0" w:color="auto"/>
            <w:right w:val="none" w:sz="0" w:space="0" w:color="auto"/>
          </w:divBdr>
        </w:div>
        <w:div w:id="1356270334">
          <w:marLeft w:val="0"/>
          <w:marRight w:val="0"/>
          <w:marTop w:val="0"/>
          <w:marBottom w:val="0"/>
          <w:divBdr>
            <w:top w:val="none" w:sz="0" w:space="0" w:color="auto"/>
            <w:left w:val="none" w:sz="0" w:space="0" w:color="auto"/>
            <w:bottom w:val="none" w:sz="0" w:space="0" w:color="auto"/>
            <w:right w:val="none" w:sz="0" w:space="0" w:color="auto"/>
          </w:divBdr>
        </w:div>
        <w:div w:id="1761637012">
          <w:marLeft w:val="0"/>
          <w:marRight w:val="0"/>
          <w:marTop w:val="0"/>
          <w:marBottom w:val="0"/>
          <w:divBdr>
            <w:top w:val="none" w:sz="0" w:space="0" w:color="auto"/>
            <w:left w:val="none" w:sz="0" w:space="0" w:color="auto"/>
            <w:bottom w:val="none" w:sz="0" w:space="0" w:color="auto"/>
            <w:right w:val="none" w:sz="0" w:space="0" w:color="auto"/>
          </w:divBdr>
        </w:div>
        <w:div w:id="971206802">
          <w:marLeft w:val="0"/>
          <w:marRight w:val="0"/>
          <w:marTop w:val="0"/>
          <w:marBottom w:val="0"/>
          <w:divBdr>
            <w:top w:val="none" w:sz="0" w:space="0" w:color="auto"/>
            <w:left w:val="none" w:sz="0" w:space="0" w:color="auto"/>
            <w:bottom w:val="none" w:sz="0" w:space="0" w:color="auto"/>
            <w:right w:val="none" w:sz="0" w:space="0" w:color="auto"/>
          </w:divBdr>
        </w:div>
        <w:div w:id="1487357213">
          <w:marLeft w:val="0"/>
          <w:marRight w:val="0"/>
          <w:marTop w:val="0"/>
          <w:marBottom w:val="0"/>
          <w:divBdr>
            <w:top w:val="none" w:sz="0" w:space="0" w:color="auto"/>
            <w:left w:val="none" w:sz="0" w:space="0" w:color="auto"/>
            <w:bottom w:val="none" w:sz="0" w:space="0" w:color="auto"/>
            <w:right w:val="none" w:sz="0" w:space="0" w:color="auto"/>
          </w:divBdr>
        </w:div>
        <w:div w:id="2104765753">
          <w:marLeft w:val="0"/>
          <w:marRight w:val="0"/>
          <w:marTop w:val="0"/>
          <w:marBottom w:val="0"/>
          <w:divBdr>
            <w:top w:val="none" w:sz="0" w:space="0" w:color="auto"/>
            <w:left w:val="none" w:sz="0" w:space="0" w:color="auto"/>
            <w:bottom w:val="none" w:sz="0" w:space="0" w:color="auto"/>
            <w:right w:val="none" w:sz="0" w:space="0" w:color="auto"/>
          </w:divBdr>
        </w:div>
        <w:div w:id="1939676537">
          <w:marLeft w:val="0"/>
          <w:marRight w:val="0"/>
          <w:marTop w:val="0"/>
          <w:marBottom w:val="0"/>
          <w:divBdr>
            <w:top w:val="none" w:sz="0" w:space="0" w:color="auto"/>
            <w:left w:val="none" w:sz="0" w:space="0" w:color="auto"/>
            <w:bottom w:val="none" w:sz="0" w:space="0" w:color="auto"/>
            <w:right w:val="none" w:sz="0" w:space="0" w:color="auto"/>
          </w:divBdr>
        </w:div>
        <w:div w:id="239029222">
          <w:marLeft w:val="0"/>
          <w:marRight w:val="0"/>
          <w:marTop w:val="0"/>
          <w:marBottom w:val="0"/>
          <w:divBdr>
            <w:top w:val="none" w:sz="0" w:space="0" w:color="auto"/>
            <w:left w:val="none" w:sz="0" w:space="0" w:color="auto"/>
            <w:bottom w:val="none" w:sz="0" w:space="0" w:color="auto"/>
            <w:right w:val="none" w:sz="0" w:space="0" w:color="auto"/>
          </w:divBdr>
        </w:div>
        <w:div w:id="1736004384">
          <w:marLeft w:val="0"/>
          <w:marRight w:val="0"/>
          <w:marTop w:val="0"/>
          <w:marBottom w:val="0"/>
          <w:divBdr>
            <w:top w:val="none" w:sz="0" w:space="0" w:color="auto"/>
            <w:left w:val="none" w:sz="0" w:space="0" w:color="auto"/>
            <w:bottom w:val="none" w:sz="0" w:space="0" w:color="auto"/>
            <w:right w:val="none" w:sz="0" w:space="0" w:color="auto"/>
          </w:divBdr>
        </w:div>
        <w:div w:id="844904327">
          <w:marLeft w:val="0"/>
          <w:marRight w:val="0"/>
          <w:marTop w:val="0"/>
          <w:marBottom w:val="0"/>
          <w:divBdr>
            <w:top w:val="none" w:sz="0" w:space="0" w:color="auto"/>
            <w:left w:val="none" w:sz="0" w:space="0" w:color="auto"/>
            <w:bottom w:val="none" w:sz="0" w:space="0" w:color="auto"/>
            <w:right w:val="none" w:sz="0" w:space="0" w:color="auto"/>
          </w:divBdr>
          <w:divsChild>
            <w:div w:id="462231866">
              <w:marLeft w:val="0"/>
              <w:marRight w:val="0"/>
              <w:marTop w:val="0"/>
              <w:marBottom w:val="0"/>
              <w:divBdr>
                <w:top w:val="none" w:sz="0" w:space="0" w:color="auto"/>
                <w:left w:val="none" w:sz="0" w:space="0" w:color="auto"/>
                <w:bottom w:val="none" w:sz="0" w:space="0" w:color="auto"/>
                <w:right w:val="none" w:sz="0" w:space="0" w:color="auto"/>
              </w:divBdr>
            </w:div>
            <w:div w:id="1708523557">
              <w:marLeft w:val="0"/>
              <w:marRight w:val="0"/>
              <w:marTop w:val="0"/>
              <w:marBottom w:val="0"/>
              <w:divBdr>
                <w:top w:val="none" w:sz="0" w:space="0" w:color="auto"/>
                <w:left w:val="none" w:sz="0" w:space="0" w:color="auto"/>
                <w:bottom w:val="none" w:sz="0" w:space="0" w:color="auto"/>
                <w:right w:val="none" w:sz="0" w:space="0" w:color="auto"/>
              </w:divBdr>
            </w:div>
            <w:div w:id="109126564">
              <w:marLeft w:val="0"/>
              <w:marRight w:val="0"/>
              <w:marTop w:val="0"/>
              <w:marBottom w:val="0"/>
              <w:divBdr>
                <w:top w:val="none" w:sz="0" w:space="0" w:color="auto"/>
                <w:left w:val="none" w:sz="0" w:space="0" w:color="auto"/>
                <w:bottom w:val="none" w:sz="0" w:space="0" w:color="auto"/>
                <w:right w:val="none" w:sz="0" w:space="0" w:color="auto"/>
              </w:divBdr>
            </w:div>
          </w:divsChild>
        </w:div>
        <w:div w:id="1289436189">
          <w:marLeft w:val="0"/>
          <w:marRight w:val="0"/>
          <w:marTop w:val="0"/>
          <w:marBottom w:val="0"/>
          <w:divBdr>
            <w:top w:val="none" w:sz="0" w:space="0" w:color="auto"/>
            <w:left w:val="none" w:sz="0" w:space="0" w:color="auto"/>
            <w:bottom w:val="none" w:sz="0" w:space="0" w:color="auto"/>
            <w:right w:val="none" w:sz="0" w:space="0" w:color="auto"/>
          </w:divBdr>
        </w:div>
        <w:div w:id="863246967">
          <w:marLeft w:val="0"/>
          <w:marRight w:val="0"/>
          <w:marTop w:val="0"/>
          <w:marBottom w:val="0"/>
          <w:divBdr>
            <w:top w:val="none" w:sz="0" w:space="0" w:color="auto"/>
            <w:left w:val="none" w:sz="0" w:space="0" w:color="auto"/>
            <w:bottom w:val="none" w:sz="0" w:space="0" w:color="auto"/>
            <w:right w:val="none" w:sz="0" w:space="0" w:color="auto"/>
          </w:divBdr>
        </w:div>
        <w:div w:id="1314530521">
          <w:marLeft w:val="0"/>
          <w:marRight w:val="0"/>
          <w:marTop w:val="0"/>
          <w:marBottom w:val="0"/>
          <w:divBdr>
            <w:top w:val="none" w:sz="0" w:space="0" w:color="auto"/>
            <w:left w:val="none" w:sz="0" w:space="0" w:color="auto"/>
            <w:bottom w:val="none" w:sz="0" w:space="0" w:color="auto"/>
            <w:right w:val="none" w:sz="0" w:space="0" w:color="auto"/>
          </w:divBdr>
        </w:div>
        <w:div w:id="944655018">
          <w:marLeft w:val="0"/>
          <w:marRight w:val="0"/>
          <w:marTop w:val="0"/>
          <w:marBottom w:val="0"/>
          <w:divBdr>
            <w:top w:val="none" w:sz="0" w:space="0" w:color="auto"/>
            <w:left w:val="none" w:sz="0" w:space="0" w:color="auto"/>
            <w:bottom w:val="none" w:sz="0" w:space="0" w:color="auto"/>
            <w:right w:val="none" w:sz="0" w:space="0" w:color="auto"/>
          </w:divBdr>
        </w:div>
        <w:div w:id="551161381">
          <w:marLeft w:val="0"/>
          <w:marRight w:val="0"/>
          <w:marTop w:val="0"/>
          <w:marBottom w:val="0"/>
          <w:divBdr>
            <w:top w:val="none" w:sz="0" w:space="0" w:color="auto"/>
            <w:left w:val="none" w:sz="0" w:space="0" w:color="auto"/>
            <w:bottom w:val="none" w:sz="0" w:space="0" w:color="auto"/>
            <w:right w:val="none" w:sz="0" w:space="0" w:color="auto"/>
          </w:divBdr>
          <w:divsChild>
            <w:div w:id="2085912572">
              <w:marLeft w:val="0"/>
              <w:marRight w:val="0"/>
              <w:marTop w:val="0"/>
              <w:marBottom w:val="0"/>
              <w:divBdr>
                <w:top w:val="none" w:sz="0" w:space="0" w:color="auto"/>
                <w:left w:val="none" w:sz="0" w:space="0" w:color="auto"/>
                <w:bottom w:val="none" w:sz="0" w:space="0" w:color="auto"/>
                <w:right w:val="none" w:sz="0" w:space="0" w:color="auto"/>
              </w:divBdr>
            </w:div>
            <w:div w:id="456871770">
              <w:marLeft w:val="0"/>
              <w:marRight w:val="0"/>
              <w:marTop w:val="0"/>
              <w:marBottom w:val="0"/>
              <w:divBdr>
                <w:top w:val="none" w:sz="0" w:space="0" w:color="auto"/>
                <w:left w:val="none" w:sz="0" w:space="0" w:color="auto"/>
                <w:bottom w:val="none" w:sz="0" w:space="0" w:color="auto"/>
                <w:right w:val="none" w:sz="0" w:space="0" w:color="auto"/>
              </w:divBdr>
            </w:div>
            <w:div w:id="1580870107">
              <w:marLeft w:val="0"/>
              <w:marRight w:val="0"/>
              <w:marTop w:val="0"/>
              <w:marBottom w:val="0"/>
              <w:divBdr>
                <w:top w:val="none" w:sz="0" w:space="0" w:color="auto"/>
                <w:left w:val="none" w:sz="0" w:space="0" w:color="auto"/>
                <w:bottom w:val="none" w:sz="0" w:space="0" w:color="auto"/>
                <w:right w:val="none" w:sz="0" w:space="0" w:color="auto"/>
              </w:divBdr>
            </w:div>
            <w:div w:id="1492452553">
              <w:marLeft w:val="0"/>
              <w:marRight w:val="0"/>
              <w:marTop w:val="0"/>
              <w:marBottom w:val="0"/>
              <w:divBdr>
                <w:top w:val="none" w:sz="0" w:space="0" w:color="auto"/>
                <w:left w:val="none" w:sz="0" w:space="0" w:color="auto"/>
                <w:bottom w:val="none" w:sz="0" w:space="0" w:color="auto"/>
                <w:right w:val="none" w:sz="0" w:space="0" w:color="auto"/>
              </w:divBdr>
            </w:div>
            <w:div w:id="610942946">
              <w:marLeft w:val="0"/>
              <w:marRight w:val="0"/>
              <w:marTop w:val="0"/>
              <w:marBottom w:val="0"/>
              <w:divBdr>
                <w:top w:val="none" w:sz="0" w:space="0" w:color="auto"/>
                <w:left w:val="none" w:sz="0" w:space="0" w:color="auto"/>
                <w:bottom w:val="none" w:sz="0" w:space="0" w:color="auto"/>
                <w:right w:val="none" w:sz="0" w:space="0" w:color="auto"/>
              </w:divBdr>
            </w:div>
            <w:div w:id="1748116494">
              <w:marLeft w:val="0"/>
              <w:marRight w:val="0"/>
              <w:marTop w:val="0"/>
              <w:marBottom w:val="0"/>
              <w:divBdr>
                <w:top w:val="none" w:sz="0" w:space="0" w:color="auto"/>
                <w:left w:val="none" w:sz="0" w:space="0" w:color="auto"/>
                <w:bottom w:val="none" w:sz="0" w:space="0" w:color="auto"/>
                <w:right w:val="none" w:sz="0" w:space="0" w:color="auto"/>
              </w:divBdr>
            </w:div>
            <w:div w:id="1362852416">
              <w:marLeft w:val="0"/>
              <w:marRight w:val="0"/>
              <w:marTop w:val="0"/>
              <w:marBottom w:val="0"/>
              <w:divBdr>
                <w:top w:val="none" w:sz="0" w:space="0" w:color="auto"/>
                <w:left w:val="none" w:sz="0" w:space="0" w:color="auto"/>
                <w:bottom w:val="none" w:sz="0" w:space="0" w:color="auto"/>
                <w:right w:val="none" w:sz="0" w:space="0" w:color="auto"/>
              </w:divBdr>
            </w:div>
            <w:div w:id="661936275">
              <w:marLeft w:val="0"/>
              <w:marRight w:val="0"/>
              <w:marTop w:val="0"/>
              <w:marBottom w:val="0"/>
              <w:divBdr>
                <w:top w:val="none" w:sz="0" w:space="0" w:color="auto"/>
                <w:left w:val="none" w:sz="0" w:space="0" w:color="auto"/>
                <w:bottom w:val="none" w:sz="0" w:space="0" w:color="auto"/>
                <w:right w:val="none" w:sz="0" w:space="0" w:color="auto"/>
              </w:divBdr>
            </w:div>
            <w:div w:id="816533261">
              <w:marLeft w:val="0"/>
              <w:marRight w:val="0"/>
              <w:marTop w:val="0"/>
              <w:marBottom w:val="0"/>
              <w:divBdr>
                <w:top w:val="none" w:sz="0" w:space="0" w:color="auto"/>
                <w:left w:val="none" w:sz="0" w:space="0" w:color="auto"/>
                <w:bottom w:val="none" w:sz="0" w:space="0" w:color="auto"/>
                <w:right w:val="none" w:sz="0" w:space="0" w:color="auto"/>
              </w:divBdr>
            </w:div>
            <w:div w:id="1336568659">
              <w:marLeft w:val="0"/>
              <w:marRight w:val="0"/>
              <w:marTop w:val="0"/>
              <w:marBottom w:val="0"/>
              <w:divBdr>
                <w:top w:val="none" w:sz="0" w:space="0" w:color="auto"/>
                <w:left w:val="none" w:sz="0" w:space="0" w:color="auto"/>
                <w:bottom w:val="none" w:sz="0" w:space="0" w:color="auto"/>
                <w:right w:val="none" w:sz="0" w:space="0" w:color="auto"/>
              </w:divBdr>
            </w:div>
            <w:div w:id="2036493551">
              <w:marLeft w:val="0"/>
              <w:marRight w:val="0"/>
              <w:marTop w:val="0"/>
              <w:marBottom w:val="0"/>
              <w:divBdr>
                <w:top w:val="none" w:sz="0" w:space="0" w:color="auto"/>
                <w:left w:val="none" w:sz="0" w:space="0" w:color="auto"/>
                <w:bottom w:val="none" w:sz="0" w:space="0" w:color="auto"/>
                <w:right w:val="none" w:sz="0" w:space="0" w:color="auto"/>
              </w:divBdr>
            </w:div>
            <w:div w:id="658340278">
              <w:marLeft w:val="0"/>
              <w:marRight w:val="0"/>
              <w:marTop w:val="0"/>
              <w:marBottom w:val="0"/>
              <w:divBdr>
                <w:top w:val="none" w:sz="0" w:space="0" w:color="auto"/>
                <w:left w:val="none" w:sz="0" w:space="0" w:color="auto"/>
                <w:bottom w:val="none" w:sz="0" w:space="0" w:color="auto"/>
                <w:right w:val="none" w:sz="0" w:space="0" w:color="auto"/>
              </w:divBdr>
            </w:div>
            <w:div w:id="1608461470">
              <w:marLeft w:val="0"/>
              <w:marRight w:val="0"/>
              <w:marTop w:val="0"/>
              <w:marBottom w:val="0"/>
              <w:divBdr>
                <w:top w:val="none" w:sz="0" w:space="0" w:color="auto"/>
                <w:left w:val="none" w:sz="0" w:space="0" w:color="auto"/>
                <w:bottom w:val="none" w:sz="0" w:space="0" w:color="auto"/>
                <w:right w:val="none" w:sz="0" w:space="0" w:color="auto"/>
              </w:divBdr>
            </w:div>
            <w:div w:id="998075411">
              <w:marLeft w:val="0"/>
              <w:marRight w:val="0"/>
              <w:marTop w:val="0"/>
              <w:marBottom w:val="0"/>
              <w:divBdr>
                <w:top w:val="none" w:sz="0" w:space="0" w:color="auto"/>
                <w:left w:val="none" w:sz="0" w:space="0" w:color="auto"/>
                <w:bottom w:val="none" w:sz="0" w:space="0" w:color="auto"/>
                <w:right w:val="none" w:sz="0" w:space="0" w:color="auto"/>
              </w:divBdr>
            </w:div>
            <w:div w:id="761953646">
              <w:marLeft w:val="0"/>
              <w:marRight w:val="0"/>
              <w:marTop w:val="0"/>
              <w:marBottom w:val="0"/>
              <w:divBdr>
                <w:top w:val="none" w:sz="0" w:space="0" w:color="auto"/>
                <w:left w:val="none" w:sz="0" w:space="0" w:color="auto"/>
                <w:bottom w:val="none" w:sz="0" w:space="0" w:color="auto"/>
                <w:right w:val="none" w:sz="0" w:space="0" w:color="auto"/>
              </w:divBdr>
            </w:div>
            <w:div w:id="87699522">
              <w:marLeft w:val="0"/>
              <w:marRight w:val="0"/>
              <w:marTop w:val="0"/>
              <w:marBottom w:val="0"/>
              <w:divBdr>
                <w:top w:val="none" w:sz="0" w:space="0" w:color="auto"/>
                <w:left w:val="none" w:sz="0" w:space="0" w:color="auto"/>
                <w:bottom w:val="none" w:sz="0" w:space="0" w:color="auto"/>
                <w:right w:val="none" w:sz="0" w:space="0" w:color="auto"/>
              </w:divBdr>
            </w:div>
          </w:divsChild>
        </w:div>
        <w:div w:id="979189522">
          <w:marLeft w:val="0"/>
          <w:marRight w:val="0"/>
          <w:marTop w:val="0"/>
          <w:marBottom w:val="0"/>
          <w:divBdr>
            <w:top w:val="none" w:sz="0" w:space="0" w:color="auto"/>
            <w:left w:val="none" w:sz="0" w:space="0" w:color="auto"/>
            <w:bottom w:val="none" w:sz="0" w:space="0" w:color="auto"/>
            <w:right w:val="none" w:sz="0" w:space="0" w:color="auto"/>
          </w:divBdr>
        </w:div>
        <w:div w:id="1861776362">
          <w:marLeft w:val="0"/>
          <w:marRight w:val="0"/>
          <w:marTop w:val="0"/>
          <w:marBottom w:val="0"/>
          <w:divBdr>
            <w:top w:val="none" w:sz="0" w:space="0" w:color="auto"/>
            <w:left w:val="none" w:sz="0" w:space="0" w:color="auto"/>
            <w:bottom w:val="none" w:sz="0" w:space="0" w:color="auto"/>
            <w:right w:val="none" w:sz="0" w:space="0" w:color="auto"/>
          </w:divBdr>
        </w:div>
        <w:div w:id="417142311">
          <w:marLeft w:val="0"/>
          <w:marRight w:val="0"/>
          <w:marTop w:val="0"/>
          <w:marBottom w:val="0"/>
          <w:divBdr>
            <w:top w:val="none" w:sz="0" w:space="0" w:color="auto"/>
            <w:left w:val="none" w:sz="0" w:space="0" w:color="auto"/>
            <w:bottom w:val="none" w:sz="0" w:space="0" w:color="auto"/>
            <w:right w:val="none" w:sz="0" w:space="0" w:color="auto"/>
          </w:divBdr>
        </w:div>
        <w:div w:id="1016006729">
          <w:marLeft w:val="0"/>
          <w:marRight w:val="0"/>
          <w:marTop w:val="0"/>
          <w:marBottom w:val="0"/>
          <w:divBdr>
            <w:top w:val="none" w:sz="0" w:space="0" w:color="auto"/>
            <w:left w:val="none" w:sz="0" w:space="0" w:color="auto"/>
            <w:bottom w:val="none" w:sz="0" w:space="0" w:color="auto"/>
            <w:right w:val="none" w:sz="0" w:space="0" w:color="auto"/>
          </w:divBdr>
        </w:div>
        <w:div w:id="694159384">
          <w:marLeft w:val="0"/>
          <w:marRight w:val="0"/>
          <w:marTop w:val="0"/>
          <w:marBottom w:val="0"/>
          <w:divBdr>
            <w:top w:val="none" w:sz="0" w:space="0" w:color="auto"/>
            <w:left w:val="none" w:sz="0" w:space="0" w:color="auto"/>
            <w:bottom w:val="none" w:sz="0" w:space="0" w:color="auto"/>
            <w:right w:val="none" w:sz="0" w:space="0" w:color="auto"/>
          </w:divBdr>
        </w:div>
        <w:div w:id="1576546093">
          <w:marLeft w:val="0"/>
          <w:marRight w:val="0"/>
          <w:marTop w:val="0"/>
          <w:marBottom w:val="0"/>
          <w:divBdr>
            <w:top w:val="none" w:sz="0" w:space="0" w:color="auto"/>
            <w:left w:val="none" w:sz="0" w:space="0" w:color="auto"/>
            <w:bottom w:val="none" w:sz="0" w:space="0" w:color="auto"/>
            <w:right w:val="none" w:sz="0" w:space="0" w:color="auto"/>
          </w:divBdr>
        </w:div>
        <w:div w:id="164882421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sChild>
            <w:div w:id="169681448">
              <w:marLeft w:val="0"/>
              <w:marRight w:val="0"/>
              <w:marTop w:val="0"/>
              <w:marBottom w:val="0"/>
              <w:divBdr>
                <w:top w:val="none" w:sz="0" w:space="0" w:color="auto"/>
                <w:left w:val="none" w:sz="0" w:space="0" w:color="auto"/>
                <w:bottom w:val="none" w:sz="0" w:space="0" w:color="auto"/>
                <w:right w:val="none" w:sz="0" w:space="0" w:color="auto"/>
              </w:divBdr>
            </w:div>
            <w:div w:id="1850099459">
              <w:marLeft w:val="0"/>
              <w:marRight w:val="0"/>
              <w:marTop w:val="0"/>
              <w:marBottom w:val="0"/>
              <w:divBdr>
                <w:top w:val="none" w:sz="0" w:space="0" w:color="auto"/>
                <w:left w:val="none" w:sz="0" w:space="0" w:color="auto"/>
                <w:bottom w:val="none" w:sz="0" w:space="0" w:color="auto"/>
                <w:right w:val="none" w:sz="0" w:space="0" w:color="auto"/>
              </w:divBdr>
            </w:div>
            <w:div w:id="1300573888">
              <w:marLeft w:val="0"/>
              <w:marRight w:val="0"/>
              <w:marTop w:val="0"/>
              <w:marBottom w:val="0"/>
              <w:divBdr>
                <w:top w:val="none" w:sz="0" w:space="0" w:color="auto"/>
                <w:left w:val="none" w:sz="0" w:space="0" w:color="auto"/>
                <w:bottom w:val="none" w:sz="0" w:space="0" w:color="auto"/>
                <w:right w:val="none" w:sz="0" w:space="0" w:color="auto"/>
              </w:divBdr>
            </w:div>
            <w:div w:id="351692070">
              <w:marLeft w:val="0"/>
              <w:marRight w:val="0"/>
              <w:marTop w:val="0"/>
              <w:marBottom w:val="0"/>
              <w:divBdr>
                <w:top w:val="none" w:sz="0" w:space="0" w:color="auto"/>
                <w:left w:val="none" w:sz="0" w:space="0" w:color="auto"/>
                <w:bottom w:val="none" w:sz="0" w:space="0" w:color="auto"/>
                <w:right w:val="none" w:sz="0" w:space="0" w:color="auto"/>
              </w:divBdr>
            </w:div>
            <w:div w:id="2094816143">
              <w:marLeft w:val="0"/>
              <w:marRight w:val="0"/>
              <w:marTop w:val="0"/>
              <w:marBottom w:val="0"/>
              <w:divBdr>
                <w:top w:val="none" w:sz="0" w:space="0" w:color="auto"/>
                <w:left w:val="none" w:sz="0" w:space="0" w:color="auto"/>
                <w:bottom w:val="none" w:sz="0" w:space="0" w:color="auto"/>
                <w:right w:val="none" w:sz="0" w:space="0" w:color="auto"/>
              </w:divBdr>
            </w:div>
            <w:div w:id="412824738">
              <w:marLeft w:val="0"/>
              <w:marRight w:val="0"/>
              <w:marTop w:val="0"/>
              <w:marBottom w:val="0"/>
              <w:divBdr>
                <w:top w:val="none" w:sz="0" w:space="0" w:color="auto"/>
                <w:left w:val="none" w:sz="0" w:space="0" w:color="auto"/>
                <w:bottom w:val="none" w:sz="0" w:space="0" w:color="auto"/>
                <w:right w:val="none" w:sz="0" w:space="0" w:color="auto"/>
              </w:divBdr>
            </w:div>
            <w:div w:id="1054738464">
              <w:marLeft w:val="0"/>
              <w:marRight w:val="0"/>
              <w:marTop w:val="0"/>
              <w:marBottom w:val="0"/>
              <w:divBdr>
                <w:top w:val="none" w:sz="0" w:space="0" w:color="auto"/>
                <w:left w:val="none" w:sz="0" w:space="0" w:color="auto"/>
                <w:bottom w:val="none" w:sz="0" w:space="0" w:color="auto"/>
                <w:right w:val="none" w:sz="0" w:space="0" w:color="auto"/>
              </w:divBdr>
            </w:div>
            <w:div w:id="1211570010">
              <w:marLeft w:val="0"/>
              <w:marRight w:val="0"/>
              <w:marTop w:val="0"/>
              <w:marBottom w:val="0"/>
              <w:divBdr>
                <w:top w:val="none" w:sz="0" w:space="0" w:color="auto"/>
                <w:left w:val="none" w:sz="0" w:space="0" w:color="auto"/>
                <w:bottom w:val="none" w:sz="0" w:space="0" w:color="auto"/>
                <w:right w:val="none" w:sz="0" w:space="0" w:color="auto"/>
              </w:divBdr>
            </w:div>
            <w:div w:id="1542128898">
              <w:marLeft w:val="0"/>
              <w:marRight w:val="0"/>
              <w:marTop w:val="0"/>
              <w:marBottom w:val="0"/>
              <w:divBdr>
                <w:top w:val="none" w:sz="0" w:space="0" w:color="auto"/>
                <w:left w:val="none" w:sz="0" w:space="0" w:color="auto"/>
                <w:bottom w:val="none" w:sz="0" w:space="0" w:color="auto"/>
                <w:right w:val="none" w:sz="0" w:space="0" w:color="auto"/>
              </w:divBdr>
            </w:div>
            <w:div w:id="616914352">
              <w:marLeft w:val="0"/>
              <w:marRight w:val="0"/>
              <w:marTop w:val="0"/>
              <w:marBottom w:val="0"/>
              <w:divBdr>
                <w:top w:val="none" w:sz="0" w:space="0" w:color="auto"/>
                <w:left w:val="none" w:sz="0" w:space="0" w:color="auto"/>
                <w:bottom w:val="none" w:sz="0" w:space="0" w:color="auto"/>
                <w:right w:val="none" w:sz="0" w:space="0" w:color="auto"/>
              </w:divBdr>
            </w:div>
          </w:divsChild>
        </w:div>
        <w:div w:id="1625766810">
          <w:marLeft w:val="0"/>
          <w:marRight w:val="0"/>
          <w:marTop w:val="0"/>
          <w:marBottom w:val="0"/>
          <w:divBdr>
            <w:top w:val="none" w:sz="0" w:space="0" w:color="auto"/>
            <w:left w:val="none" w:sz="0" w:space="0" w:color="auto"/>
            <w:bottom w:val="none" w:sz="0" w:space="0" w:color="auto"/>
            <w:right w:val="none" w:sz="0" w:space="0" w:color="auto"/>
          </w:divBdr>
        </w:div>
        <w:div w:id="753362328">
          <w:marLeft w:val="0"/>
          <w:marRight w:val="0"/>
          <w:marTop w:val="0"/>
          <w:marBottom w:val="0"/>
          <w:divBdr>
            <w:top w:val="none" w:sz="0" w:space="0" w:color="auto"/>
            <w:left w:val="none" w:sz="0" w:space="0" w:color="auto"/>
            <w:bottom w:val="none" w:sz="0" w:space="0" w:color="auto"/>
            <w:right w:val="none" w:sz="0" w:space="0" w:color="auto"/>
          </w:divBdr>
        </w:div>
        <w:div w:id="742875915">
          <w:marLeft w:val="0"/>
          <w:marRight w:val="0"/>
          <w:marTop w:val="0"/>
          <w:marBottom w:val="0"/>
          <w:divBdr>
            <w:top w:val="none" w:sz="0" w:space="0" w:color="auto"/>
            <w:left w:val="none" w:sz="0" w:space="0" w:color="auto"/>
            <w:bottom w:val="none" w:sz="0" w:space="0" w:color="auto"/>
            <w:right w:val="none" w:sz="0" w:space="0" w:color="auto"/>
          </w:divBdr>
        </w:div>
        <w:div w:id="1170177148">
          <w:marLeft w:val="0"/>
          <w:marRight w:val="0"/>
          <w:marTop w:val="0"/>
          <w:marBottom w:val="0"/>
          <w:divBdr>
            <w:top w:val="none" w:sz="0" w:space="0" w:color="auto"/>
            <w:left w:val="none" w:sz="0" w:space="0" w:color="auto"/>
            <w:bottom w:val="none" w:sz="0" w:space="0" w:color="auto"/>
            <w:right w:val="none" w:sz="0" w:space="0" w:color="auto"/>
          </w:divBdr>
        </w:div>
        <w:div w:id="1307860168">
          <w:marLeft w:val="0"/>
          <w:marRight w:val="0"/>
          <w:marTop w:val="0"/>
          <w:marBottom w:val="0"/>
          <w:divBdr>
            <w:top w:val="none" w:sz="0" w:space="0" w:color="auto"/>
            <w:left w:val="none" w:sz="0" w:space="0" w:color="auto"/>
            <w:bottom w:val="none" w:sz="0" w:space="0" w:color="auto"/>
            <w:right w:val="none" w:sz="0" w:space="0" w:color="auto"/>
          </w:divBdr>
        </w:div>
        <w:div w:id="278101368">
          <w:marLeft w:val="0"/>
          <w:marRight w:val="0"/>
          <w:marTop w:val="0"/>
          <w:marBottom w:val="0"/>
          <w:divBdr>
            <w:top w:val="none" w:sz="0" w:space="0" w:color="auto"/>
            <w:left w:val="none" w:sz="0" w:space="0" w:color="auto"/>
            <w:bottom w:val="none" w:sz="0" w:space="0" w:color="auto"/>
            <w:right w:val="none" w:sz="0" w:space="0" w:color="auto"/>
          </w:divBdr>
        </w:div>
        <w:div w:id="569654362">
          <w:marLeft w:val="0"/>
          <w:marRight w:val="0"/>
          <w:marTop w:val="0"/>
          <w:marBottom w:val="0"/>
          <w:divBdr>
            <w:top w:val="none" w:sz="0" w:space="0" w:color="auto"/>
            <w:left w:val="none" w:sz="0" w:space="0" w:color="auto"/>
            <w:bottom w:val="none" w:sz="0" w:space="0" w:color="auto"/>
            <w:right w:val="none" w:sz="0" w:space="0" w:color="auto"/>
          </w:divBdr>
        </w:div>
        <w:div w:id="1471702143">
          <w:marLeft w:val="0"/>
          <w:marRight w:val="0"/>
          <w:marTop w:val="0"/>
          <w:marBottom w:val="0"/>
          <w:divBdr>
            <w:top w:val="none" w:sz="0" w:space="0" w:color="auto"/>
            <w:left w:val="none" w:sz="0" w:space="0" w:color="auto"/>
            <w:bottom w:val="none" w:sz="0" w:space="0" w:color="auto"/>
            <w:right w:val="none" w:sz="0" w:space="0" w:color="auto"/>
          </w:divBdr>
        </w:div>
        <w:div w:id="1893806916">
          <w:marLeft w:val="0"/>
          <w:marRight w:val="0"/>
          <w:marTop w:val="0"/>
          <w:marBottom w:val="0"/>
          <w:divBdr>
            <w:top w:val="none" w:sz="0" w:space="0" w:color="auto"/>
            <w:left w:val="none" w:sz="0" w:space="0" w:color="auto"/>
            <w:bottom w:val="none" w:sz="0" w:space="0" w:color="auto"/>
            <w:right w:val="none" w:sz="0" w:space="0" w:color="auto"/>
          </w:divBdr>
        </w:div>
        <w:div w:id="1252741610">
          <w:marLeft w:val="0"/>
          <w:marRight w:val="0"/>
          <w:marTop w:val="0"/>
          <w:marBottom w:val="0"/>
          <w:divBdr>
            <w:top w:val="none" w:sz="0" w:space="0" w:color="auto"/>
            <w:left w:val="none" w:sz="0" w:space="0" w:color="auto"/>
            <w:bottom w:val="none" w:sz="0" w:space="0" w:color="auto"/>
            <w:right w:val="none" w:sz="0" w:space="0" w:color="auto"/>
          </w:divBdr>
        </w:div>
        <w:div w:id="774515619">
          <w:marLeft w:val="0"/>
          <w:marRight w:val="0"/>
          <w:marTop w:val="0"/>
          <w:marBottom w:val="0"/>
          <w:divBdr>
            <w:top w:val="none" w:sz="0" w:space="0" w:color="auto"/>
            <w:left w:val="none" w:sz="0" w:space="0" w:color="auto"/>
            <w:bottom w:val="none" w:sz="0" w:space="0" w:color="auto"/>
            <w:right w:val="none" w:sz="0" w:space="0" w:color="auto"/>
          </w:divBdr>
        </w:div>
        <w:div w:id="414590489">
          <w:marLeft w:val="0"/>
          <w:marRight w:val="0"/>
          <w:marTop w:val="0"/>
          <w:marBottom w:val="0"/>
          <w:divBdr>
            <w:top w:val="none" w:sz="0" w:space="0" w:color="auto"/>
            <w:left w:val="none" w:sz="0" w:space="0" w:color="auto"/>
            <w:bottom w:val="none" w:sz="0" w:space="0" w:color="auto"/>
            <w:right w:val="none" w:sz="0" w:space="0" w:color="auto"/>
          </w:divBdr>
        </w:div>
        <w:div w:id="731005679">
          <w:marLeft w:val="0"/>
          <w:marRight w:val="0"/>
          <w:marTop w:val="0"/>
          <w:marBottom w:val="0"/>
          <w:divBdr>
            <w:top w:val="none" w:sz="0" w:space="0" w:color="auto"/>
            <w:left w:val="none" w:sz="0" w:space="0" w:color="auto"/>
            <w:bottom w:val="none" w:sz="0" w:space="0" w:color="auto"/>
            <w:right w:val="none" w:sz="0" w:space="0" w:color="auto"/>
          </w:divBdr>
        </w:div>
        <w:div w:id="1512452901">
          <w:marLeft w:val="0"/>
          <w:marRight w:val="0"/>
          <w:marTop w:val="0"/>
          <w:marBottom w:val="0"/>
          <w:divBdr>
            <w:top w:val="none" w:sz="0" w:space="0" w:color="auto"/>
            <w:left w:val="none" w:sz="0" w:space="0" w:color="auto"/>
            <w:bottom w:val="none" w:sz="0" w:space="0" w:color="auto"/>
            <w:right w:val="none" w:sz="0" w:space="0" w:color="auto"/>
          </w:divBdr>
        </w:div>
        <w:div w:id="890774442">
          <w:marLeft w:val="0"/>
          <w:marRight w:val="0"/>
          <w:marTop w:val="0"/>
          <w:marBottom w:val="0"/>
          <w:divBdr>
            <w:top w:val="none" w:sz="0" w:space="0" w:color="auto"/>
            <w:left w:val="none" w:sz="0" w:space="0" w:color="auto"/>
            <w:bottom w:val="none" w:sz="0" w:space="0" w:color="auto"/>
            <w:right w:val="none" w:sz="0" w:space="0" w:color="auto"/>
          </w:divBdr>
        </w:div>
        <w:div w:id="1250041238">
          <w:marLeft w:val="0"/>
          <w:marRight w:val="0"/>
          <w:marTop w:val="0"/>
          <w:marBottom w:val="0"/>
          <w:divBdr>
            <w:top w:val="none" w:sz="0" w:space="0" w:color="auto"/>
            <w:left w:val="none" w:sz="0" w:space="0" w:color="auto"/>
            <w:bottom w:val="none" w:sz="0" w:space="0" w:color="auto"/>
            <w:right w:val="none" w:sz="0" w:space="0" w:color="auto"/>
          </w:divBdr>
        </w:div>
        <w:div w:id="313415316">
          <w:marLeft w:val="0"/>
          <w:marRight w:val="0"/>
          <w:marTop w:val="0"/>
          <w:marBottom w:val="0"/>
          <w:divBdr>
            <w:top w:val="none" w:sz="0" w:space="0" w:color="auto"/>
            <w:left w:val="none" w:sz="0" w:space="0" w:color="auto"/>
            <w:bottom w:val="none" w:sz="0" w:space="0" w:color="auto"/>
            <w:right w:val="none" w:sz="0" w:space="0" w:color="auto"/>
          </w:divBdr>
        </w:div>
        <w:div w:id="15665836">
          <w:marLeft w:val="0"/>
          <w:marRight w:val="0"/>
          <w:marTop w:val="0"/>
          <w:marBottom w:val="0"/>
          <w:divBdr>
            <w:top w:val="none" w:sz="0" w:space="0" w:color="auto"/>
            <w:left w:val="none" w:sz="0" w:space="0" w:color="auto"/>
            <w:bottom w:val="none" w:sz="0" w:space="0" w:color="auto"/>
            <w:right w:val="none" w:sz="0" w:space="0" w:color="auto"/>
          </w:divBdr>
        </w:div>
        <w:div w:id="108360324">
          <w:marLeft w:val="0"/>
          <w:marRight w:val="0"/>
          <w:marTop w:val="0"/>
          <w:marBottom w:val="0"/>
          <w:divBdr>
            <w:top w:val="none" w:sz="0" w:space="0" w:color="auto"/>
            <w:left w:val="none" w:sz="0" w:space="0" w:color="auto"/>
            <w:bottom w:val="none" w:sz="0" w:space="0" w:color="auto"/>
            <w:right w:val="none" w:sz="0" w:space="0" w:color="auto"/>
          </w:divBdr>
        </w:div>
        <w:div w:id="1536653508">
          <w:marLeft w:val="0"/>
          <w:marRight w:val="0"/>
          <w:marTop w:val="0"/>
          <w:marBottom w:val="0"/>
          <w:divBdr>
            <w:top w:val="none" w:sz="0" w:space="0" w:color="auto"/>
            <w:left w:val="none" w:sz="0" w:space="0" w:color="auto"/>
            <w:bottom w:val="none" w:sz="0" w:space="0" w:color="auto"/>
            <w:right w:val="none" w:sz="0" w:space="0" w:color="auto"/>
          </w:divBdr>
        </w:div>
        <w:div w:id="786315228">
          <w:marLeft w:val="0"/>
          <w:marRight w:val="0"/>
          <w:marTop w:val="0"/>
          <w:marBottom w:val="0"/>
          <w:divBdr>
            <w:top w:val="none" w:sz="0" w:space="0" w:color="auto"/>
            <w:left w:val="none" w:sz="0" w:space="0" w:color="auto"/>
            <w:bottom w:val="none" w:sz="0" w:space="0" w:color="auto"/>
            <w:right w:val="none" w:sz="0" w:space="0" w:color="auto"/>
          </w:divBdr>
        </w:div>
        <w:div w:id="2082823205">
          <w:marLeft w:val="0"/>
          <w:marRight w:val="0"/>
          <w:marTop w:val="0"/>
          <w:marBottom w:val="0"/>
          <w:divBdr>
            <w:top w:val="none" w:sz="0" w:space="0" w:color="auto"/>
            <w:left w:val="none" w:sz="0" w:space="0" w:color="auto"/>
            <w:bottom w:val="none" w:sz="0" w:space="0" w:color="auto"/>
            <w:right w:val="none" w:sz="0" w:space="0" w:color="auto"/>
          </w:divBdr>
        </w:div>
        <w:div w:id="507451922">
          <w:marLeft w:val="0"/>
          <w:marRight w:val="0"/>
          <w:marTop w:val="0"/>
          <w:marBottom w:val="0"/>
          <w:divBdr>
            <w:top w:val="none" w:sz="0" w:space="0" w:color="auto"/>
            <w:left w:val="none" w:sz="0" w:space="0" w:color="auto"/>
            <w:bottom w:val="none" w:sz="0" w:space="0" w:color="auto"/>
            <w:right w:val="none" w:sz="0" w:space="0" w:color="auto"/>
          </w:divBdr>
        </w:div>
        <w:div w:id="1090854926">
          <w:marLeft w:val="0"/>
          <w:marRight w:val="0"/>
          <w:marTop w:val="0"/>
          <w:marBottom w:val="0"/>
          <w:divBdr>
            <w:top w:val="none" w:sz="0" w:space="0" w:color="auto"/>
            <w:left w:val="none" w:sz="0" w:space="0" w:color="auto"/>
            <w:bottom w:val="none" w:sz="0" w:space="0" w:color="auto"/>
            <w:right w:val="none" w:sz="0" w:space="0" w:color="auto"/>
          </w:divBdr>
        </w:div>
        <w:div w:id="69273041">
          <w:marLeft w:val="0"/>
          <w:marRight w:val="0"/>
          <w:marTop w:val="0"/>
          <w:marBottom w:val="0"/>
          <w:divBdr>
            <w:top w:val="none" w:sz="0" w:space="0" w:color="auto"/>
            <w:left w:val="none" w:sz="0" w:space="0" w:color="auto"/>
            <w:bottom w:val="none" w:sz="0" w:space="0" w:color="auto"/>
            <w:right w:val="none" w:sz="0" w:space="0" w:color="auto"/>
          </w:divBdr>
          <w:divsChild>
            <w:div w:id="1183400069">
              <w:marLeft w:val="0"/>
              <w:marRight w:val="0"/>
              <w:marTop w:val="0"/>
              <w:marBottom w:val="0"/>
              <w:divBdr>
                <w:top w:val="none" w:sz="0" w:space="0" w:color="auto"/>
                <w:left w:val="none" w:sz="0" w:space="0" w:color="auto"/>
                <w:bottom w:val="none" w:sz="0" w:space="0" w:color="auto"/>
                <w:right w:val="none" w:sz="0" w:space="0" w:color="auto"/>
              </w:divBdr>
            </w:div>
            <w:div w:id="1327055094">
              <w:marLeft w:val="0"/>
              <w:marRight w:val="0"/>
              <w:marTop w:val="0"/>
              <w:marBottom w:val="0"/>
              <w:divBdr>
                <w:top w:val="none" w:sz="0" w:space="0" w:color="auto"/>
                <w:left w:val="none" w:sz="0" w:space="0" w:color="auto"/>
                <w:bottom w:val="none" w:sz="0" w:space="0" w:color="auto"/>
                <w:right w:val="none" w:sz="0" w:space="0" w:color="auto"/>
              </w:divBdr>
            </w:div>
            <w:div w:id="1265651185">
              <w:marLeft w:val="0"/>
              <w:marRight w:val="0"/>
              <w:marTop w:val="0"/>
              <w:marBottom w:val="0"/>
              <w:divBdr>
                <w:top w:val="none" w:sz="0" w:space="0" w:color="auto"/>
                <w:left w:val="none" w:sz="0" w:space="0" w:color="auto"/>
                <w:bottom w:val="none" w:sz="0" w:space="0" w:color="auto"/>
                <w:right w:val="none" w:sz="0" w:space="0" w:color="auto"/>
              </w:divBdr>
            </w:div>
            <w:div w:id="702099009">
              <w:marLeft w:val="0"/>
              <w:marRight w:val="0"/>
              <w:marTop w:val="0"/>
              <w:marBottom w:val="0"/>
              <w:divBdr>
                <w:top w:val="none" w:sz="0" w:space="0" w:color="auto"/>
                <w:left w:val="none" w:sz="0" w:space="0" w:color="auto"/>
                <w:bottom w:val="none" w:sz="0" w:space="0" w:color="auto"/>
                <w:right w:val="none" w:sz="0" w:space="0" w:color="auto"/>
              </w:divBdr>
            </w:div>
            <w:div w:id="2137484561">
              <w:marLeft w:val="0"/>
              <w:marRight w:val="0"/>
              <w:marTop w:val="0"/>
              <w:marBottom w:val="0"/>
              <w:divBdr>
                <w:top w:val="none" w:sz="0" w:space="0" w:color="auto"/>
                <w:left w:val="none" w:sz="0" w:space="0" w:color="auto"/>
                <w:bottom w:val="none" w:sz="0" w:space="0" w:color="auto"/>
                <w:right w:val="none" w:sz="0" w:space="0" w:color="auto"/>
              </w:divBdr>
            </w:div>
            <w:div w:id="1537741691">
              <w:marLeft w:val="0"/>
              <w:marRight w:val="0"/>
              <w:marTop w:val="0"/>
              <w:marBottom w:val="0"/>
              <w:divBdr>
                <w:top w:val="none" w:sz="0" w:space="0" w:color="auto"/>
                <w:left w:val="none" w:sz="0" w:space="0" w:color="auto"/>
                <w:bottom w:val="none" w:sz="0" w:space="0" w:color="auto"/>
                <w:right w:val="none" w:sz="0" w:space="0" w:color="auto"/>
              </w:divBdr>
            </w:div>
            <w:div w:id="1863401760">
              <w:marLeft w:val="0"/>
              <w:marRight w:val="0"/>
              <w:marTop w:val="0"/>
              <w:marBottom w:val="0"/>
              <w:divBdr>
                <w:top w:val="none" w:sz="0" w:space="0" w:color="auto"/>
                <w:left w:val="none" w:sz="0" w:space="0" w:color="auto"/>
                <w:bottom w:val="none" w:sz="0" w:space="0" w:color="auto"/>
                <w:right w:val="none" w:sz="0" w:space="0" w:color="auto"/>
              </w:divBdr>
            </w:div>
            <w:div w:id="1918250604">
              <w:marLeft w:val="0"/>
              <w:marRight w:val="0"/>
              <w:marTop w:val="0"/>
              <w:marBottom w:val="0"/>
              <w:divBdr>
                <w:top w:val="none" w:sz="0" w:space="0" w:color="auto"/>
                <w:left w:val="none" w:sz="0" w:space="0" w:color="auto"/>
                <w:bottom w:val="none" w:sz="0" w:space="0" w:color="auto"/>
                <w:right w:val="none" w:sz="0" w:space="0" w:color="auto"/>
              </w:divBdr>
            </w:div>
            <w:div w:id="2088454681">
              <w:marLeft w:val="0"/>
              <w:marRight w:val="0"/>
              <w:marTop w:val="0"/>
              <w:marBottom w:val="0"/>
              <w:divBdr>
                <w:top w:val="none" w:sz="0" w:space="0" w:color="auto"/>
                <w:left w:val="none" w:sz="0" w:space="0" w:color="auto"/>
                <w:bottom w:val="none" w:sz="0" w:space="0" w:color="auto"/>
                <w:right w:val="none" w:sz="0" w:space="0" w:color="auto"/>
              </w:divBdr>
            </w:div>
            <w:div w:id="929314853">
              <w:marLeft w:val="0"/>
              <w:marRight w:val="0"/>
              <w:marTop w:val="0"/>
              <w:marBottom w:val="0"/>
              <w:divBdr>
                <w:top w:val="none" w:sz="0" w:space="0" w:color="auto"/>
                <w:left w:val="none" w:sz="0" w:space="0" w:color="auto"/>
                <w:bottom w:val="none" w:sz="0" w:space="0" w:color="auto"/>
                <w:right w:val="none" w:sz="0" w:space="0" w:color="auto"/>
              </w:divBdr>
            </w:div>
            <w:div w:id="149759895">
              <w:marLeft w:val="0"/>
              <w:marRight w:val="0"/>
              <w:marTop w:val="0"/>
              <w:marBottom w:val="0"/>
              <w:divBdr>
                <w:top w:val="none" w:sz="0" w:space="0" w:color="auto"/>
                <w:left w:val="none" w:sz="0" w:space="0" w:color="auto"/>
                <w:bottom w:val="none" w:sz="0" w:space="0" w:color="auto"/>
                <w:right w:val="none" w:sz="0" w:space="0" w:color="auto"/>
              </w:divBdr>
            </w:div>
            <w:div w:id="1578319894">
              <w:marLeft w:val="0"/>
              <w:marRight w:val="0"/>
              <w:marTop w:val="0"/>
              <w:marBottom w:val="0"/>
              <w:divBdr>
                <w:top w:val="none" w:sz="0" w:space="0" w:color="auto"/>
                <w:left w:val="none" w:sz="0" w:space="0" w:color="auto"/>
                <w:bottom w:val="none" w:sz="0" w:space="0" w:color="auto"/>
                <w:right w:val="none" w:sz="0" w:space="0" w:color="auto"/>
              </w:divBdr>
            </w:div>
            <w:div w:id="573051377">
              <w:marLeft w:val="0"/>
              <w:marRight w:val="0"/>
              <w:marTop w:val="0"/>
              <w:marBottom w:val="0"/>
              <w:divBdr>
                <w:top w:val="none" w:sz="0" w:space="0" w:color="auto"/>
                <w:left w:val="none" w:sz="0" w:space="0" w:color="auto"/>
                <w:bottom w:val="none" w:sz="0" w:space="0" w:color="auto"/>
                <w:right w:val="none" w:sz="0" w:space="0" w:color="auto"/>
              </w:divBdr>
            </w:div>
            <w:div w:id="1522476937">
              <w:marLeft w:val="0"/>
              <w:marRight w:val="0"/>
              <w:marTop w:val="0"/>
              <w:marBottom w:val="0"/>
              <w:divBdr>
                <w:top w:val="none" w:sz="0" w:space="0" w:color="auto"/>
                <w:left w:val="none" w:sz="0" w:space="0" w:color="auto"/>
                <w:bottom w:val="none" w:sz="0" w:space="0" w:color="auto"/>
                <w:right w:val="none" w:sz="0" w:space="0" w:color="auto"/>
              </w:divBdr>
            </w:div>
            <w:div w:id="980647171">
              <w:marLeft w:val="0"/>
              <w:marRight w:val="0"/>
              <w:marTop w:val="0"/>
              <w:marBottom w:val="0"/>
              <w:divBdr>
                <w:top w:val="none" w:sz="0" w:space="0" w:color="auto"/>
                <w:left w:val="none" w:sz="0" w:space="0" w:color="auto"/>
                <w:bottom w:val="none" w:sz="0" w:space="0" w:color="auto"/>
                <w:right w:val="none" w:sz="0" w:space="0" w:color="auto"/>
              </w:divBdr>
            </w:div>
            <w:div w:id="279651076">
              <w:marLeft w:val="0"/>
              <w:marRight w:val="0"/>
              <w:marTop w:val="0"/>
              <w:marBottom w:val="0"/>
              <w:divBdr>
                <w:top w:val="none" w:sz="0" w:space="0" w:color="auto"/>
                <w:left w:val="none" w:sz="0" w:space="0" w:color="auto"/>
                <w:bottom w:val="none" w:sz="0" w:space="0" w:color="auto"/>
                <w:right w:val="none" w:sz="0" w:space="0" w:color="auto"/>
              </w:divBdr>
            </w:div>
            <w:div w:id="1585384260">
              <w:marLeft w:val="0"/>
              <w:marRight w:val="0"/>
              <w:marTop w:val="0"/>
              <w:marBottom w:val="0"/>
              <w:divBdr>
                <w:top w:val="none" w:sz="0" w:space="0" w:color="auto"/>
                <w:left w:val="none" w:sz="0" w:space="0" w:color="auto"/>
                <w:bottom w:val="none" w:sz="0" w:space="0" w:color="auto"/>
                <w:right w:val="none" w:sz="0" w:space="0" w:color="auto"/>
              </w:divBdr>
            </w:div>
            <w:div w:id="1144347634">
              <w:marLeft w:val="0"/>
              <w:marRight w:val="0"/>
              <w:marTop w:val="0"/>
              <w:marBottom w:val="0"/>
              <w:divBdr>
                <w:top w:val="none" w:sz="0" w:space="0" w:color="auto"/>
                <w:left w:val="none" w:sz="0" w:space="0" w:color="auto"/>
                <w:bottom w:val="none" w:sz="0" w:space="0" w:color="auto"/>
                <w:right w:val="none" w:sz="0" w:space="0" w:color="auto"/>
              </w:divBdr>
            </w:div>
            <w:div w:id="27217689">
              <w:marLeft w:val="0"/>
              <w:marRight w:val="0"/>
              <w:marTop w:val="0"/>
              <w:marBottom w:val="0"/>
              <w:divBdr>
                <w:top w:val="none" w:sz="0" w:space="0" w:color="auto"/>
                <w:left w:val="none" w:sz="0" w:space="0" w:color="auto"/>
                <w:bottom w:val="none" w:sz="0" w:space="0" w:color="auto"/>
                <w:right w:val="none" w:sz="0" w:space="0" w:color="auto"/>
              </w:divBdr>
            </w:div>
            <w:div w:id="465897538">
              <w:marLeft w:val="0"/>
              <w:marRight w:val="0"/>
              <w:marTop w:val="0"/>
              <w:marBottom w:val="0"/>
              <w:divBdr>
                <w:top w:val="none" w:sz="0" w:space="0" w:color="auto"/>
                <w:left w:val="none" w:sz="0" w:space="0" w:color="auto"/>
                <w:bottom w:val="none" w:sz="0" w:space="0" w:color="auto"/>
                <w:right w:val="none" w:sz="0" w:space="0" w:color="auto"/>
              </w:divBdr>
            </w:div>
            <w:div w:id="1161896057">
              <w:marLeft w:val="0"/>
              <w:marRight w:val="0"/>
              <w:marTop w:val="0"/>
              <w:marBottom w:val="0"/>
              <w:divBdr>
                <w:top w:val="none" w:sz="0" w:space="0" w:color="auto"/>
                <w:left w:val="none" w:sz="0" w:space="0" w:color="auto"/>
                <w:bottom w:val="none" w:sz="0" w:space="0" w:color="auto"/>
                <w:right w:val="none" w:sz="0" w:space="0" w:color="auto"/>
              </w:divBdr>
            </w:div>
            <w:div w:id="1626278413">
              <w:marLeft w:val="0"/>
              <w:marRight w:val="0"/>
              <w:marTop w:val="0"/>
              <w:marBottom w:val="0"/>
              <w:divBdr>
                <w:top w:val="none" w:sz="0" w:space="0" w:color="auto"/>
                <w:left w:val="none" w:sz="0" w:space="0" w:color="auto"/>
                <w:bottom w:val="none" w:sz="0" w:space="0" w:color="auto"/>
                <w:right w:val="none" w:sz="0" w:space="0" w:color="auto"/>
              </w:divBdr>
            </w:div>
            <w:div w:id="763065083">
              <w:marLeft w:val="0"/>
              <w:marRight w:val="0"/>
              <w:marTop w:val="0"/>
              <w:marBottom w:val="0"/>
              <w:divBdr>
                <w:top w:val="none" w:sz="0" w:space="0" w:color="auto"/>
                <w:left w:val="none" w:sz="0" w:space="0" w:color="auto"/>
                <w:bottom w:val="none" w:sz="0" w:space="0" w:color="auto"/>
                <w:right w:val="none" w:sz="0" w:space="0" w:color="auto"/>
              </w:divBdr>
            </w:div>
            <w:div w:id="922572867">
              <w:marLeft w:val="0"/>
              <w:marRight w:val="0"/>
              <w:marTop w:val="0"/>
              <w:marBottom w:val="0"/>
              <w:divBdr>
                <w:top w:val="none" w:sz="0" w:space="0" w:color="auto"/>
                <w:left w:val="none" w:sz="0" w:space="0" w:color="auto"/>
                <w:bottom w:val="none" w:sz="0" w:space="0" w:color="auto"/>
                <w:right w:val="none" w:sz="0" w:space="0" w:color="auto"/>
              </w:divBdr>
            </w:div>
            <w:div w:id="655260372">
              <w:marLeft w:val="0"/>
              <w:marRight w:val="0"/>
              <w:marTop w:val="0"/>
              <w:marBottom w:val="0"/>
              <w:divBdr>
                <w:top w:val="none" w:sz="0" w:space="0" w:color="auto"/>
                <w:left w:val="none" w:sz="0" w:space="0" w:color="auto"/>
                <w:bottom w:val="none" w:sz="0" w:space="0" w:color="auto"/>
                <w:right w:val="none" w:sz="0" w:space="0" w:color="auto"/>
              </w:divBdr>
            </w:div>
            <w:div w:id="1245072416">
              <w:marLeft w:val="0"/>
              <w:marRight w:val="0"/>
              <w:marTop w:val="0"/>
              <w:marBottom w:val="0"/>
              <w:divBdr>
                <w:top w:val="none" w:sz="0" w:space="0" w:color="auto"/>
                <w:left w:val="none" w:sz="0" w:space="0" w:color="auto"/>
                <w:bottom w:val="none" w:sz="0" w:space="0" w:color="auto"/>
                <w:right w:val="none" w:sz="0" w:space="0" w:color="auto"/>
              </w:divBdr>
            </w:div>
            <w:div w:id="2106269946">
              <w:marLeft w:val="0"/>
              <w:marRight w:val="0"/>
              <w:marTop w:val="0"/>
              <w:marBottom w:val="0"/>
              <w:divBdr>
                <w:top w:val="none" w:sz="0" w:space="0" w:color="auto"/>
                <w:left w:val="none" w:sz="0" w:space="0" w:color="auto"/>
                <w:bottom w:val="none" w:sz="0" w:space="0" w:color="auto"/>
                <w:right w:val="none" w:sz="0" w:space="0" w:color="auto"/>
              </w:divBdr>
            </w:div>
            <w:div w:id="796145948">
              <w:marLeft w:val="0"/>
              <w:marRight w:val="0"/>
              <w:marTop w:val="0"/>
              <w:marBottom w:val="0"/>
              <w:divBdr>
                <w:top w:val="none" w:sz="0" w:space="0" w:color="auto"/>
                <w:left w:val="none" w:sz="0" w:space="0" w:color="auto"/>
                <w:bottom w:val="none" w:sz="0" w:space="0" w:color="auto"/>
                <w:right w:val="none" w:sz="0" w:space="0" w:color="auto"/>
              </w:divBdr>
            </w:div>
            <w:div w:id="303050812">
              <w:marLeft w:val="0"/>
              <w:marRight w:val="0"/>
              <w:marTop w:val="0"/>
              <w:marBottom w:val="0"/>
              <w:divBdr>
                <w:top w:val="none" w:sz="0" w:space="0" w:color="auto"/>
                <w:left w:val="none" w:sz="0" w:space="0" w:color="auto"/>
                <w:bottom w:val="none" w:sz="0" w:space="0" w:color="auto"/>
                <w:right w:val="none" w:sz="0" w:space="0" w:color="auto"/>
              </w:divBdr>
            </w:div>
            <w:div w:id="161627679">
              <w:marLeft w:val="0"/>
              <w:marRight w:val="0"/>
              <w:marTop w:val="0"/>
              <w:marBottom w:val="0"/>
              <w:divBdr>
                <w:top w:val="none" w:sz="0" w:space="0" w:color="auto"/>
                <w:left w:val="none" w:sz="0" w:space="0" w:color="auto"/>
                <w:bottom w:val="none" w:sz="0" w:space="0" w:color="auto"/>
                <w:right w:val="none" w:sz="0" w:space="0" w:color="auto"/>
              </w:divBdr>
            </w:div>
            <w:div w:id="1432624763">
              <w:marLeft w:val="0"/>
              <w:marRight w:val="0"/>
              <w:marTop w:val="0"/>
              <w:marBottom w:val="0"/>
              <w:divBdr>
                <w:top w:val="none" w:sz="0" w:space="0" w:color="auto"/>
                <w:left w:val="none" w:sz="0" w:space="0" w:color="auto"/>
                <w:bottom w:val="none" w:sz="0" w:space="0" w:color="auto"/>
                <w:right w:val="none" w:sz="0" w:space="0" w:color="auto"/>
              </w:divBdr>
            </w:div>
            <w:div w:id="1911037312">
              <w:marLeft w:val="0"/>
              <w:marRight w:val="0"/>
              <w:marTop w:val="0"/>
              <w:marBottom w:val="0"/>
              <w:divBdr>
                <w:top w:val="none" w:sz="0" w:space="0" w:color="auto"/>
                <w:left w:val="none" w:sz="0" w:space="0" w:color="auto"/>
                <w:bottom w:val="none" w:sz="0" w:space="0" w:color="auto"/>
                <w:right w:val="none" w:sz="0" w:space="0" w:color="auto"/>
              </w:divBdr>
            </w:div>
            <w:div w:id="1383215044">
              <w:marLeft w:val="0"/>
              <w:marRight w:val="0"/>
              <w:marTop w:val="0"/>
              <w:marBottom w:val="0"/>
              <w:divBdr>
                <w:top w:val="none" w:sz="0" w:space="0" w:color="auto"/>
                <w:left w:val="none" w:sz="0" w:space="0" w:color="auto"/>
                <w:bottom w:val="none" w:sz="0" w:space="0" w:color="auto"/>
                <w:right w:val="none" w:sz="0" w:space="0" w:color="auto"/>
              </w:divBdr>
            </w:div>
            <w:div w:id="104423708">
              <w:marLeft w:val="0"/>
              <w:marRight w:val="0"/>
              <w:marTop w:val="0"/>
              <w:marBottom w:val="0"/>
              <w:divBdr>
                <w:top w:val="none" w:sz="0" w:space="0" w:color="auto"/>
                <w:left w:val="none" w:sz="0" w:space="0" w:color="auto"/>
                <w:bottom w:val="none" w:sz="0" w:space="0" w:color="auto"/>
                <w:right w:val="none" w:sz="0" w:space="0" w:color="auto"/>
              </w:divBdr>
            </w:div>
            <w:div w:id="527835950">
              <w:marLeft w:val="0"/>
              <w:marRight w:val="0"/>
              <w:marTop w:val="0"/>
              <w:marBottom w:val="0"/>
              <w:divBdr>
                <w:top w:val="none" w:sz="0" w:space="0" w:color="auto"/>
                <w:left w:val="none" w:sz="0" w:space="0" w:color="auto"/>
                <w:bottom w:val="none" w:sz="0" w:space="0" w:color="auto"/>
                <w:right w:val="none" w:sz="0" w:space="0" w:color="auto"/>
              </w:divBdr>
            </w:div>
          </w:divsChild>
        </w:div>
        <w:div w:id="574516815">
          <w:marLeft w:val="0"/>
          <w:marRight w:val="0"/>
          <w:marTop w:val="0"/>
          <w:marBottom w:val="0"/>
          <w:divBdr>
            <w:top w:val="none" w:sz="0" w:space="0" w:color="auto"/>
            <w:left w:val="none" w:sz="0" w:space="0" w:color="auto"/>
            <w:bottom w:val="none" w:sz="0" w:space="0" w:color="auto"/>
            <w:right w:val="none" w:sz="0" w:space="0" w:color="auto"/>
          </w:divBdr>
        </w:div>
        <w:div w:id="1709716067">
          <w:marLeft w:val="0"/>
          <w:marRight w:val="0"/>
          <w:marTop w:val="0"/>
          <w:marBottom w:val="0"/>
          <w:divBdr>
            <w:top w:val="none" w:sz="0" w:space="0" w:color="auto"/>
            <w:left w:val="none" w:sz="0" w:space="0" w:color="auto"/>
            <w:bottom w:val="none" w:sz="0" w:space="0" w:color="auto"/>
            <w:right w:val="none" w:sz="0" w:space="0" w:color="auto"/>
          </w:divBdr>
        </w:div>
        <w:div w:id="695236654">
          <w:marLeft w:val="0"/>
          <w:marRight w:val="0"/>
          <w:marTop w:val="0"/>
          <w:marBottom w:val="0"/>
          <w:divBdr>
            <w:top w:val="none" w:sz="0" w:space="0" w:color="auto"/>
            <w:left w:val="none" w:sz="0" w:space="0" w:color="auto"/>
            <w:bottom w:val="none" w:sz="0" w:space="0" w:color="auto"/>
            <w:right w:val="none" w:sz="0" w:space="0" w:color="auto"/>
          </w:divBdr>
        </w:div>
        <w:div w:id="1555696134">
          <w:marLeft w:val="0"/>
          <w:marRight w:val="0"/>
          <w:marTop w:val="0"/>
          <w:marBottom w:val="0"/>
          <w:divBdr>
            <w:top w:val="none" w:sz="0" w:space="0" w:color="auto"/>
            <w:left w:val="none" w:sz="0" w:space="0" w:color="auto"/>
            <w:bottom w:val="none" w:sz="0" w:space="0" w:color="auto"/>
            <w:right w:val="none" w:sz="0" w:space="0" w:color="auto"/>
          </w:divBdr>
        </w:div>
        <w:div w:id="1486898660">
          <w:marLeft w:val="0"/>
          <w:marRight w:val="0"/>
          <w:marTop w:val="0"/>
          <w:marBottom w:val="0"/>
          <w:divBdr>
            <w:top w:val="none" w:sz="0" w:space="0" w:color="auto"/>
            <w:left w:val="none" w:sz="0" w:space="0" w:color="auto"/>
            <w:bottom w:val="none" w:sz="0" w:space="0" w:color="auto"/>
            <w:right w:val="none" w:sz="0" w:space="0" w:color="auto"/>
          </w:divBdr>
        </w:div>
        <w:div w:id="948706002">
          <w:marLeft w:val="0"/>
          <w:marRight w:val="0"/>
          <w:marTop w:val="0"/>
          <w:marBottom w:val="0"/>
          <w:divBdr>
            <w:top w:val="none" w:sz="0" w:space="0" w:color="auto"/>
            <w:left w:val="none" w:sz="0" w:space="0" w:color="auto"/>
            <w:bottom w:val="none" w:sz="0" w:space="0" w:color="auto"/>
            <w:right w:val="none" w:sz="0" w:space="0" w:color="auto"/>
          </w:divBdr>
        </w:div>
        <w:div w:id="1140417646">
          <w:marLeft w:val="0"/>
          <w:marRight w:val="0"/>
          <w:marTop w:val="0"/>
          <w:marBottom w:val="0"/>
          <w:divBdr>
            <w:top w:val="none" w:sz="0" w:space="0" w:color="auto"/>
            <w:left w:val="none" w:sz="0" w:space="0" w:color="auto"/>
            <w:bottom w:val="none" w:sz="0" w:space="0" w:color="auto"/>
            <w:right w:val="none" w:sz="0" w:space="0" w:color="auto"/>
          </w:divBdr>
        </w:div>
        <w:div w:id="480657097">
          <w:marLeft w:val="0"/>
          <w:marRight w:val="0"/>
          <w:marTop w:val="0"/>
          <w:marBottom w:val="0"/>
          <w:divBdr>
            <w:top w:val="none" w:sz="0" w:space="0" w:color="auto"/>
            <w:left w:val="none" w:sz="0" w:space="0" w:color="auto"/>
            <w:bottom w:val="none" w:sz="0" w:space="0" w:color="auto"/>
            <w:right w:val="none" w:sz="0" w:space="0" w:color="auto"/>
          </w:divBdr>
        </w:div>
        <w:div w:id="1880315978">
          <w:marLeft w:val="0"/>
          <w:marRight w:val="0"/>
          <w:marTop w:val="0"/>
          <w:marBottom w:val="0"/>
          <w:divBdr>
            <w:top w:val="none" w:sz="0" w:space="0" w:color="auto"/>
            <w:left w:val="none" w:sz="0" w:space="0" w:color="auto"/>
            <w:bottom w:val="none" w:sz="0" w:space="0" w:color="auto"/>
            <w:right w:val="none" w:sz="0" w:space="0" w:color="auto"/>
          </w:divBdr>
        </w:div>
        <w:div w:id="1877350336">
          <w:marLeft w:val="0"/>
          <w:marRight w:val="0"/>
          <w:marTop w:val="0"/>
          <w:marBottom w:val="0"/>
          <w:divBdr>
            <w:top w:val="none" w:sz="0" w:space="0" w:color="auto"/>
            <w:left w:val="none" w:sz="0" w:space="0" w:color="auto"/>
            <w:bottom w:val="none" w:sz="0" w:space="0" w:color="auto"/>
            <w:right w:val="none" w:sz="0" w:space="0" w:color="auto"/>
          </w:divBdr>
        </w:div>
        <w:div w:id="2034845848">
          <w:marLeft w:val="0"/>
          <w:marRight w:val="0"/>
          <w:marTop w:val="0"/>
          <w:marBottom w:val="0"/>
          <w:divBdr>
            <w:top w:val="none" w:sz="0" w:space="0" w:color="auto"/>
            <w:left w:val="none" w:sz="0" w:space="0" w:color="auto"/>
            <w:bottom w:val="none" w:sz="0" w:space="0" w:color="auto"/>
            <w:right w:val="none" w:sz="0" w:space="0" w:color="auto"/>
          </w:divBdr>
        </w:div>
        <w:div w:id="125246063">
          <w:marLeft w:val="0"/>
          <w:marRight w:val="0"/>
          <w:marTop w:val="0"/>
          <w:marBottom w:val="0"/>
          <w:divBdr>
            <w:top w:val="none" w:sz="0" w:space="0" w:color="auto"/>
            <w:left w:val="none" w:sz="0" w:space="0" w:color="auto"/>
            <w:bottom w:val="none" w:sz="0" w:space="0" w:color="auto"/>
            <w:right w:val="none" w:sz="0" w:space="0" w:color="auto"/>
          </w:divBdr>
        </w:div>
        <w:div w:id="539130168">
          <w:marLeft w:val="0"/>
          <w:marRight w:val="0"/>
          <w:marTop w:val="0"/>
          <w:marBottom w:val="0"/>
          <w:divBdr>
            <w:top w:val="none" w:sz="0" w:space="0" w:color="auto"/>
            <w:left w:val="none" w:sz="0" w:space="0" w:color="auto"/>
            <w:bottom w:val="none" w:sz="0" w:space="0" w:color="auto"/>
            <w:right w:val="none" w:sz="0" w:space="0" w:color="auto"/>
          </w:divBdr>
        </w:div>
        <w:div w:id="365258752">
          <w:marLeft w:val="0"/>
          <w:marRight w:val="0"/>
          <w:marTop w:val="0"/>
          <w:marBottom w:val="0"/>
          <w:divBdr>
            <w:top w:val="none" w:sz="0" w:space="0" w:color="auto"/>
            <w:left w:val="none" w:sz="0" w:space="0" w:color="auto"/>
            <w:bottom w:val="none" w:sz="0" w:space="0" w:color="auto"/>
            <w:right w:val="none" w:sz="0" w:space="0" w:color="auto"/>
          </w:divBdr>
        </w:div>
        <w:div w:id="1569728393">
          <w:marLeft w:val="0"/>
          <w:marRight w:val="0"/>
          <w:marTop w:val="0"/>
          <w:marBottom w:val="0"/>
          <w:divBdr>
            <w:top w:val="none" w:sz="0" w:space="0" w:color="auto"/>
            <w:left w:val="none" w:sz="0" w:space="0" w:color="auto"/>
            <w:bottom w:val="none" w:sz="0" w:space="0" w:color="auto"/>
            <w:right w:val="none" w:sz="0" w:space="0" w:color="auto"/>
          </w:divBdr>
        </w:div>
        <w:div w:id="1395006043">
          <w:marLeft w:val="0"/>
          <w:marRight w:val="0"/>
          <w:marTop w:val="0"/>
          <w:marBottom w:val="0"/>
          <w:divBdr>
            <w:top w:val="none" w:sz="0" w:space="0" w:color="auto"/>
            <w:left w:val="none" w:sz="0" w:space="0" w:color="auto"/>
            <w:bottom w:val="none" w:sz="0" w:space="0" w:color="auto"/>
            <w:right w:val="none" w:sz="0" w:space="0" w:color="auto"/>
          </w:divBdr>
        </w:div>
        <w:div w:id="805928810">
          <w:marLeft w:val="0"/>
          <w:marRight w:val="0"/>
          <w:marTop w:val="0"/>
          <w:marBottom w:val="0"/>
          <w:divBdr>
            <w:top w:val="none" w:sz="0" w:space="0" w:color="auto"/>
            <w:left w:val="none" w:sz="0" w:space="0" w:color="auto"/>
            <w:bottom w:val="none" w:sz="0" w:space="0" w:color="auto"/>
            <w:right w:val="none" w:sz="0" w:space="0" w:color="auto"/>
          </w:divBdr>
        </w:div>
        <w:div w:id="747535891">
          <w:marLeft w:val="0"/>
          <w:marRight w:val="0"/>
          <w:marTop w:val="0"/>
          <w:marBottom w:val="0"/>
          <w:divBdr>
            <w:top w:val="none" w:sz="0" w:space="0" w:color="auto"/>
            <w:left w:val="none" w:sz="0" w:space="0" w:color="auto"/>
            <w:bottom w:val="none" w:sz="0" w:space="0" w:color="auto"/>
            <w:right w:val="none" w:sz="0" w:space="0" w:color="auto"/>
          </w:divBdr>
        </w:div>
        <w:div w:id="1320959648">
          <w:marLeft w:val="0"/>
          <w:marRight w:val="0"/>
          <w:marTop w:val="0"/>
          <w:marBottom w:val="0"/>
          <w:divBdr>
            <w:top w:val="none" w:sz="0" w:space="0" w:color="auto"/>
            <w:left w:val="none" w:sz="0" w:space="0" w:color="auto"/>
            <w:bottom w:val="none" w:sz="0" w:space="0" w:color="auto"/>
            <w:right w:val="none" w:sz="0" w:space="0" w:color="auto"/>
          </w:divBdr>
        </w:div>
        <w:div w:id="743064709">
          <w:marLeft w:val="0"/>
          <w:marRight w:val="0"/>
          <w:marTop w:val="0"/>
          <w:marBottom w:val="0"/>
          <w:divBdr>
            <w:top w:val="none" w:sz="0" w:space="0" w:color="auto"/>
            <w:left w:val="none" w:sz="0" w:space="0" w:color="auto"/>
            <w:bottom w:val="none" w:sz="0" w:space="0" w:color="auto"/>
            <w:right w:val="none" w:sz="0" w:space="0" w:color="auto"/>
          </w:divBdr>
        </w:div>
        <w:div w:id="1340935132">
          <w:marLeft w:val="0"/>
          <w:marRight w:val="0"/>
          <w:marTop w:val="0"/>
          <w:marBottom w:val="0"/>
          <w:divBdr>
            <w:top w:val="none" w:sz="0" w:space="0" w:color="auto"/>
            <w:left w:val="none" w:sz="0" w:space="0" w:color="auto"/>
            <w:bottom w:val="none" w:sz="0" w:space="0" w:color="auto"/>
            <w:right w:val="none" w:sz="0" w:space="0" w:color="auto"/>
          </w:divBdr>
        </w:div>
        <w:div w:id="1135563689">
          <w:marLeft w:val="0"/>
          <w:marRight w:val="0"/>
          <w:marTop w:val="0"/>
          <w:marBottom w:val="0"/>
          <w:divBdr>
            <w:top w:val="none" w:sz="0" w:space="0" w:color="auto"/>
            <w:left w:val="none" w:sz="0" w:space="0" w:color="auto"/>
            <w:bottom w:val="none" w:sz="0" w:space="0" w:color="auto"/>
            <w:right w:val="none" w:sz="0" w:space="0" w:color="auto"/>
          </w:divBdr>
        </w:div>
        <w:div w:id="1960720459">
          <w:marLeft w:val="0"/>
          <w:marRight w:val="0"/>
          <w:marTop w:val="0"/>
          <w:marBottom w:val="0"/>
          <w:divBdr>
            <w:top w:val="none" w:sz="0" w:space="0" w:color="auto"/>
            <w:left w:val="none" w:sz="0" w:space="0" w:color="auto"/>
            <w:bottom w:val="none" w:sz="0" w:space="0" w:color="auto"/>
            <w:right w:val="none" w:sz="0" w:space="0" w:color="auto"/>
          </w:divBdr>
        </w:div>
        <w:div w:id="910432042">
          <w:marLeft w:val="0"/>
          <w:marRight w:val="0"/>
          <w:marTop w:val="0"/>
          <w:marBottom w:val="0"/>
          <w:divBdr>
            <w:top w:val="none" w:sz="0" w:space="0" w:color="auto"/>
            <w:left w:val="none" w:sz="0" w:space="0" w:color="auto"/>
            <w:bottom w:val="none" w:sz="0" w:space="0" w:color="auto"/>
            <w:right w:val="none" w:sz="0" w:space="0" w:color="auto"/>
          </w:divBdr>
        </w:div>
        <w:div w:id="660236179">
          <w:marLeft w:val="0"/>
          <w:marRight w:val="0"/>
          <w:marTop w:val="0"/>
          <w:marBottom w:val="0"/>
          <w:divBdr>
            <w:top w:val="none" w:sz="0" w:space="0" w:color="auto"/>
            <w:left w:val="none" w:sz="0" w:space="0" w:color="auto"/>
            <w:bottom w:val="none" w:sz="0" w:space="0" w:color="auto"/>
            <w:right w:val="none" w:sz="0" w:space="0" w:color="auto"/>
          </w:divBdr>
        </w:div>
        <w:div w:id="351103873">
          <w:marLeft w:val="0"/>
          <w:marRight w:val="0"/>
          <w:marTop w:val="0"/>
          <w:marBottom w:val="0"/>
          <w:divBdr>
            <w:top w:val="none" w:sz="0" w:space="0" w:color="auto"/>
            <w:left w:val="none" w:sz="0" w:space="0" w:color="auto"/>
            <w:bottom w:val="none" w:sz="0" w:space="0" w:color="auto"/>
            <w:right w:val="none" w:sz="0" w:space="0" w:color="auto"/>
          </w:divBdr>
        </w:div>
        <w:div w:id="1245338244">
          <w:marLeft w:val="0"/>
          <w:marRight w:val="0"/>
          <w:marTop w:val="0"/>
          <w:marBottom w:val="0"/>
          <w:divBdr>
            <w:top w:val="none" w:sz="0" w:space="0" w:color="auto"/>
            <w:left w:val="none" w:sz="0" w:space="0" w:color="auto"/>
            <w:bottom w:val="none" w:sz="0" w:space="0" w:color="auto"/>
            <w:right w:val="none" w:sz="0" w:space="0" w:color="auto"/>
          </w:divBdr>
        </w:div>
        <w:div w:id="687945182">
          <w:marLeft w:val="0"/>
          <w:marRight w:val="0"/>
          <w:marTop w:val="0"/>
          <w:marBottom w:val="0"/>
          <w:divBdr>
            <w:top w:val="none" w:sz="0" w:space="0" w:color="auto"/>
            <w:left w:val="none" w:sz="0" w:space="0" w:color="auto"/>
            <w:bottom w:val="none" w:sz="0" w:space="0" w:color="auto"/>
            <w:right w:val="none" w:sz="0" w:space="0" w:color="auto"/>
          </w:divBdr>
        </w:div>
        <w:div w:id="246815317">
          <w:marLeft w:val="0"/>
          <w:marRight w:val="0"/>
          <w:marTop w:val="0"/>
          <w:marBottom w:val="0"/>
          <w:divBdr>
            <w:top w:val="none" w:sz="0" w:space="0" w:color="auto"/>
            <w:left w:val="none" w:sz="0" w:space="0" w:color="auto"/>
            <w:bottom w:val="none" w:sz="0" w:space="0" w:color="auto"/>
            <w:right w:val="none" w:sz="0" w:space="0" w:color="auto"/>
          </w:divBdr>
        </w:div>
        <w:div w:id="1405954123">
          <w:marLeft w:val="0"/>
          <w:marRight w:val="0"/>
          <w:marTop w:val="0"/>
          <w:marBottom w:val="0"/>
          <w:divBdr>
            <w:top w:val="none" w:sz="0" w:space="0" w:color="auto"/>
            <w:left w:val="none" w:sz="0" w:space="0" w:color="auto"/>
            <w:bottom w:val="none" w:sz="0" w:space="0" w:color="auto"/>
            <w:right w:val="none" w:sz="0" w:space="0" w:color="auto"/>
          </w:divBdr>
        </w:div>
        <w:div w:id="1875531293">
          <w:marLeft w:val="0"/>
          <w:marRight w:val="0"/>
          <w:marTop w:val="0"/>
          <w:marBottom w:val="0"/>
          <w:divBdr>
            <w:top w:val="none" w:sz="0" w:space="0" w:color="auto"/>
            <w:left w:val="none" w:sz="0" w:space="0" w:color="auto"/>
            <w:bottom w:val="none" w:sz="0" w:space="0" w:color="auto"/>
            <w:right w:val="none" w:sz="0" w:space="0" w:color="auto"/>
          </w:divBdr>
        </w:div>
        <w:div w:id="81874623">
          <w:marLeft w:val="0"/>
          <w:marRight w:val="0"/>
          <w:marTop w:val="0"/>
          <w:marBottom w:val="0"/>
          <w:divBdr>
            <w:top w:val="none" w:sz="0" w:space="0" w:color="auto"/>
            <w:left w:val="none" w:sz="0" w:space="0" w:color="auto"/>
            <w:bottom w:val="none" w:sz="0" w:space="0" w:color="auto"/>
            <w:right w:val="none" w:sz="0" w:space="0" w:color="auto"/>
          </w:divBdr>
        </w:div>
        <w:div w:id="420567267">
          <w:marLeft w:val="0"/>
          <w:marRight w:val="0"/>
          <w:marTop w:val="0"/>
          <w:marBottom w:val="0"/>
          <w:divBdr>
            <w:top w:val="none" w:sz="0" w:space="0" w:color="auto"/>
            <w:left w:val="none" w:sz="0" w:space="0" w:color="auto"/>
            <w:bottom w:val="none" w:sz="0" w:space="0" w:color="auto"/>
            <w:right w:val="none" w:sz="0" w:space="0" w:color="auto"/>
          </w:divBdr>
        </w:div>
        <w:div w:id="458692517">
          <w:marLeft w:val="0"/>
          <w:marRight w:val="0"/>
          <w:marTop w:val="0"/>
          <w:marBottom w:val="0"/>
          <w:divBdr>
            <w:top w:val="none" w:sz="0" w:space="0" w:color="auto"/>
            <w:left w:val="none" w:sz="0" w:space="0" w:color="auto"/>
            <w:bottom w:val="none" w:sz="0" w:space="0" w:color="auto"/>
            <w:right w:val="none" w:sz="0" w:space="0" w:color="auto"/>
          </w:divBdr>
        </w:div>
        <w:div w:id="479734693">
          <w:marLeft w:val="0"/>
          <w:marRight w:val="0"/>
          <w:marTop w:val="0"/>
          <w:marBottom w:val="0"/>
          <w:divBdr>
            <w:top w:val="none" w:sz="0" w:space="0" w:color="auto"/>
            <w:left w:val="none" w:sz="0" w:space="0" w:color="auto"/>
            <w:bottom w:val="none" w:sz="0" w:space="0" w:color="auto"/>
            <w:right w:val="none" w:sz="0" w:space="0" w:color="auto"/>
          </w:divBdr>
        </w:div>
        <w:div w:id="503862135">
          <w:marLeft w:val="0"/>
          <w:marRight w:val="0"/>
          <w:marTop w:val="0"/>
          <w:marBottom w:val="0"/>
          <w:divBdr>
            <w:top w:val="none" w:sz="0" w:space="0" w:color="auto"/>
            <w:left w:val="none" w:sz="0" w:space="0" w:color="auto"/>
            <w:bottom w:val="none" w:sz="0" w:space="0" w:color="auto"/>
            <w:right w:val="none" w:sz="0" w:space="0" w:color="auto"/>
          </w:divBdr>
          <w:divsChild>
            <w:div w:id="1678269027">
              <w:marLeft w:val="0"/>
              <w:marRight w:val="0"/>
              <w:marTop w:val="0"/>
              <w:marBottom w:val="0"/>
              <w:divBdr>
                <w:top w:val="none" w:sz="0" w:space="0" w:color="auto"/>
                <w:left w:val="none" w:sz="0" w:space="0" w:color="auto"/>
                <w:bottom w:val="none" w:sz="0" w:space="0" w:color="auto"/>
                <w:right w:val="none" w:sz="0" w:space="0" w:color="auto"/>
              </w:divBdr>
            </w:div>
            <w:div w:id="742487304">
              <w:marLeft w:val="0"/>
              <w:marRight w:val="0"/>
              <w:marTop w:val="0"/>
              <w:marBottom w:val="0"/>
              <w:divBdr>
                <w:top w:val="none" w:sz="0" w:space="0" w:color="auto"/>
                <w:left w:val="none" w:sz="0" w:space="0" w:color="auto"/>
                <w:bottom w:val="none" w:sz="0" w:space="0" w:color="auto"/>
                <w:right w:val="none" w:sz="0" w:space="0" w:color="auto"/>
              </w:divBdr>
            </w:div>
            <w:div w:id="1760785045">
              <w:marLeft w:val="0"/>
              <w:marRight w:val="0"/>
              <w:marTop w:val="0"/>
              <w:marBottom w:val="0"/>
              <w:divBdr>
                <w:top w:val="none" w:sz="0" w:space="0" w:color="auto"/>
                <w:left w:val="none" w:sz="0" w:space="0" w:color="auto"/>
                <w:bottom w:val="none" w:sz="0" w:space="0" w:color="auto"/>
                <w:right w:val="none" w:sz="0" w:space="0" w:color="auto"/>
              </w:divBdr>
            </w:div>
            <w:div w:id="1762749464">
              <w:marLeft w:val="0"/>
              <w:marRight w:val="0"/>
              <w:marTop w:val="0"/>
              <w:marBottom w:val="0"/>
              <w:divBdr>
                <w:top w:val="none" w:sz="0" w:space="0" w:color="auto"/>
                <w:left w:val="none" w:sz="0" w:space="0" w:color="auto"/>
                <w:bottom w:val="none" w:sz="0" w:space="0" w:color="auto"/>
                <w:right w:val="none" w:sz="0" w:space="0" w:color="auto"/>
              </w:divBdr>
            </w:div>
            <w:div w:id="1830828952">
              <w:marLeft w:val="0"/>
              <w:marRight w:val="0"/>
              <w:marTop w:val="0"/>
              <w:marBottom w:val="0"/>
              <w:divBdr>
                <w:top w:val="none" w:sz="0" w:space="0" w:color="auto"/>
                <w:left w:val="none" w:sz="0" w:space="0" w:color="auto"/>
                <w:bottom w:val="none" w:sz="0" w:space="0" w:color="auto"/>
                <w:right w:val="none" w:sz="0" w:space="0" w:color="auto"/>
              </w:divBdr>
            </w:div>
            <w:div w:id="1068385669">
              <w:marLeft w:val="0"/>
              <w:marRight w:val="0"/>
              <w:marTop w:val="0"/>
              <w:marBottom w:val="0"/>
              <w:divBdr>
                <w:top w:val="none" w:sz="0" w:space="0" w:color="auto"/>
                <w:left w:val="none" w:sz="0" w:space="0" w:color="auto"/>
                <w:bottom w:val="none" w:sz="0" w:space="0" w:color="auto"/>
                <w:right w:val="none" w:sz="0" w:space="0" w:color="auto"/>
              </w:divBdr>
            </w:div>
            <w:div w:id="390036125">
              <w:marLeft w:val="0"/>
              <w:marRight w:val="0"/>
              <w:marTop w:val="0"/>
              <w:marBottom w:val="0"/>
              <w:divBdr>
                <w:top w:val="none" w:sz="0" w:space="0" w:color="auto"/>
                <w:left w:val="none" w:sz="0" w:space="0" w:color="auto"/>
                <w:bottom w:val="none" w:sz="0" w:space="0" w:color="auto"/>
                <w:right w:val="none" w:sz="0" w:space="0" w:color="auto"/>
              </w:divBdr>
            </w:div>
            <w:div w:id="1978339208">
              <w:marLeft w:val="0"/>
              <w:marRight w:val="0"/>
              <w:marTop w:val="0"/>
              <w:marBottom w:val="0"/>
              <w:divBdr>
                <w:top w:val="none" w:sz="0" w:space="0" w:color="auto"/>
                <w:left w:val="none" w:sz="0" w:space="0" w:color="auto"/>
                <w:bottom w:val="none" w:sz="0" w:space="0" w:color="auto"/>
                <w:right w:val="none" w:sz="0" w:space="0" w:color="auto"/>
              </w:divBdr>
            </w:div>
            <w:div w:id="1494686740">
              <w:marLeft w:val="0"/>
              <w:marRight w:val="0"/>
              <w:marTop w:val="0"/>
              <w:marBottom w:val="0"/>
              <w:divBdr>
                <w:top w:val="none" w:sz="0" w:space="0" w:color="auto"/>
                <w:left w:val="none" w:sz="0" w:space="0" w:color="auto"/>
                <w:bottom w:val="none" w:sz="0" w:space="0" w:color="auto"/>
                <w:right w:val="none" w:sz="0" w:space="0" w:color="auto"/>
              </w:divBdr>
            </w:div>
            <w:div w:id="1222987472">
              <w:marLeft w:val="0"/>
              <w:marRight w:val="0"/>
              <w:marTop w:val="0"/>
              <w:marBottom w:val="0"/>
              <w:divBdr>
                <w:top w:val="none" w:sz="0" w:space="0" w:color="auto"/>
                <w:left w:val="none" w:sz="0" w:space="0" w:color="auto"/>
                <w:bottom w:val="none" w:sz="0" w:space="0" w:color="auto"/>
                <w:right w:val="none" w:sz="0" w:space="0" w:color="auto"/>
              </w:divBdr>
            </w:div>
            <w:div w:id="847401148">
              <w:marLeft w:val="0"/>
              <w:marRight w:val="0"/>
              <w:marTop w:val="0"/>
              <w:marBottom w:val="0"/>
              <w:divBdr>
                <w:top w:val="none" w:sz="0" w:space="0" w:color="auto"/>
                <w:left w:val="none" w:sz="0" w:space="0" w:color="auto"/>
                <w:bottom w:val="none" w:sz="0" w:space="0" w:color="auto"/>
                <w:right w:val="none" w:sz="0" w:space="0" w:color="auto"/>
              </w:divBdr>
            </w:div>
            <w:div w:id="1574000066">
              <w:marLeft w:val="0"/>
              <w:marRight w:val="0"/>
              <w:marTop w:val="0"/>
              <w:marBottom w:val="0"/>
              <w:divBdr>
                <w:top w:val="none" w:sz="0" w:space="0" w:color="auto"/>
                <w:left w:val="none" w:sz="0" w:space="0" w:color="auto"/>
                <w:bottom w:val="none" w:sz="0" w:space="0" w:color="auto"/>
                <w:right w:val="none" w:sz="0" w:space="0" w:color="auto"/>
              </w:divBdr>
            </w:div>
            <w:div w:id="362632489">
              <w:marLeft w:val="0"/>
              <w:marRight w:val="0"/>
              <w:marTop w:val="0"/>
              <w:marBottom w:val="0"/>
              <w:divBdr>
                <w:top w:val="none" w:sz="0" w:space="0" w:color="auto"/>
                <w:left w:val="none" w:sz="0" w:space="0" w:color="auto"/>
                <w:bottom w:val="none" w:sz="0" w:space="0" w:color="auto"/>
                <w:right w:val="none" w:sz="0" w:space="0" w:color="auto"/>
              </w:divBdr>
            </w:div>
            <w:div w:id="452477867">
              <w:marLeft w:val="0"/>
              <w:marRight w:val="0"/>
              <w:marTop w:val="0"/>
              <w:marBottom w:val="0"/>
              <w:divBdr>
                <w:top w:val="none" w:sz="0" w:space="0" w:color="auto"/>
                <w:left w:val="none" w:sz="0" w:space="0" w:color="auto"/>
                <w:bottom w:val="none" w:sz="0" w:space="0" w:color="auto"/>
                <w:right w:val="none" w:sz="0" w:space="0" w:color="auto"/>
              </w:divBdr>
            </w:div>
            <w:div w:id="29646426">
              <w:marLeft w:val="0"/>
              <w:marRight w:val="0"/>
              <w:marTop w:val="0"/>
              <w:marBottom w:val="0"/>
              <w:divBdr>
                <w:top w:val="none" w:sz="0" w:space="0" w:color="auto"/>
                <w:left w:val="none" w:sz="0" w:space="0" w:color="auto"/>
                <w:bottom w:val="none" w:sz="0" w:space="0" w:color="auto"/>
                <w:right w:val="none" w:sz="0" w:space="0" w:color="auto"/>
              </w:divBdr>
            </w:div>
            <w:div w:id="1019115773">
              <w:marLeft w:val="0"/>
              <w:marRight w:val="0"/>
              <w:marTop w:val="0"/>
              <w:marBottom w:val="0"/>
              <w:divBdr>
                <w:top w:val="none" w:sz="0" w:space="0" w:color="auto"/>
                <w:left w:val="none" w:sz="0" w:space="0" w:color="auto"/>
                <w:bottom w:val="none" w:sz="0" w:space="0" w:color="auto"/>
                <w:right w:val="none" w:sz="0" w:space="0" w:color="auto"/>
              </w:divBdr>
            </w:div>
            <w:div w:id="751393929">
              <w:marLeft w:val="0"/>
              <w:marRight w:val="0"/>
              <w:marTop w:val="0"/>
              <w:marBottom w:val="0"/>
              <w:divBdr>
                <w:top w:val="none" w:sz="0" w:space="0" w:color="auto"/>
                <w:left w:val="none" w:sz="0" w:space="0" w:color="auto"/>
                <w:bottom w:val="none" w:sz="0" w:space="0" w:color="auto"/>
                <w:right w:val="none" w:sz="0" w:space="0" w:color="auto"/>
              </w:divBdr>
            </w:div>
            <w:div w:id="249198710">
              <w:marLeft w:val="0"/>
              <w:marRight w:val="0"/>
              <w:marTop w:val="0"/>
              <w:marBottom w:val="0"/>
              <w:divBdr>
                <w:top w:val="none" w:sz="0" w:space="0" w:color="auto"/>
                <w:left w:val="none" w:sz="0" w:space="0" w:color="auto"/>
                <w:bottom w:val="none" w:sz="0" w:space="0" w:color="auto"/>
                <w:right w:val="none" w:sz="0" w:space="0" w:color="auto"/>
              </w:divBdr>
            </w:div>
          </w:divsChild>
        </w:div>
        <w:div w:id="181483284">
          <w:marLeft w:val="0"/>
          <w:marRight w:val="0"/>
          <w:marTop w:val="0"/>
          <w:marBottom w:val="0"/>
          <w:divBdr>
            <w:top w:val="none" w:sz="0" w:space="0" w:color="auto"/>
            <w:left w:val="none" w:sz="0" w:space="0" w:color="auto"/>
            <w:bottom w:val="none" w:sz="0" w:space="0" w:color="auto"/>
            <w:right w:val="none" w:sz="0" w:space="0" w:color="auto"/>
          </w:divBdr>
        </w:div>
        <w:div w:id="251278474">
          <w:marLeft w:val="0"/>
          <w:marRight w:val="0"/>
          <w:marTop w:val="0"/>
          <w:marBottom w:val="0"/>
          <w:divBdr>
            <w:top w:val="none" w:sz="0" w:space="0" w:color="auto"/>
            <w:left w:val="none" w:sz="0" w:space="0" w:color="auto"/>
            <w:bottom w:val="none" w:sz="0" w:space="0" w:color="auto"/>
            <w:right w:val="none" w:sz="0" w:space="0" w:color="auto"/>
          </w:divBdr>
        </w:div>
        <w:div w:id="1283030741">
          <w:marLeft w:val="0"/>
          <w:marRight w:val="0"/>
          <w:marTop w:val="0"/>
          <w:marBottom w:val="0"/>
          <w:divBdr>
            <w:top w:val="none" w:sz="0" w:space="0" w:color="auto"/>
            <w:left w:val="none" w:sz="0" w:space="0" w:color="auto"/>
            <w:bottom w:val="none" w:sz="0" w:space="0" w:color="auto"/>
            <w:right w:val="none" w:sz="0" w:space="0" w:color="auto"/>
          </w:divBdr>
          <w:divsChild>
            <w:div w:id="409499642">
              <w:marLeft w:val="0"/>
              <w:marRight w:val="0"/>
              <w:marTop w:val="0"/>
              <w:marBottom w:val="0"/>
              <w:divBdr>
                <w:top w:val="none" w:sz="0" w:space="0" w:color="auto"/>
                <w:left w:val="none" w:sz="0" w:space="0" w:color="auto"/>
                <w:bottom w:val="none" w:sz="0" w:space="0" w:color="auto"/>
                <w:right w:val="none" w:sz="0" w:space="0" w:color="auto"/>
              </w:divBdr>
            </w:div>
            <w:div w:id="1531336862">
              <w:marLeft w:val="0"/>
              <w:marRight w:val="0"/>
              <w:marTop w:val="0"/>
              <w:marBottom w:val="0"/>
              <w:divBdr>
                <w:top w:val="none" w:sz="0" w:space="0" w:color="auto"/>
                <w:left w:val="none" w:sz="0" w:space="0" w:color="auto"/>
                <w:bottom w:val="none" w:sz="0" w:space="0" w:color="auto"/>
                <w:right w:val="none" w:sz="0" w:space="0" w:color="auto"/>
              </w:divBdr>
            </w:div>
            <w:div w:id="1263343366">
              <w:marLeft w:val="0"/>
              <w:marRight w:val="0"/>
              <w:marTop w:val="0"/>
              <w:marBottom w:val="0"/>
              <w:divBdr>
                <w:top w:val="none" w:sz="0" w:space="0" w:color="auto"/>
                <w:left w:val="none" w:sz="0" w:space="0" w:color="auto"/>
                <w:bottom w:val="none" w:sz="0" w:space="0" w:color="auto"/>
                <w:right w:val="none" w:sz="0" w:space="0" w:color="auto"/>
              </w:divBdr>
            </w:div>
            <w:div w:id="1308165989">
              <w:marLeft w:val="0"/>
              <w:marRight w:val="0"/>
              <w:marTop w:val="0"/>
              <w:marBottom w:val="0"/>
              <w:divBdr>
                <w:top w:val="none" w:sz="0" w:space="0" w:color="auto"/>
                <w:left w:val="none" w:sz="0" w:space="0" w:color="auto"/>
                <w:bottom w:val="none" w:sz="0" w:space="0" w:color="auto"/>
                <w:right w:val="none" w:sz="0" w:space="0" w:color="auto"/>
              </w:divBdr>
            </w:div>
            <w:div w:id="1092434552">
              <w:marLeft w:val="0"/>
              <w:marRight w:val="0"/>
              <w:marTop w:val="0"/>
              <w:marBottom w:val="0"/>
              <w:divBdr>
                <w:top w:val="none" w:sz="0" w:space="0" w:color="auto"/>
                <w:left w:val="none" w:sz="0" w:space="0" w:color="auto"/>
                <w:bottom w:val="none" w:sz="0" w:space="0" w:color="auto"/>
                <w:right w:val="none" w:sz="0" w:space="0" w:color="auto"/>
              </w:divBdr>
            </w:div>
            <w:div w:id="824975597">
              <w:marLeft w:val="0"/>
              <w:marRight w:val="0"/>
              <w:marTop w:val="0"/>
              <w:marBottom w:val="0"/>
              <w:divBdr>
                <w:top w:val="none" w:sz="0" w:space="0" w:color="auto"/>
                <w:left w:val="none" w:sz="0" w:space="0" w:color="auto"/>
                <w:bottom w:val="none" w:sz="0" w:space="0" w:color="auto"/>
                <w:right w:val="none" w:sz="0" w:space="0" w:color="auto"/>
              </w:divBdr>
            </w:div>
            <w:div w:id="840852313">
              <w:marLeft w:val="0"/>
              <w:marRight w:val="0"/>
              <w:marTop w:val="0"/>
              <w:marBottom w:val="0"/>
              <w:divBdr>
                <w:top w:val="none" w:sz="0" w:space="0" w:color="auto"/>
                <w:left w:val="none" w:sz="0" w:space="0" w:color="auto"/>
                <w:bottom w:val="none" w:sz="0" w:space="0" w:color="auto"/>
                <w:right w:val="none" w:sz="0" w:space="0" w:color="auto"/>
              </w:divBdr>
            </w:div>
            <w:div w:id="1909195422">
              <w:marLeft w:val="0"/>
              <w:marRight w:val="0"/>
              <w:marTop w:val="0"/>
              <w:marBottom w:val="0"/>
              <w:divBdr>
                <w:top w:val="none" w:sz="0" w:space="0" w:color="auto"/>
                <w:left w:val="none" w:sz="0" w:space="0" w:color="auto"/>
                <w:bottom w:val="none" w:sz="0" w:space="0" w:color="auto"/>
                <w:right w:val="none" w:sz="0" w:space="0" w:color="auto"/>
              </w:divBdr>
            </w:div>
            <w:div w:id="1917746288">
              <w:marLeft w:val="0"/>
              <w:marRight w:val="0"/>
              <w:marTop w:val="0"/>
              <w:marBottom w:val="0"/>
              <w:divBdr>
                <w:top w:val="none" w:sz="0" w:space="0" w:color="auto"/>
                <w:left w:val="none" w:sz="0" w:space="0" w:color="auto"/>
                <w:bottom w:val="none" w:sz="0" w:space="0" w:color="auto"/>
                <w:right w:val="none" w:sz="0" w:space="0" w:color="auto"/>
              </w:divBdr>
            </w:div>
          </w:divsChild>
        </w:div>
        <w:div w:id="12985603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ircompplan-feb2020xju.htm" TargetMode="External"/><Relationship Id="rId13" Type="http://schemas.openxmlformats.org/officeDocument/2006/relationships/hyperlink" Target="ei6302020exhibit321ceo.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dircompplan-feb2020xju.htm" TargetMode="External"/><Relationship Id="rId12" Type="http://schemas.openxmlformats.org/officeDocument/2006/relationships/hyperlink" Target="ei6302020exhibit312cfo.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ei6302020exhibit322cfo.htm" TargetMode="External"/><Relationship Id="rId1" Type="http://schemas.openxmlformats.org/officeDocument/2006/relationships/styles" Target="styles.xml"/><Relationship Id="rId6" Type="http://schemas.openxmlformats.org/officeDocument/2006/relationships/hyperlink" Target="http://www.sec.gov/Archives/edgar/data/895728/000110465920057434/tm2018789d1_ex4-1.htm" TargetMode="External"/><Relationship Id="rId11" Type="http://schemas.openxmlformats.org/officeDocument/2006/relationships/hyperlink" Target="ei6302020exhibit312cfo.htm" TargetMode="External"/><Relationship Id="rId5" Type="http://schemas.openxmlformats.org/officeDocument/2006/relationships/hyperlink" Target="http://www.sec.gov/Archives/edgar/data/895728/000110465920057434/tm2018789d1_ex4-1.htm" TargetMode="External"/><Relationship Id="rId15" Type="http://schemas.openxmlformats.org/officeDocument/2006/relationships/hyperlink" Target="ei6302020exhibit322cfo.htm" TargetMode="External"/><Relationship Id="rId10" Type="http://schemas.openxmlformats.org/officeDocument/2006/relationships/hyperlink" Target="ei6302020exhibit311ceo.htm" TargetMode="External"/><Relationship Id="rId4" Type="http://schemas.openxmlformats.org/officeDocument/2006/relationships/image" Target="file:///E:\projects\LLMs\new_data_collection\data_new\htm\ENBRIDGE%20INC\enblogocolourc37.jpg" TargetMode="External"/><Relationship Id="rId9" Type="http://schemas.openxmlformats.org/officeDocument/2006/relationships/hyperlink" Target="ei6302020exhibit311ceo.htm" TargetMode="External"/><Relationship Id="rId14" Type="http://schemas.openxmlformats.org/officeDocument/2006/relationships/hyperlink" Target="ei6302020exhibit321ce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43808</Words>
  <Characters>249711</Characters>
  <Application>Microsoft Office Word</Application>
  <DocSecurity>0</DocSecurity>
  <Lines>2080</Lines>
  <Paragraphs>585</Paragraphs>
  <ScaleCrop>false</ScaleCrop>
  <Company/>
  <LinksUpToDate>false</LinksUpToDate>
  <CharactersWithSpaces>292934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