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329CC">
      <w:pPr>
        <w:divId w:val="1686905623"/>
        <w:rPr>
          <w:rFonts w:eastAsia="Times New Roman"/>
          <w:vanish/>
        </w:rPr>
      </w:pPr>
      <w:r>
        <w:rPr>
          <w:rFonts w:eastAsia="Times New Roman"/>
          <w:vanish/>
        </w:rPr>
        <w:t>0000895728falseDecember 312020Q3us-gaap:AccountingStandardsUpdate201613Memberus-gaap:AccountingStandardsUpdate201613Member19.80.810.7380.254580.253050.167790.254580.159750.167790.246130.2750.190190.2750.186440.186440.2750.275one yearone year</w:t>
      </w:r>
      <w:r>
        <w:rPr>
          <w:rFonts w:eastAsia="Times New Roman"/>
          <w:vanish/>
        </w:rPr>
        <w:t>two years10.0364one year3003.10203004.133.202.442.903.654.533.984.454.016.099.904.57236SUBSEQUENT EVENTS &lt;Placeholder&gt;00008957282020-01-012020-09-300000895728us-gaap:CommonStockMember2020-01-012020-09-300000895728enb:A6.375FixedtoFloatingRateSubordinatedNo</w:t>
      </w:r>
      <w:r>
        <w:rPr>
          <w:rFonts w:eastAsia="Times New Roman"/>
          <w:vanish/>
        </w:rPr>
        <w:t>tesSeries2018BDue2078Member2020-01-012020-09-30xbrli:shares00008957282020-10-30iso4217:CAD0000895728enb:CommoditySalesRevenueMember2020-07-012020-09-300000895728enb:CommoditySalesRevenueMember2019-07-012019-09-300000895728enb:CommoditySalesRevenueMember202</w:t>
      </w:r>
      <w:r>
        <w:rPr>
          <w:rFonts w:eastAsia="Times New Roman"/>
          <w:vanish/>
        </w:rPr>
        <w:t>0-01-012020-09-300000895728enb:CommoditySalesRevenueMember2019-01-012019-09-300000895728enb:TransportationAndOtherServicesRevenuesMember2020-07-012020-09-300000895728enb:TransportationAndOtherServicesRevenuesMember2019-07-012019-09-300000895728enb:Transpor</w:t>
      </w:r>
      <w:r>
        <w:rPr>
          <w:rFonts w:eastAsia="Times New Roman"/>
          <w:vanish/>
        </w:rPr>
        <w:t>tationAndOtherServicesRevenuesMember2020-01-012020-09-300000895728enb:TransportationAndOtherServicesRevenuesMember2019-01-012019-09-300000895728enb:GasDistributionRevenueMember2020-07-012020-09-300000895728enb:GasDistributionRevenueMember2019-07-012019-09-</w:t>
      </w:r>
      <w:r>
        <w:rPr>
          <w:rFonts w:eastAsia="Times New Roman"/>
          <w:vanish/>
        </w:rPr>
        <w:t>300000895728enb:GasDistributionRevenueMember2020-01-012020-09-300000895728enb:GasDistributionRevenueMember2019-01-012019-09-3000008957282020-07-012020-09-3000008957282019-07-012019-09-3000008957282019-01-012019-09-30iso4217:CADxbrli:shares0000895728us-gaap</w:t>
      </w:r>
      <w:r>
        <w:rPr>
          <w:rFonts w:eastAsia="Times New Roman"/>
          <w:vanish/>
        </w:rPr>
        <w:t>:PreferredStockMember2020-09-300000895728us-gaap:PreferredStockMember2020-06-300000895728us-gaap:PreferredStockMember2019-06-300000895728us-gaap:PreferredStockMember2019-09-300000895728us-gaap:PreferredStockMember2019-12-310000895728us-gaap:PreferredStockM</w:t>
      </w:r>
      <w:r>
        <w:rPr>
          <w:rFonts w:eastAsia="Times New Roman"/>
          <w:vanish/>
        </w:rPr>
        <w:t>ember2018-12-310000895728us-gaap:CommonStockMember2020-06-300000895728us-gaap:CommonStockMember2019-06-300000895728us-gaap:CommonStockMember2019-12-310000895728us-gaap:CommonStockMember2018-12-310000895728us-gaap:CommonStockMember2020-07-012020-09-30000089</w:t>
      </w:r>
      <w:r>
        <w:rPr>
          <w:rFonts w:eastAsia="Times New Roman"/>
          <w:vanish/>
        </w:rPr>
        <w:t>5728us-gaap:CommonStockMember2019-07-012019-09-300000895728us-gaap:CommonStockMember2020-01-012020-09-300000895728us-gaap:CommonStockMember2019-01-012019-09-300000895728us-gaap:CommonStockMember2020-09-300000895728us-gaap:CommonStockMember2019-09-300000895</w:t>
      </w:r>
      <w:r>
        <w:rPr>
          <w:rFonts w:eastAsia="Times New Roman"/>
          <w:vanish/>
        </w:rPr>
        <w:t>728us-gaap:AdditionalPaidInCapitalMember2020-06-300000895728us-gaap:AdditionalPaidInCapitalMember2019-06-300000895728us-gaap:AdditionalPaidInCapitalMember2019-12-310000895728us-gaap:AdditionalPaidInCapitalMember2018-12-310000895728us-gaap:AdditionalPaidInC</w:t>
      </w:r>
      <w:r>
        <w:rPr>
          <w:rFonts w:eastAsia="Times New Roman"/>
          <w:vanish/>
        </w:rPr>
        <w:t>apitalMember2020-07-012020-09-300000895728us-gaap:AdditionalPaidInCapitalMember2019-07-012019-09-300000895728us-gaap:AdditionalPaidInCapitalMember2020-01-012020-09-300000895728us-gaap:AdditionalPaidInCapitalMember2019-01-012019-09-300000895728us-gaap:Addit</w:t>
      </w:r>
      <w:r>
        <w:rPr>
          <w:rFonts w:eastAsia="Times New Roman"/>
          <w:vanish/>
        </w:rPr>
        <w:t>ionalPaidInCapitalMember2020-09-300000895728us-gaap:AdditionalPaidInCapitalMember2019-09-300000895728us-gaap:RetainedEarningsMember2020-06-300000895728us-gaap:RetainedEarningsMember2019-06-300000895728us-gaap:RetainedEarningsMember2019-12-310000895728us-ga</w:t>
      </w:r>
      <w:r>
        <w:rPr>
          <w:rFonts w:eastAsia="Times New Roman"/>
          <w:vanish/>
        </w:rPr>
        <w:t>ap:RetainedEarningsMember2018-12-310000895728us-gaap:RetainedEarningsMember2020-07-012020-09-300000895728us-gaap:RetainedEarningsMember2019-07-012019-09-300000895728us-gaap:RetainedEarningsMember2020-01-012020-09-300000895728us-gaap:RetainedEarningsMember2</w:t>
      </w:r>
      <w:r>
        <w:rPr>
          <w:rFonts w:eastAsia="Times New Roman"/>
          <w:vanish/>
        </w:rPr>
        <w:t>019-01-012019-09-3000008957282019-01-012019-12-310000895728srt:CumulativeEffectPeriodOfAdoptionAdjustmentMemberus-gaap:RetainedEarningsMember2020-06-300000895728srt:CumulativeEffectPeriodOfAdoptionAdjustmentMemberus-gaap:RetainedEarningsMember2019-12-31000</w:t>
      </w:r>
      <w:r>
        <w:rPr>
          <w:rFonts w:eastAsia="Times New Roman"/>
          <w:vanish/>
        </w:rPr>
        <w:t>0895728us-gaap:RetainedEarningsMember2020-09-300000895728us-gaap:RetainedEarningsMember2019-09-300000895728us-gaap:AccumulatedOtherComprehensiveIncomeMember2020-06-300000895728us-gaap:AccumulatedOtherComprehensiveIncomeMember2019-06-300000895728us-gaap:Acc</w:t>
      </w:r>
      <w:r>
        <w:rPr>
          <w:rFonts w:eastAsia="Times New Roman"/>
          <w:vanish/>
        </w:rPr>
        <w:t>umulatedOtherComprehensiveIncomeMember2019-12-310000895728us-gaap:AccumulatedOtherComprehensiveIncomeMember2018-12-310000895728us-gaap:AccumulatedOtherComprehensiveIncomeMember2020-07-012020-09-300000895728us-gaap:AccumulatedOtherComprehensiveIncomeMember2</w:t>
      </w:r>
      <w:r>
        <w:rPr>
          <w:rFonts w:eastAsia="Times New Roman"/>
          <w:vanish/>
        </w:rPr>
        <w:t>019-07-012019-09-300000895728us-gaap:AccumulatedOtherComprehensiveIncomeMember2020-01-012020-09-300000895728us-gaap:AccumulatedOtherComprehensiveIncomeMember2019-01-012019-09-300000895728us-gaap:AccumulatedOtherComprehensiveIncomeMember2020-09-300000895728</w:t>
      </w:r>
      <w:r>
        <w:rPr>
          <w:rFonts w:eastAsia="Times New Roman"/>
          <w:vanish/>
        </w:rPr>
        <w:t>us-gaap:AccumulatedOtherComprehensiveIncomeMember2019-09-300000895728us-gaap:TreasuryStockMember2020-06-300000895728us-gaap:TreasuryStockMember2019-06-300000895728us-gaap:TreasuryStockMember2019-12-310000895728us-gaap:TreasuryStockMember2018-12-31000089572</w:t>
      </w:r>
      <w:r>
        <w:rPr>
          <w:rFonts w:eastAsia="Times New Roman"/>
          <w:vanish/>
        </w:rPr>
        <w:t>8us-gaap:TreasuryStockMember2020-07-012020-09-300000895728us-gaap:TreasuryStockMember2019-07-012019-09-300000895728us-gaap:TreasuryStockMember2020-01-012020-09-300000895728us-gaap:TreasuryStockMember2019-01-012019-09-300000895728us-gaap:TreasuryStockMember</w:t>
      </w:r>
      <w:r>
        <w:rPr>
          <w:rFonts w:eastAsia="Times New Roman"/>
          <w:vanish/>
        </w:rPr>
        <w:t>2020-09-300000895728us-gaap:TreasuryStockMember2019-09-300000895728us-gaap:ParentMember2020-09-300000895728us-gaap:ParentMember2019-09-300000895728us-gaap:NoncontrollingInterestMember2020-06-300000895728us-gaap:NoncontrollingInterestMember2019-06-300000895</w:t>
      </w:r>
      <w:r>
        <w:rPr>
          <w:rFonts w:eastAsia="Times New Roman"/>
          <w:vanish/>
        </w:rPr>
        <w:t>728us-gaap:NoncontrollingInterestMember2019-12-310000895728us-gaap:NoncontrollingInterestMember2018-12-310000895728us-gaap:NoncontrollingInterestMember2020-07-012020-09-300000895728us-gaap:NoncontrollingInterestMember2019-07-012019-09-300000895728us-gaap:N</w:t>
      </w:r>
      <w:r>
        <w:rPr>
          <w:rFonts w:eastAsia="Times New Roman"/>
          <w:vanish/>
        </w:rPr>
        <w:t>oncontrollingInterestMember2020-01-012020-09-300000895728us-gaap:NoncontrollingInterestMember2019-01-012019-09-300000895728us-gaap:NoncontrollingInterestMember2020-09-300000895728us-gaap:NoncontrollingInterestMember2019-09-3000008957282020-09-3000008957282</w:t>
      </w:r>
      <w:r>
        <w:rPr>
          <w:rFonts w:eastAsia="Times New Roman"/>
          <w:vanish/>
        </w:rPr>
        <w:t>019-09-3000008957282019-12-3100008957282018-12-310000895728us-gaap:AccountingStandardsUpdate201613Membersrt:CumulativeEffectPeriodOfAdoptionAdjustmentMemberus-gaap:RetainedEarningsMember2020-01-0100008957282020-01-012020-01-010000895728enb:LiquidsPipelines</w:t>
      </w:r>
      <w:r>
        <w:rPr>
          <w:rFonts w:eastAsia="Times New Roman"/>
          <w:vanish/>
        </w:rPr>
        <w:t>SegmentMemberus-gaap:OperatingSegmentsMemberenb:TransportationRevenueMember2020-07-012020-09-300000895728enb:GasTransmissionandMidstreamSegmentMemberus-gaap:OperatingSegmentsMemberenb:TransportationRevenueMember2020-07-012020-09-300000895728us-gaap:Operati</w:t>
      </w:r>
      <w:r>
        <w:rPr>
          <w:rFonts w:eastAsia="Times New Roman"/>
          <w:vanish/>
        </w:rPr>
        <w:t>ngSegmentsMemberenb:GasDistributionandStorageSegmentMemberenb:TransportationRevenueMember2020-07-012020-09-300000895728us-gaap:OperatingSegmentsMemberenb:RenewablePowerGenerationSegmentMemberenb:TransportationRevenueMember2020-07-012020-09-300000895728enb:</w:t>
      </w:r>
      <w:r>
        <w:rPr>
          <w:rFonts w:eastAsia="Times New Roman"/>
          <w:vanish/>
        </w:rPr>
        <w:t>EnergyServicesSegmentMemberus-gaap:OperatingSegmentsMemberenb:TransportationRevenueMember2020-07-012020-09-300000895728enb:EliminationsAndReconcilingItemsMemberenb:TransportationRevenueMember2020-07-012020-09-300000895728enb:TransportationRevenueMember2020</w:t>
      </w:r>
      <w:r>
        <w:rPr>
          <w:rFonts w:eastAsia="Times New Roman"/>
          <w:vanish/>
        </w:rPr>
        <w:t>-07-012020-09-300000895728enb:LiquidsPipelinesSegmentMemberenb:StorageandOtherRevenueMemberus-gaap:OperatingSegmentsMember2020-07-012020-09-300000895728enb:StorageandOtherRevenueMemberenb:GasTransmissionandMidstreamSegmentMemberus-gaap:OperatingSegmentsMem</w:t>
      </w:r>
      <w:r>
        <w:rPr>
          <w:rFonts w:eastAsia="Times New Roman"/>
          <w:vanish/>
        </w:rPr>
        <w:t>ber2020-07-012020-09-300000895728enb:StorageandOtherRevenueMemberus-gaap:OperatingSegmentsMemberenb:GasDistributionandStorageSegmentMember2020-07-012020-09-300000895728enb:StorageandOtherRevenueMemberus-gaap:OperatingSegmentsMemberenb:RenewablePowerGenerat</w:t>
      </w:r>
      <w:r>
        <w:rPr>
          <w:rFonts w:eastAsia="Times New Roman"/>
          <w:vanish/>
        </w:rPr>
        <w:t>ionSegmentMember2020-07-012020-09-300000895728enb:EnergyServicesSegmentMemberenb:StorageandOtherRevenueMemberus-gaap:OperatingSegmentsMember2020-07-012020-09-300000895728enb:EliminationsAndReconcilingItemsMemberenb:StorageandOtherRevenueMember2020-07-01202</w:t>
      </w:r>
      <w:r>
        <w:rPr>
          <w:rFonts w:eastAsia="Times New Roman"/>
          <w:vanish/>
        </w:rPr>
        <w:t>0-09-300000895728enb:StorageandOtherRevenueMember2020-07-012020-09-300000895728enb:LiquidsPipelinesSegmentMemberus-gaap:OperatingSegmentsMemberenb:GasGatheringandProcessingRevenueMember2020-07-012020-09-300000895728enb:GasTransmissionandMidstreamSegmentMem</w:t>
      </w:r>
      <w:r>
        <w:rPr>
          <w:rFonts w:eastAsia="Times New Roman"/>
          <w:vanish/>
        </w:rPr>
        <w:t>berus-gaap:OperatingSegmentsMemberenb:GasGatheringandProcessingRevenueMember2020-07-012020-09-300000895728us-gaap:OperatingSegmentsMemberenb:GasGatheringandProcessingRevenueMemberenb:GasDistributionandStorageSegmentMember2020-07-012020-09-300000895728us-ga</w:t>
      </w:r>
      <w:r>
        <w:rPr>
          <w:rFonts w:eastAsia="Times New Roman"/>
          <w:vanish/>
        </w:rPr>
        <w:t>ap:OperatingSegmentsMemberenb:GasGatheringandProcessingRevenueMemberenb:RenewablePowerGenerationSegmentMember2020-07-012020-09-300000895728enb:EnergyServicesSegmentMemberus-gaap:OperatingSegmentsMemberenb:GasGatheringandProcessingRevenueMember2020-07-01202</w:t>
      </w:r>
      <w:r>
        <w:rPr>
          <w:rFonts w:eastAsia="Times New Roman"/>
          <w:vanish/>
        </w:rPr>
        <w:t>0-09-300000895728enb:EliminationsAndReconcilingItemsMemberenb:GasGatheringandProcessingRevenueMember2020-07-012020-09-300000895728enb:GasGatheringandProcessingRevenueMember2020-07-012020-09-300000895728enb:LiquidsPipelinesSegmentMemberus-gaap:OperatingSegm</w:t>
      </w:r>
      <w:r>
        <w:rPr>
          <w:rFonts w:eastAsia="Times New Roman"/>
          <w:vanish/>
        </w:rPr>
        <w:t>entsMemberenb:GasDistributionRevenueMember2020-07-012020-09-300000895728enb:GasTransmissionandMidstreamSegmentMemberus-gaap:OperatingSegmentsMemberenb:GasDistributionRevenueMember2020-07-012020-09-300000895728us-gaap:OperatingSegmentsMemberenb:GasDistribut</w:t>
      </w:r>
      <w:r>
        <w:rPr>
          <w:rFonts w:eastAsia="Times New Roman"/>
          <w:vanish/>
        </w:rPr>
        <w:t>ionandStorageSegmentMemberenb:GasDistributionRevenueMember2020-07-012020-09-300000895728us-gaap:OperatingSegmentsMemberenb:GasDistributionRevenueMemberenb:RenewablePowerGenerationSegmentMember2020-07-012020-09-300000895728enb:EnergyServicesSegmentMemberus-</w:t>
      </w:r>
      <w:r>
        <w:rPr>
          <w:rFonts w:eastAsia="Times New Roman"/>
          <w:vanish/>
        </w:rPr>
        <w:t>gaap:OperatingSegmentsMemberenb:GasDistributionRevenueMember2020-07-012020-09-300000895728enb:EliminationsAndReconcilingItemsMemberenb:GasDistributionRevenueMember2020-07-012020-09-300000895728enb:LiquidsPipelinesSegmentMemberus-gaap:OperatingSegmentsMembe</w:t>
      </w:r>
      <w:r>
        <w:rPr>
          <w:rFonts w:eastAsia="Times New Roman"/>
          <w:vanish/>
        </w:rPr>
        <w:t>renb:ElectricityandTransmissionRevenueMember2020-07-012020-09-300000895728enb:GasTransmissionandMidstreamSegmentMemberus-gaap:OperatingSegmentsMemberenb:ElectricityandTransmissionRevenueMember2020-07-012020-09-300000895728us-gaap:OperatingSegmentsMemberenb</w:t>
      </w:r>
      <w:r>
        <w:rPr>
          <w:rFonts w:eastAsia="Times New Roman"/>
          <w:vanish/>
        </w:rPr>
        <w:t>:ElectricityandTransmissionRevenueMemberenb:GasDistributionandStorageSegmentMember2020-07-012020-09-300000895728us-gaap:OperatingSegmentsMemberenb:ElectricityandTransmissionRevenueMemberenb:RenewablePowerGenerationSegmentMember2020-07-012020-09-30000089572</w:t>
      </w:r>
      <w:r>
        <w:rPr>
          <w:rFonts w:eastAsia="Times New Roman"/>
          <w:vanish/>
        </w:rPr>
        <w:t>8enb:EnergyServicesSegmentMemberus-gaap:OperatingSegmentsMemberenb:ElectricityandTransmissionRevenueMember2020-07-012020-09-300000895728enb:EliminationsAndReconcilingItemsMemberenb:ElectricityandTransmissionRevenueMember2020-07-012020-09-300000895728enb:El</w:t>
      </w:r>
      <w:r>
        <w:rPr>
          <w:rFonts w:eastAsia="Times New Roman"/>
          <w:vanish/>
        </w:rPr>
        <w:t>ectricityandTransmissionRevenueMember2020-07-012020-09-300000895728enb:LiquidsPipelinesSegmentMemberus-gaap:OperatingSegmentsMember2020-07-012020-09-300000895728enb:GasTransmissionandMidstreamSegmentMemberus-gaap:OperatingSegmentsMember2020-07-012020-09-30</w:t>
      </w:r>
      <w:r>
        <w:rPr>
          <w:rFonts w:eastAsia="Times New Roman"/>
          <w:vanish/>
        </w:rPr>
        <w:t>0000895728us-gaap:OperatingSegmentsMemberenb:GasDistributionandStorageSegmentMember2020-07-012020-09-300000895728us-gaap:OperatingSegmentsMemberenb:RenewablePowerGenerationSegmentMember2020-07-012020-09-300000895728enb:EnergyServicesSegmentMemberus-gaap:Op</w:t>
      </w:r>
      <w:r>
        <w:rPr>
          <w:rFonts w:eastAsia="Times New Roman"/>
          <w:vanish/>
        </w:rPr>
        <w:t>eratingSegmentsMember2020-07-012020-09-300000895728enb:EliminationsAndReconcilingItemsMember2020-07-012020-09-300000895728enb:LiquidsPipelinesSegmentMemberus-gaap:OperatingSegmentsMemberenb:CommoditySalesRevenueMember2020-07-012020-09-300000895728enb:GasTr</w:t>
      </w:r>
      <w:r>
        <w:rPr>
          <w:rFonts w:eastAsia="Times New Roman"/>
          <w:vanish/>
        </w:rPr>
        <w:t>ansmissionandMidstreamSegmentMemberus-gaap:OperatingSegmentsMemberenb:CommoditySalesRevenueMember2020-07-012020-09-300000895728us-gaap:OperatingSegmentsMemberenb:GasDistributionandStorageSegmentMemberenb:CommoditySalesRevenueMember2020-07-012020-09-3000008</w:t>
      </w:r>
      <w:r>
        <w:rPr>
          <w:rFonts w:eastAsia="Times New Roman"/>
          <w:vanish/>
        </w:rPr>
        <w:t>95728us-gaap:OperatingSegmentsMemberenb:RenewablePowerGenerationSegmentMemberenb:CommoditySalesRevenueMember2020-07-012020-09-300000895728enb:EnergyServicesSegmentMemberus-gaap:OperatingSegmentsMemberenb:CommoditySalesRevenueMember2020-07-012020-09-3000008</w:t>
      </w:r>
      <w:r>
        <w:rPr>
          <w:rFonts w:eastAsia="Times New Roman"/>
          <w:vanish/>
        </w:rPr>
        <w:t>95728enb:EliminationsAndReconcilingItemsMemberenb:CommoditySalesRevenueMember2020-07-012020-09-300000895728enb:LiquidsPipelinesSegmentMemberus-gaap:OperatingSegmentsMemberenb:OtherRevenueMember2020-07-012020-09-300000895728enb:GasTransmissionandMidstreamSe</w:t>
      </w:r>
      <w:r>
        <w:rPr>
          <w:rFonts w:eastAsia="Times New Roman"/>
          <w:vanish/>
        </w:rPr>
        <w:t>gmentMemberus-gaap:OperatingSegmentsMemberenb:OtherRevenueMember2020-07-012020-09-300000895728us-gaap:OperatingSegmentsMemberenb:GasDistributionandStorageSegmentMemberenb:OtherRevenueMember2020-07-012020-09-300000895728us-gaap:OperatingSegmentsMemberenb:Ot</w:t>
      </w:r>
      <w:r>
        <w:rPr>
          <w:rFonts w:eastAsia="Times New Roman"/>
          <w:vanish/>
        </w:rPr>
        <w:t>herRevenueMemberenb:RenewablePowerGenerationSegmentMember2020-07-012020-09-300000895728enb:EnergyServicesSegmentMemberus-gaap:OperatingSegmentsMemberenb:OtherRevenueMember2020-07-012020-09-300000895728enb:EliminationsAndReconcilingItemsMemberenb:OtherReven</w:t>
      </w:r>
      <w:r>
        <w:rPr>
          <w:rFonts w:eastAsia="Times New Roman"/>
          <w:vanish/>
        </w:rPr>
        <w:t>ueMember2020-07-012020-09-300000895728enb:OtherRevenueMember2020-07-012020-09-300000895728us-gaap:IntersegmentEliminationMemberenb:LiquidsPipelinesSegmentMember2020-07-012020-09-300000895728us-gaap:IntersegmentEliminationMemberenb:GasTransmissionandMidstre</w:t>
      </w:r>
      <w:r>
        <w:rPr>
          <w:rFonts w:eastAsia="Times New Roman"/>
          <w:vanish/>
        </w:rPr>
        <w:t>amSegmentMember2020-07-012020-09-300000895728us-gaap:IntersegmentEliminationMemberenb:GasDistributionandStorageSegmentMember2020-07-012020-09-300000895728us-gaap:IntersegmentEliminationMemberenb:RenewablePowerGenerationSegmentMember2020-07-012020-09-300000</w:t>
      </w:r>
      <w:r>
        <w:rPr>
          <w:rFonts w:eastAsia="Times New Roman"/>
          <w:vanish/>
        </w:rPr>
        <w:t>895728us-gaap:IntersegmentEliminationMemberenb:EnergyServicesSegmentMember2020-07-012020-09-300000895728us-gaap:IntersegmentEliminationMember2020-07-012020-09-300000895728enb:LiquidsPipelinesSegmentMemberus-gaap:OperatingSegmentsMemberenb:TransportationRev</w:t>
      </w:r>
      <w:r>
        <w:rPr>
          <w:rFonts w:eastAsia="Times New Roman"/>
          <w:vanish/>
        </w:rPr>
        <w:t>enueMember2019-07-012019-09-300000895728enb:GasTransmissionandMidstreamSegmentMemberus-gaap:OperatingSegmentsMemberenb:TransportationRevenueMember2019-07-012019-09-300000895728us-gaap:OperatingSegmentsMemberenb:GasDistributionandStorageSegmentMemberenb:Tra</w:t>
      </w:r>
      <w:r>
        <w:rPr>
          <w:rFonts w:eastAsia="Times New Roman"/>
          <w:vanish/>
        </w:rPr>
        <w:t>nsportationRevenueMember2019-07-012019-09-300000895728us-gaap:OperatingSegmentsMemberenb:RenewablePowerGenerationSegmentMemberenb:TransportationRevenueMember2019-07-012019-09-300000895728enb:EnergyServicesSegmentMemberus-gaap:OperatingSegmentsMemberenb:Tra</w:t>
      </w:r>
      <w:r>
        <w:rPr>
          <w:rFonts w:eastAsia="Times New Roman"/>
          <w:vanish/>
        </w:rPr>
        <w:t>nsportationRevenueMember2019-07-012019-09-300000895728enb:EliminationsAndReconcilingItemsMemberenb:TransportationRevenueMember2019-07-012019-09-300000895728enb:TransportationRevenueMember2019-07-012019-09-300000895728enb:LiquidsPipelinesSegmentMemberenb:St</w:t>
      </w:r>
      <w:r>
        <w:rPr>
          <w:rFonts w:eastAsia="Times New Roman"/>
          <w:vanish/>
        </w:rPr>
        <w:t>orageandOtherRevenueMemberus-gaap:OperatingSegmentsMember2019-07-012019-09-300000895728enb:StorageandOtherRevenueMemberenb:GasTransmissionandMidstreamSegmentMemberus-gaap:OperatingSegmentsMember2019-07-012019-09-300000895728enb:StorageandOtherRevenueMember</w:t>
      </w:r>
      <w:r>
        <w:rPr>
          <w:rFonts w:eastAsia="Times New Roman"/>
          <w:vanish/>
        </w:rPr>
        <w:t>us-gaap:OperatingSegmentsMemberenb:GasDistributionandStorageSegmentMember2019-07-012019-09-300000895728enb:StorageandOtherRevenueMemberus-gaap:OperatingSegmentsMemberenb:RenewablePowerGenerationSegmentMember2019-07-012019-09-300000895728enb:EnergyServicesS</w:t>
      </w:r>
      <w:r>
        <w:rPr>
          <w:rFonts w:eastAsia="Times New Roman"/>
          <w:vanish/>
        </w:rPr>
        <w:t>egmentMemberenb:StorageandOtherRevenueMemberus-gaap:OperatingSegmentsMember2019-07-012019-09-300000895728enb:EliminationsAndReconcilingItemsMemberenb:StorageandOtherRevenueMember2019-07-012019-09-300000895728enb:StorageandOtherRevenueMember2019-07-012019-0</w:t>
      </w:r>
      <w:r>
        <w:rPr>
          <w:rFonts w:eastAsia="Times New Roman"/>
          <w:vanish/>
        </w:rPr>
        <w:t>9-300000895728enb:LiquidsPipelinesSegmentMemberus-gaap:OperatingSegmentsMemberenb:GasGatheringandProcessingRevenueMember2019-07-012019-09-300000895728enb:GasTransmissionandMidstreamSegmentMemberus-gaap:OperatingSegmentsMemberenb:GasGatheringandProcessingRe</w:t>
      </w:r>
      <w:r>
        <w:rPr>
          <w:rFonts w:eastAsia="Times New Roman"/>
          <w:vanish/>
        </w:rPr>
        <w:t>venueMember2019-07-012019-09-300000895728us-gaap:OperatingSegmentsMemberenb:GasGatheringandProcessingRevenueMemberenb:GasDistributionandStorageSegmentMember2019-07-012019-09-300000895728us-gaap:OperatingSegmentsMemberenb:GasGatheringandProcessingRevenueMem</w:t>
      </w:r>
      <w:r>
        <w:rPr>
          <w:rFonts w:eastAsia="Times New Roman"/>
          <w:vanish/>
        </w:rPr>
        <w:t>berenb:RenewablePowerGenerationSegmentMember2019-07-012019-09-300000895728enb:EnergyServicesSegmentMemberus-gaap:OperatingSegmentsMemberenb:GasGatheringandProcessingRevenueMember2019-07-012019-09-300000895728enb:EliminationsAndReconcilingItemsMemberenb:Gas</w:t>
      </w:r>
      <w:r>
        <w:rPr>
          <w:rFonts w:eastAsia="Times New Roman"/>
          <w:vanish/>
        </w:rPr>
        <w:t>GatheringandProcessingRevenueMember2019-07-012019-09-300000895728enb:GasGatheringandProcessingRevenueMember2019-07-012019-09-300000895728enb:LiquidsPipelinesSegmentMemberus-gaap:OperatingSegmentsMemberenb:GasDistributionRevenueMember2019-07-012019-09-30000</w:t>
      </w:r>
      <w:r>
        <w:rPr>
          <w:rFonts w:eastAsia="Times New Roman"/>
          <w:vanish/>
        </w:rPr>
        <w:t>0895728enb:GasTransmissionandMidstreamSegmentMemberus-gaap:OperatingSegmentsMemberenb:GasDistributionRevenueMember2019-07-012019-09-300000895728us-gaap:OperatingSegmentsMemberenb:GasDistributionandStorageSegmentMemberenb:GasDistributionRevenueMember2019-07</w:t>
      </w:r>
      <w:r>
        <w:rPr>
          <w:rFonts w:eastAsia="Times New Roman"/>
          <w:vanish/>
        </w:rPr>
        <w:t>-012019-09-300000895728us-gaap:OperatingSegmentsMemberenb:GasDistributionRevenueMemberenb:RenewablePowerGenerationSegmentMember2019-07-012019-09-300000895728enb:EnergyServicesSegmentMemberus-gaap:OperatingSegmentsMemberenb:GasDistributionRevenueMember2019-</w:t>
      </w:r>
      <w:r>
        <w:rPr>
          <w:rFonts w:eastAsia="Times New Roman"/>
          <w:vanish/>
        </w:rPr>
        <w:t>07-012019-09-300000895728enb:EliminationsAndReconcilingItemsMemberenb:GasDistributionRevenueMember2019-07-012019-09-300000895728enb:LiquidsPipelinesSegmentMemberus-gaap:OperatingSegmentsMemberenb:ElectricityandTransmissionRevenueMember2019-07-012019-09-300</w:t>
      </w:r>
      <w:r>
        <w:rPr>
          <w:rFonts w:eastAsia="Times New Roman"/>
          <w:vanish/>
        </w:rPr>
        <w:t>000895728enb:GasTransmissionandMidstreamSegmentMemberus-gaap:OperatingSegmentsMemberenb:ElectricityandTransmissionRevenueMember2019-07-012019-09-300000895728us-gaap:OperatingSegmentsMemberenb:ElectricityandTransmissionRevenueMemberenb:GasDistributionandSto</w:t>
      </w:r>
      <w:r>
        <w:rPr>
          <w:rFonts w:eastAsia="Times New Roman"/>
          <w:vanish/>
        </w:rPr>
        <w:t>rageSegmentMember2019-07-012019-09-300000895728us-gaap:OperatingSegmentsMemberenb:ElectricityandTransmissionRevenueMemberenb:RenewablePowerGenerationSegmentMember2019-07-012019-09-300000895728enb:EnergyServicesSegmentMemberus-gaap:OperatingSegmentsMemberen</w:t>
      </w:r>
      <w:r>
        <w:rPr>
          <w:rFonts w:eastAsia="Times New Roman"/>
          <w:vanish/>
        </w:rPr>
        <w:t>b:ElectricityandTransmissionRevenueMember2019-07-012019-09-300000895728enb:EliminationsAndReconcilingItemsMemberenb:ElectricityandTransmissionRevenueMember2019-07-012019-09-300000895728enb:ElectricityandTransmissionRevenueMember2019-07-012019-09-3000008957</w:t>
      </w:r>
      <w:r>
        <w:rPr>
          <w:rFonts w:eastAsia="Times New Roman"/>
          <w:vanish/>
        </w:rPr>
        <w:t>28enb:LiquidsPipelinesSegmentMemberus-gaap:OperatingSegmentsMember2019-07-012019-09-300000895728enb:GasTransmissionandMidstreamSegmentMemberus-gaap:OperatingSegmentsMember2019-07-012019-09-300000895728us-gaap:OperatingSegmentsMemberenb:GasDistributionandSt</w:t>
      </w:r>
      <w:r>
        <w:rPr>
          <w:rFonts w:eastAsia="Times New Roman"/>
          <w:vanish/>
        </w:rPr>
        <w:t>orageSegmentMember2019-07-012019-09-300000895728us-gaap:OperatingSegmentsMemberenb:RenewablePowerGenerationSegmentMember2019-07-012019-09-300000895728enb:EnergyServicesSegmentMemberus-gaap:OperatingSegmentsMember2019-07-012019-09-300000895728enb:Eliminatio</w:t>
      </w:r>
      <w:r>
        <w:rPr>
          <w:rFonts w:eastAsia="Times New Roman"/>
          <w:vanish/>
        </w:rPr>
        <w:t>nsAndReconcilingItemsMember2019-07-012019-09-300000895728enb:LiquidsPipelinesSegmentMemberus-gaap:OperatingSegmentsMemberenb:CommoditySalesRevenueMember2019-07-012019-09-300000895728enb:GasTransmissionandMidstreamSegmentMemberus-gaap:OperatingSegmentsMembe</w:t>
      </w:r>
      <w:r>
        <w:rPr>
          <w:rFonts w:eastAsia="Times New Roman"/>
          <w:vanish/>
        </w:rPr>
        <w:t>renb:CommoditySalesRevenueMember2019-07-012019-09-300000895728us-gaap:OperatingSegmentsMemberenb:GasDistributionandStorageSegmentMemberenb:CommoditySalesRevenueMember2019-07-012019-09-300000895728us-gaap:OperatingSegmentsMemberenb:RenewablePowerGenerationS</w:t>
      </w:r>
      <w:r>
        <w:rPr>
          <w:rFonts w:eastAsia="Times New Roman"/>
          <w:vanish/>
        </w:rPr>
        <w:t>egmentMemberenb:CommoditySalesRevenueMember2019-07-012019-09-300000895728enb:EnergyServicesSegmentMemberus-gaap:OperatingSegmentsMemberenb:CommoditySalesRevenueMember2019-07-012019-09-300000895728enb:EliminationsAndReconcilingItemsMemberenb:CommoditySalesR</w:t>
      </w:r>
      <w:r>
        <w:rPr>
          <w:rFonts w:eastAsia="Times New Roman"/>
          <w:vanish/>
        </w:rPr>
        <w:t>evenueMember2019-07-012019-09-300000895728enb:LiquidsPipelinesSegmentMemberus-gaap:OperatingSegmentsMemberenb:OtherRevenueMember2019-07-012019-09-300000895728enb:GasTransmissionandMidstreamSegmentMemberus-gaap:OperatingSegmentsMemberenb:OtherRevenueMember2</w:t>
      </w:r>
      <w:r>
        <w:rPr>
          <w:rFonts w:eastAsia="Times New Roman"/>
          <w:vanish/>
        </w:rPr>
        <w:t>019-07-012019-09-300000895728us-gaap:OperatingSegmentsMemberenb:GasDistributionandStorageSegmentMemberenb:OtherRevenueMember2019-07-012019-09-300000895728us-gaap:OperatingSegmentsMemberenb:OtherRevenueMemberenb:RenewablePowerGenerationSegmentMember2019-07-</w:t>
      </w:r>
      <w:r>
        <w:rPr>
          <w:rFonts w:eastAsia="Times New Roman"/>
          <w:vanish/>
        </w:rPr>
        <w:t>012019-09-300000895728enb:EnergyServicesSegmentMemberus-gaap:OperatingSegmentsMemberenb:OtherRevenueMember2019-07-012019-09-300000895728enb:EliminationsAndReconcilingItemsMemberenb:OtherRevenueMember2019-07-012019-09-300000895728enb:OtherRevenueMember2019-</w:t>
      </w:r>
      <w:r>
        <w:rPr>
          <w:rFonts w:eastAsia="Times New Roman"/>
          <w:vanish/>
        </w:rPr>
        <w:t>07-012019-09-300000895728us-gaap:IntersegmentEliminationMemberenb:LiquidsPipelinesSegmentMember2019-07-012019-09-300000895728us-gaap:IntersegmentEliminationMemberenb:GasTransmissionandMidstreamSegmentMember2019-07-012019-09-300000895728us-gaap:Intersegment</w:t>
      </w:r>
      <w:r>
        <w:rPr>
          <w:rFonts w:eastAsia="Times New Roman"/>
          <w:vanish/>
        </w:rPr>
        <w:t>EliminationMemberenb:GasDistributionandStorageSegmentMember2019-07-012019-09-300000895728us-gaap:IntersegmentEliminationMemberenb:RenewablePowerGenerationSegmentMember2019-07-012019-09-300000895728us-gaap:IntersegmentEliminationMemberenb:EnergyServicesSegm</w:t>
      </w:r>
      <w:r>
        <w:rPr>
          <w:rFonts w:eastAsia="Times New Roman"/>
          <w:vanish/>
        </w:rPr>
        <w:t>entMember2019-07-012019-09-300000895728us-gaap:IntersegmentEliminationMember2019-07-012019-09-300000895728enb:LiquidsPipelinesSegmentMemberus-gaap:OperatingSegmentsMemberenb:TransportationRevenueMember2020-01-012020-09-300000895728enb:GasTransmissionandMid</w:t>
      </w:r>
      <w:r>
        <w:rPr>
          <w:rFonts w:eastAsia="Times New Roman"/>
          <w:vanish/>
        </w:rPr>
        <w:t>streamSegmentMemberus-gaap:OperatingSegmentsMemberenb:TransportationRevenueMember2020-01-012020-09-300000895728us-gaap:OperatingSegmentsMemberenb:GasDistributionandStorageSegmentMemberenb:TransportationRevenueMember2020-01-012020-09-300000895728us-gaap:Ope</w:t>
      </w:r>
      <w:r>
        <w:rPr>
          <w:rFonts w:eastAsia="Times New Roman"/>
          <w:vanish/>
        </w:rPr>
        <w:t>ratingSegmentsMemberenb:RenewablePowerGenerationSegmentMemberenb:TransportationRevenueMember2020-01-012020-09-300000895728enb:EnergyServicesSegmentMemberus-gaap:OperatingSegmentsMemberenb:TransportationRevenueMember2020-01-012020-09-300000895728enb:Elimina</w:t>
      </w:r>
      <w:r>
        <w:rPr>
          <w:rFonts w:eastAsia="Times New Roman"/>
          <w:vanish/>
        </w:rPr>
        <w:t>tionsAndReconcilingItemsMemberenb:TransportationRevenueMember2020-01-012020-09-300000895728enb:TransportationRevenueMember2020-01-012020-09-300000895728enb:LiquidsPipelinesSegmentMemberenb:StorageandOtherRevenueMemberus-gaap:OperatingSegmentsMember2020-01-</w:t>
      </w:r>
      <w:r>
        <w:rPr>
          <w:rFonts w:eastAsia="Times New Roman"/>
          <w:vanish/>
        </w:rPr>
        <w:t>012020-09-300000895728enb:StorageandOtherRevenueMemberenb:GasTransmissionandMidstreamSegmentMemberus-gaap:OperatingSegmentsMember2020-01-012020-09-300000895728enb:StorageandOtherRevenueMemberus-gaap:OperatingSegmentsMemberenb:GasDistributionandStorageSegme</w:t>
      </w:r>
      <w:r>
        <w:rPr>
          <w:rFonts w:eastAsia="Times New Roman"/>
          <w:vanish/>
        </w:rPr>
        <w:t>ntMember2020-01-012020-09-300000895728enb:StorageandOtherRevenueMemberus-gaap:OperatingSegmentsMemberenb:RenewablePowerGenerationSegmentMember2020-01-012020-09-300000895728enb:EnergyServicesSegmentMemberenb:StorageandOtherRevenueMemberus-gaap:OperatingSegm</w:t>
      </w:r>
      <w:r>
        <w:rPr>
          <w:rFonts w:eastAsia="Times New Roman"/>
          <w:vanish/>
        </w:rPr>
        <w:t>entsMember2020-01-012020-09-300000895728enb:EliminationsAndReconcilingItemsMemberenb:StorageandOtherRevenueMember2020-01-012020-09-300000895728enb:StorageandOtherRevenueMember2020-01-012020-09-300000895728enb:LiquidsPipelinesSegmentMemberus-gaap:OperatingS</w:t>
      </w:r>
      <w:r>
        <w:rPr>
          <w:rFonts w:eastAsia="Times New Roman"/>
          <w:vanish/>
        </w:rPr>
        <w:t>egmentsMemberenb:GasGatheringandProcessingRevenueMember2020-01-012020-09-300000895728enb:GasTransmissionandMidstreamSegmentMemberus-gaap:OperatingSegmentsMemberenb:GasGatheringandProcessingRevenueMember2020-01-012020-09-300000895728us-gaap:OperatingSegment</w:t>
      </w:r>
      <w:r>
        <w:rPr>
          <w:rFonts w:eastAsia="Times New Roman"/>
          <w:vanish/>
        </w:rPr>
        <w:t>sMemberenb:GasGatheringandProcessingRevenueMemberenb:GasDistributionandStorageSegmentMember2020-01-012020-09-300000895728us-gaap:OperatingSegmentsMemberenb:GasGatheringandProcessingRevenueMemberenb:RenewablePowerGenerationSegmentMember2020-01-012020-09-300</w:t>
      </w:r>
      <w:r>
        <w:rPr>
          <w:rFonts w:eastAsia="Times New Roman"/>
          <w:vanish/>
        </w:rPr>
        <w:t>000895728enb:EnergyServicesSegmentMemberus-gaap:OperatingSegmentsMemberenb:GasGatheringandProcessingRevenueMember2020-01-012020-09-300000895728enb:EliminationsAndReconcilingItemsMemberenb:GasGatheringandProcessingRevenueMember2020-01-012020-09-300000895728</w:t>
      </w:r>
      <w:r>
        <w:rPr>
          <w:rFonts w:eastAsia="Times New Roman"/>
          <w:vanish/>
        </w:rPr>
        <w:t>enb:GasGatheringandProcessingRevenueMember2020-01-012020-09-300000895728enb:LiquidsPipelinesSegmentMemberus-gaap:OperatingSegmentsMemberenb:GasDistributionRevenueMember2020-01-012020-09-300000895728enb:GasTransmissionandMidstreamSegmentMemberus-gaap:Operat</w:t>
      </w:r>
      <w:r>
        <w:rPr>
          <w:rFonts w:eastAsia="Times New Roman"/>
          <w:vanish/>
        </w:rPr>
        <w:t>ingSegmentsMemberenb:GasDistributionRevenueMember2020-01-012020-09-300000895728us-gaap:OperatingSegmentsMemberenb:GasDistributionandStorageSegmentMemberenb:GasDistributionRevenueMember2020-01-012020-09-300000895728us-gaap:OperatingSegmentsMemberenb:GasDist</w:t>
      </w:r>
      <w:r>
        <w:rPr>
          <w:rFonts w:eastAsia="Times New Roman"/>
          <w:vanish/>
        </w:rPr>
        <w:t>ributionRevenueMemberenb:RenewablePowerGenerationSegmentMember2020-01-012020-09-300000895728enb:EnergyServicesSegmentMemberus-gaap:OperatingSegmentsMemberenb:GasDistributionRevenueMember2020-01-012020-09-300000895728enb:EliminationsAndReconcilingItemsMembe</w:t>
      </w:r>
      <w:r>
        <w:rPr>
          <w:rFonts w:eastAsia="Times New Roman"/>
          <w:vanish/>
        </w:rPr>
        <w:t>renb:GasDistributionRevenueMember2020-01-012020-09-300000895728enb:LiquidsPipelinesSegmentMemberus-gaap:OperatingSegmentsMemberenb:ElectricityandTransmissionRevenueMember2020-01-012020-09-300000895728enb:GasTransmissionandMidstreamSegmentMemberus-gaap:Oper</w:t>
      </w:r>
      <w:r>
        <w:rPr>
          <w:rFonts w:eastAsia="Times New Roman"/>
          <w:vanish/>
        </w:rPr>
        <w:t>atingSegmentsMemberenb:ElectricityandTransmissionRevenueMember2020-01-012020-09-300000895728us-gaap:OperatingSegmentsMemberenb:ElectricityandTransmissionRevenueMemberenb:GasDistributionandStorageSegmentMember2020-01-012020-09-300000895728us-gaap:OperatingS</w:t>
      </w:r>
      <w:r>
        <w:rPr>
          <w:rFonts w:eastAsia="Times New Roman"/>
          <w:vanish/>
        </w:rPr>
        <w:t>egmentsMemberenb:ElectricityandTransmissionRevenueMemberenb:RenewablePowerGenerationSegmentMember2020-01-012020-09-300000895728enb:EnergyServicesSegmentMemberus-gaap:OperatingSegmentsMemberenb:ElectricityandTransmissionRevenueMember2020-01-012020-09-300000</w:t>
      </w:r>
      <w:r>
        <w:rPr>
          <w:rFonts w:eastAsia="Times New Roman"/>
          <w:vanish/>
        </w:rPr>
        <w:t>895728enb:EliminationsAndReconcilingItemsMemberenb:ElectricityandTransmissionRevenueMember2020-01-012020-09-300000895728enb:ElectricityandTransmissionRevenueMember2020-01-012020-09-300000895728enb:LiquidsPipelinesSegmentMemberus-gaap:OperatingSegmentsMembe</w:t>
      </w:r>
      <w:r>
        <w:rPr>
          <w:rFonts w:eastAsia="Times New Roman"/>
          <w:vanish/>
        </w:rPr>
        <w:t>r2020-01-012020-09-300000895728enb:GasTransmissionandMidstreamSegmentMemberus-gaap:OperatingSegmentsMember2020-01-012020-09-300000895728us-gaap:OperatingSegmentsMemberenb:GasDistributionandStorageSegmentMember2020-01-012020-09-300000895728us-gaap:Operating</w:t>
      </w:r>
      <w:r>
        <w:rPr>
          <w:rFonts w:eastAsia="Times New Roman"/>
          <w:vanish/>
        </w:rPr>
        <w:t>SegmentsMemberenb:RenewablePowerGenerationSegmentMember2020-01-012020-09-300000895728enb:EnergyServicesSegmentMemberus-gaap:OperatingSegmentsMember2020-01-012020-09-300000895728enb:EliminationsAndReconcilingItemsMember2020-01-012020-09-300000895728enb:Liqu</w:t>
      </w:r>
      <w:r>
        <w:rPr>
          <w:rFonts w:eastAsia="Times New Roman"/>
          <w:vanish/>
        </w:rPr>
        <w:t>idsPipelinesSegmentMemberus-gaap:OperatingSegmentsMemberenb:CommoditySalesRevenueMember2020-01-012020-09-300000895728enb:GasTransmissionandMidstreamSegmentMemberus-gaap:OperatingSegmentsMemberenb:CommoditySalesRevenueMember2020-01-012020-09-300000895728us-</w:t>
      </w:r>
      <w:r>
        <w:rPr>
          <w:rFonts w:eastAsia="Times New Roman"/>
          <w:vanish/>
        </w:rPr>
        <w:t>gaap:OperatingSegmentsMemberenb:GasDistributionandStorageSegmentMemberenb:CommoditySalesRevenueMember2020-01-012020-09-300000895728us-gaap:OperatingSegmentsMemberenb:RenewablePowerGenerationSegmentMemberenb:CommoditySalesRevenueMember2020-01-012020-09-3000</w:t>
      </w:r>
      <w:r>
        <w:rPr>
          <w:rFonts w:eastAsia="Times New Roman"/>
          <w:vanish/>
        </w:rPr>
        <w:t>00895728enb:EnergyServicesSegmentMemberus-gaap:OperatingSegmentsMemberenb:CommoditySalesRevenueMember2020-01-012020-09-300000895728enb:EliminationsAndReconcilingItemsMemberenb:CommoditySalesRevenueMember2020-01-012020-09-300000895728enb:LiquidsPipelinesSeg</w:t>
      </w:r>
      <w:r>
        <w:rPr>
          <w:rFonts w:eastAsia="Times New Roman"/>
          <w:vanish/>
        </w:rPr>
        <w:t>mentMemberus-gaap:OperatingSegmentsMemberenb:OtherRevenueMember2020-01-012020-09-300000895728enb:GasTransmissionandMidstreamSegmentMemberus-gaap:OperatingSegmentsMemberenb:OtherRevenueMember2020-01-012020-09-300000895728us-gaap:OperatingSegmentsMemberenb:G</w:t>
      </w:r>
      <w:r>
        <w:rPr>
          <w:rFonts w:eastAsia="Times New Roman"/>
          <w:vanish/>
        </w:rPr>
        <w:t>asDistributionandStorageSegmentMemberenb:OtherRevenueMember2020-01-012020-09-300000895728us-gaap:OperatingSegmentsMemberenb:OtherRevenueMemberenb:RenewablePowerGenerationSegmentMember2020-01-012020-09-300000895728enb:EnergyServicesSegmentMemberus-gaap:Oper</w:t>
      </w:r>
      <w:r>
        <w:rPr>
          <w:rFonts w:eastAsia="Times New Roman"/>
          <w:vanish/>
        </w:rPr>
        <w:t>atingSegmentsMemberenb:OtherRevenueMember2020-01-012020-09-300000895728enb:EliminationsAndReconcilingItemsMemberenb:OtherRevenueMember2020-01-012020-09-300000895728enb:OtherRevenueMember2020-01-012020-09-300000895728us-gaap:IntersegmentEliminationMemberenb</w:t>
      </w:r>
      <w:r>
        <w:rPr>
          <w:rFonts w:eastAsia="Times New Roman"/>
          <w:vanish/>
        </w:rPr>
        <w:t>:LiquidsPipelinesSegmentMember2020-01-012020-09-300000895728us-gaap:IntersegmentEliminationMemberenb:GasTransmissionandMidstreamSegmentMember2020-01-012020-09-300000895728us-gaap:IntersegmentEliminationMemberenb:GasDistributionandStorageSegmentMember2020-0</w:t>
      </w:r>
      <w:r>
        <w:rPr>
          <w:rFonts w:eastAsia="Times New Roman"/>
          <w:vanish/>
        </w:rPr>
        <w:t>1-012020-09-300000895728us-gaap:IntersegmentEliminationMemberenb:RenewablePowerGenerationSegmentMember2020-01-012020-09-300000895728us-gaap:IntersegmentEliminationMemberenb:EnergyServicesSegmentMember2020-01-012020-09-300000895728us-gaap:IntersegmentElimin</w:t>
      </w:r>
      <w:r>
        <w:rPr>
          <w:rFonts w:eastAsia="Times New Roman"/>
          <w:vanish/>
        </w:rPr>
        <w:t>ationMember2020-01-012020-09-300000895728enb:LiquidsPipelinesSegmentMemberus-gaap:OperatingSegmentsMemberenb:TransportationRevenueMember2019-01-012019-09-300000895728enb:GasTransmissionandMidstreamSegmentMemberus-gaap:OperatingSegmentsMemberenb:Transportat</w:t>
      </w:r>
      <w:r>
        <w:rPr>
          <w:rFonts w:eastAsia="Times New Roman"/>
          <w:vanish/>
        </w:rPr>
        <w:t>ionRevenueMember2019-01-012019-09-300000895728us-gaap:OperatingSegmentsMemberenb:GasDistributionandStorageSegmentMemberenb:TransportationRevenueMember2019-01-012019-09-300000895728us-gaap:OperatingSegmentsMemberenb:RenewablePowerGenerationSegmentMemberenb:</w:t>
      </w:r>
      <w:r>
        <w:rPr>
          <w:rFonts w:eastAsia="Times New Roman"/>
          <w:vanish/>
        </w:rPr>
        <w:t>TransportationRevenueMember2019-01-012019-09-300000895728enb:EnergyServicesSegmentMemberus-gaap:OperatingSegmentsMemberenb:TransportationRevenueMember2019-01-012019-09-300000895728enb:EliminationsAndReconcilingItemsMemberenb:TransportationRevenueMember2019</w:t>
      </w:r>
      <w:r>
        <w:rPr>
          <w:rFonts w:eastAsia="Times New Roman"/>
          <w:vanish/>
        </w:rPr>
        <w:t>-01-012019-09-300000895728enb:TransportationRevenueMember2019-01-012019-09-300000895728enb:LiquidsPipelinesSegmentMemberenb:StorageandOtherRevenueMemberus-gaap:OperatingSegmentsMember2019-01-012019-09-300000895728enb:StorageandOtherRevenueMemberenb:GasTran</w:t>
      </w:r>
      <w:r>
        <w:rPr>
          <w:rFonts w:eastAsia="Times New Roman"/>
          <w:vanish/>
        </w:rPr>
        <w:t>smissionandMidstreamSegmentMemberus-gaap:OperatingSegmentsMember2019-01-012019-09-300000895728enb:StorageandOtherRevenueMemberus-gaap:OperatingSegmentsMemberenb:GasDistributionandStorageSegmentMember2019-01-012019-09-300000895728enb:StorageandOtherRevenueM</w:t>
      </w:r>
      <w:r>
        <w:rPr>
          <w:rFonts w:eastAsia="Times New Roman"/>
          <w:vanish/>
        </w:rPr>
        <w:t>emberus-gaap:OperatingSegmentsMemberenb:RenewablePowerGenerationSegmentMember2019-01-012019-09-300000895728enb:EnergyServicesSegmentMemberenb:StorageandOtherRevenueMemberus-gaap:OperatingSegmentsMember2019-01-012019-09-300000895728enb:EliminationsAndReconc</w:t>
      </w:r>
      <w:r>
        <w:rPr>
          <w:rFonts w:eastAsia="Times New Roman"/>
          <w:vanish/>
        </w:rPr>
        <w:t>ilingItemsMemberenb:StorageandOtherRevenueMember2019-01-012019-09-300000895728enb:StorageandOtherRevenueMember2019-01-012019-09-300000895728enb:LiquidsPipelinesSegmentMemberus-gaap:OperatingSegmentsMemberenb:GasGatheringandProcessingRevenueMember2019-01-01</w:t>
      </w:r>
      <w:r>
        <w:rPr>
          <w:rFonts w:eastAsia="Times New Roman"/>
          <w:vanish/>
        </w:rPr>
        <w:t>2019-09-300000895728enb:GasTransmissionandMidstreamSegmentMemberus-gaap:OperatingSegmentsMemberenb:GasGatheringandProcessingRevenueMember2019-01-012019-09-300000895728us-gaap:OperatingSegmentsMemberenb:GasGatheringandProcessingRevenueMemberenb:GasDistribut</w:t>
      </w:r>
      <w:r>
        <w:rPr>
          <w:rFonts w:eastAsia="Times New Roman"/>
          <w:vanish/>
        </w:rPr>
        <w:t>ionandStorageSegmentMember2019-01-012019-09-300000895728us-gaap:OperatingSegmentsMemberenb:GasGatheringandProcessingRevenueMemberenb:RenewablePowerGenerationSegmentMember2019-01-012019-09-300000895728enb:EnergyServicesSegmentMemberus-gaap:OperatingSegments</w:t>
      </w:r>
      <w:r>
        <w:rPr>
          <w:rFonts w:eastAsia="Times New Roman"/>
          <w:vanish/>
        </w:rPr>
        <w:t>Memberenb:GasGatheringandProcessingRevenueMember2019-01-012019-09-300000895728enb:EliminationsAndReconcilingItemsMemberenb:GasGatheringandProcessingRevenueMember2019-01-012019-09-300000895728enb:GasGatheringandProcessingRevenueMember2019-01-012019-09-30000</w:t>
      </w:r>
      <w:r>
        <w:rPr>
          <w:rFonts w:eastAsia="Times New Roman"/>
          <w:vanish/>
        </w:rPr>
        <w:t>0895728enb:LiquidsPipelinesSegmentMemberus-gaap:OperatingSegmentsMemberenb:GasDistributionRevenueMember2019-01-012019-09-300000895728enb:GasTransmissionandMidstreamSegmentMemberus-gaap:OperatingSegmentsMemberenb:GasDistributionRevenueMember2019-01-012019-0</w:t>
      </w:r>
      <w:r>
        <w:rPr>
          <w:rFonts w:eastAsia="Times New Roman"/>
          <w:vanish/>
        </w:rPr>
        <w:t>9-300000895728us-gaap:OperatingSegmentsMemberenb:GasDistributionandStorageSegmentMemberenb:GasDistributionRevenueMember2019-01-012019-09-300000895728us-gaap:OperatingSegmentsMemberenb:GasDistributionRevenueMemberenb:RenewablePowerGenerationSegmentMember201</w:t>
      </w:r>
      <w:r>
        <w:rPr>
          <w:rFonts w:eastAsia="Times New Roman"/>
          <w:vanish/>
        </w:rPr>
        <w:t>9-01-012019-09-300000895728enb:EnergyServicesSegmentMemberus-gaap:OperatingSegmentsMemberenb:GasDistributionRevenueMember2019-01-012019-09-300000895728enb:EliminationsAndReconcilingItemsMemberenb:GasDistributionRevenueMember2019-01-012019-09-300000895728en</w:t>
      </w:r>
      <w:r>
        <w:rPr>
          <w:rFonts w:eastAsia="Times New Roman"/>
          <w:vanish/>
        </w:rPr>
        <w:t>b:LiquidsPipelinesSegmentMemberus-gaap:OperatingSegmentsMemberenb:ElectricityandTransmissionRevenueMember2019-01-012019-09-300000895728enb:GasTransmissionandMidstreamSegmentMemberus-gaap:OperatingSegmentsMemberenb:ElectricityandTransmissionRevenueMember201</w:t>
      </w:r>
      <w:r>
        <w:rPr>
          <w:rFonts w:eastAsia="Times New Roman"/>
          <w:vanish/>
        </w:rPr>
        <w:t>9-01-012019-09-300000895728us-gaap:OperatingSegmentsMemberenb:ElectricityandTransmissionRevenueMemberenb:GasDistributionandStorageSegmentMember2019-01-012019-09-300000895728us-gaap:OperatingSegmentsMemberenb:ElectricityandTransmissionRevenueMemberenb:Renew</w:t>
      </w:r>
      <w:r>
        <w:rPr>
          <w:rFonts w:eastAsia="Times New Roman"/>
          <w:vanish/>
        </w:rPr>
        <w:t>ablePowerGenerationSegmentMember2019-01-012019-09-300000895728enb:EnergyServicesSegmentMemberus-gaap:OperatingSegmentsMemberenb:ElectricityandTransmissionRevenueMember2019-01-012019-09-300000895728enb:EliminationsAndReconcilingItemsMemberenb:Electricityand</w:t>
      </w:r>
      <w:r>
        <w:rPr>
          <w:rFonts w:eastAsia="Times New Roman"/>
          <w:vanish/>
        </w:rPr>
        <w:t>TransmissionRevenueMember2019-01-012019-09-300000895728enb:ElectricityandTransmissionRevenueMember2019-01-012019-09-300000895728enb:LiquidsPipelinesSegmentMemberus-gaap:OperatingSegmentsMemberenb:CommoditySalesRevenueMember2019-01-012019-09-300000895728enb</w:t>
      </w:r>
      <w:r>
        <w:rPr>
          <w:rFonts w:eastAsia="Times New Roman"/>
          <w:vanish/>
        </w:rPr>
        <w:t>:GasTransmissionandMidstreamSegmentMemberus-gaap:OperatingSegmentsMemberenb:CommoditySalesRevenueMember2019-01-012019-09-300000895728us-gaap:OperatingSegmentsMemberenb:GasDistributionandStorageSegmentMemberenb:CommoditySalesRevenueMember2019-01-012019-09-3</w:t>
      </w:r>
      <w:r>
        <w:rPr>
          <w:rFonts w:eastAsia="Times New Roman"/>
          <w:vanish/>
        </w:rPr>
        <w:t>00000895728us-gaap:OperatingSegmentsMemberenb:RenewablePowerGenerationSegmentMemberenb:CommoditySalesRevenueMember2019-01-012019-09-300000895728enb:EnergyServicesSegmentMemberus-gaap:OperatingSegmentsMemberenb:CommoditySalesRevenueMember2019-01-012019-09-3</w:t>
      </w:r>
      <w:r>
        <w:rPr>
          <w:rFonts w:eastAsia="Times New Roman"/>
          <w:vanish/>
        </w:rPr>
        <w:t>00000895728enb:EliminationsAndReconcilingItemsMemberenb:CommoditySalesRevenueMember2019-01-012019-09-300000895728enb:LiquidsPipelinesSegmentMemberus-gaap:OperatingSegmentsMember2019-01-012019-09-300000895728enb:GasTransmissionandMidstreamSegmentMemberus-ga</w:t>
      </w:r>
      <w:r>
        <w:rPr>
          <w:rFonts w:eastAsia="Times New Roman"/>
          <w:vanish/>
        </w:rPr>
        <w:t>ap:OperatingSegmentsMember2019-01-012019-09-300000895728us-gaap:OperatingSegmentsMemberenb:GasDistributionandStorageSegmentMember2019-01-012019-09-300000895728us-gaap:OperatingSegmentsMemberenb:RenewablePowerGenerationSegmentMember2019-01-012019-09-3000008</w:t>
      </w:r>
      <w:r>
        <w:rPr>
          <w:rFonts w:eastAsia="Times New Roman"/>
          <w:vanish/>
        </w:rPr>
        <w:t>95728enb:EnergyServicesSegmentMemberus-gaap:OperatingSegmentsMember2019-01-012019-09-300000895728enb:EliminationsAndReconcilingItemsMember2019-01-012019-09-300000895728enb:LiquidsPipelinesSegmentMemberus-gaap:OperatingSegmentsMemberenb:OtherRevenueMember20</w:t>
      </w:r>
      <w:r>
        <w:rPr>
          <w:rFonts w:eastAsia="Times New Roman"/>
          <w:vanish/>
        </w:rPr>
        <w:t>19-01-012019-09-300000895728enb:GasTransmissionandMidstreamSegmentMemberus-gaap:OperatingSegmentsMemberenb:OtherRevenueMember2019-01-012019-09-300000895728us-gaap:OperatingSegmentsMemberenb:GasDistributionandStorageSegmentMemberenb:OtherRevenueMember2019-0</w:t>
      </w:r>
      <w:r>
        <w:rPr>
          <w:rFonts w:eastAsia="Times New Roman"/>
          <w:vanish/>
        </w:rPr>
        <w:t>1-012019-09-300000895728us-gaap:OperatingSegmentsMemberenb:OtherRevenueMemberenb:RenewablePowerGenerationSegmentMember2019-01-012019-09-300000895728enb:EnergyServicesSegmentMemberus-gaap:OperatingSegmentsMemberenb:OtherRevenueMember2019-01-012019-09-300000</w:t>
      </w:r>
      <w:r>
        <w:rPr>
          <w:rFonts w:eastAsia="Times New Roman"/>
          <w:vanish/>
        </w:rPr>
        <w:t>895728enb:EliminationsAndReconcilingItemsMemberenb:OtherRevenueMember2019-01-012019-09-300000895728enb:OtherRevenueMember2019-01-012019-09-300000895728us-gaap:IntersegmentEliminationMemberenb:LiquidsPipelinesSegmentMember2019-01-012019-09-300000895728us-ga</w:t>
      </w:r>
      <w:r>
        <w:rPr>
          <w:rFonts w:eastAsia="Times New Roman"/>
          <w:vanish/>
        </w:rPr>
        <w:t>ap:IntersegmentEliminationMemberenb:GasTransmissionandMidstreamSegmentMember2019-01-012019-09-300000895728us-gaap:IntersegmentEliminationMemberenb:GasDistributionandStorageSegmentMember2019-01-012019-09-300000895728us-gaap:IntersegmentEliminationMemberenb:</w:t>
      </w:r>
      <w:r>
        <w:rPr>
          <w:rFonts w:eastAsia="Times New Roman"/>
          <w:vanish/>
        </w:rPr>
        <w:t>RenewablePowerGenerationSegmentMember2019-01-012019-09-300000895728us-gaap:IntersegmentEliminationMemberenb:EnergyServicesSegmentMember2019-01-012019-09-300000895728us-gaap:IntersegmentEliminationMember2019-01-012019-09-3000008957282020-10-012020-09-300000</w:t>
      </w:r>
      <w:r>
        <w:rPr>
          <w:rFonts w:eastAsia="Times New Roman"/>
          <w:vanish/>
        </w:rPr>
        <w:t>8957282021-01-012020-09-300000895728us-gaap:TransferredAtPointInTimeMemberenb:LiquidsPipelinesSegmentMember2020-07-012020-09-300000895728us-gaap:TransferredAtPointInTimeMemberenb:GasTransmissionandMidstreamSegmentMember2020-07-012020-09-300000895728us-gaap</w:t>
      </w:r>
      <w:r>
        <w:rPr>
          <w:rFonts w:eastAsia="Times New Roman"/>
          <w:vanish/>
        </w:rPr>
        <w:t>:TransferredAtPointInTimeMemberenb:GasDistributionandStorageSegmentMember2020-07-012020-09-300000895728us-gaap:TransferredAtPointInTimeMemberenb:RenewablePowerGenerationSegmentMember2020-07-012020-09-300000895728us-gaap:TransferredAtPointInTimeMemberenb:En</w:t>
      </w:r>
      <w:r>
        <w:rPr>
          <w:rFonts w:eastAsia="Times New Roman"/>
          <w:vanish/>
        </w:rPr>
        <w:t>ergyServicesSegmentMember2020-07-012020-09-300000895728us-gaap:TransferredAtPointInTimeMember2020-07-012020-09-300000895728enb:LiquidsPipelinesSegmentMemberus-gaap:TransferredOverTimeMember2020-07-012020-09-300000895728enb:GasTransmissionandMidstreamSegmen</w:t>
      </w:r>
      <w:r>
        <w:rPr>
          <w:rFonts w:eastAsia="Times New Roman"/>
          <w:vanish/>
        </w:rPr>
        <w:t>tMemberus-gaap:TransferredOverTimeMember2020-07-012020-09-300000895728us-gaap:TransferredOverTimeMemberenb:GasDistributionandStorageSegmentMember2020-07-012020-09-300000895728us-gaap:TransferredOverTimeMemberenb:RenewablePowerGenerationSegmentMember2020-07</w:t>
      </w:r>
      <w:r>
        <w:rPr>
          <w:rFonts w:eastAsia="Times New Roman"/>
          <w:vanish/>
        </w:rPr>
        <w:t>-012020-09-300000895728enb:EnergyServicesSegmentMemberus-gaap:TransferredOverTimeMember2020-07-012020-09-300000895728us-gaap:TransferredOverTimeMember2020-07-012020-09-300000895728enb:LiquidsPipelinesSegmentMember2020-07-012020-09-300000895728enb:GasTransm</w:t>
      </w:r>
      <w:r>
        <w:rPr>
          <w:rFonts w:eastAsia="Times New Roman"/>
          <w:vanish/>
        </w:rPr>
        <w:t>issionandMidstreamSegmentMember2020-07-012020-09-300000895728enb:GasDistributionandStorageSegmentMember2020-07-012020-09-300000895728enb:RenewablePowerGenerationSegmentMember2020-07-012020-09-300000895728enb:EnergyServicesSegmentMember2020-07-012020-09-300</w:t>
      </w:r>
      <w:r>
        <w:rPr>
          <w:rFonts w:eastAsia="Times New Roman"/>
          <w:vanish/>
        </w:rPr>
        <w:t>000895728us-gaap:TransferredAtPointInTimeMemberenb:LiquidsPipelinesSegmentMember2019-07-012019-09-300000895728us-gaap:TransferredAtPointInTimeMemberenb:GasTransmissionandMidstreamSegmentMember2019-07-012019-09-300000895728us-gaap:TransferredAtPointInTimeMe</w:t>
      </w:r>
      <w:r>
        <w:rPr>
          <w:rFonts w:eastAsia="Times New Roman"/>
          <w:vanish/>
        </w:rPr>
        <w:t>mberenb:GasDistributionandStorageSegmentMember2019-07-012019-09-300000895728us-gaap:TransferredAtPointInTimeMemberenb:RenewablePowerGenerationSegmentMember2019-07-012019-09-300000895728us-gaap:TransferredAtPointInTimeMemberenb:EnergyServicesSegmentMember20</w:t>
      </w:r>
      <w:r>
        <w:rPr>
          <w:rFonts w:eastAsia="Times New Roman"/>
          <w:vanish/>
        </w:rPr>
        <w:t>19-07-012019-09-300000895728us-gaap:TransferredAtPointInTimeMember2019-07-012019-09-300000895728enb:LiquidsPipelinesSegmentMemberus-gaap:TransferredOverTimeMember2019-07-012019-09-300000895728enb:GasTransmissionandMidstreamSegmentMemberus-gaap:TransferredO</w:t>
      </w:r>
      <w:r>
        <w:rPr>
          <w:rFonts w:eastAsia="Times New Roman"/>
          <w:vanish/>
        </w:rPr>
        <w:t>verTimeMember2019-07-012019-09-300000895728us-gaap:TransferredOverTimeMemberenb:GasDistributionandStorageSegmentMember2019-07-012019-09-300000895728us-gaap:TransferredOverTimeMemberenb:RenewablePowerGenerationSegmentMember2019-07-012019-09-300000895728enb:</w:t>
      </w:r>
      <w:r>
        <w:rPr>
          <w:rFonts w:eastAsia="Times New Roman"/>
          <w:vanish/>
        </w:rPr>
        <w:t>EnergyServicesSegmentMemberus-gaap:TransferredOverTimeMember2019-07-012019-09-300000895728us-gaap:TransferredOverTimeMember2019-07-012019-09-300000895728enb:LiquidsPipelinesSegmentMember2019-07-012019-09-300000895728enb:GasTransmissionandMidstreamSegmentMe</w:t>
      </w:r>
      <w:r>
        <w:rPr>
          <w:rFonts w:eastAsia="Times New Roman"/>
          <w:vanish/>
        </w:rPr>
        <w:t>mber2019-07-012019-09-300000895728enb:GasDistributionandStorageSegmentMember2019-07-012019-09-300000895728enb:RenewablePowerGenerationSegmentMember2019-07-012019-09-300000895728enb:EnergyServicesSegmentMember2019-07-012019-09-300000895728us-gaap:Transferre</w:t>
      </w:r>
      <w:r>
        <w:rPr>
          <w:rFonts w:eastAsia="Times New Roman"/>
          <w:vanish/>
        </w:rPr>
        <w:t>dAtPointInTimeMemberenb:LiquidsPipelinesSegmentMember2020-01-012020-09-300000895728us-gaap:TransferredAtPointInTimeMemberenb:GasTransmissionandMidstreamSegmentMember2020-01-012020-09-300000895728us-gaap:TransferredAtPointInTimeMemberenb:GasDistributionandS</w:t>
      </w:r>
      <w:r>
        <w:rPr>
          <w:rFonts w:eastAsia="Times New Roman"/>
          <w:vanish/>
        </w:rPr>
        <w:t>torageSegmentMember2020-01-012020-09-300000895728us-gaap:TransferredAtPointInTimeMemberenb:RenewablePowerGenerationSegmentMember2020-01-012020-09-300000895728us-gaap:TransferredAtPointInTimeMemberenb:EnergyServicesSegmentMember2020-01-012020-09-30000089572</w:t>
      </w:r>
      <w:r>
        <w:rPr>
          <w:rFonts w:eastAsia="Times New Roman"/>
          <w:vanish/>
        </w:rPr>
        <w:t>8us-gaap:TransferredAtPointInTimeMember2020-01-012020-09-300000895728enb:LiquidsPipelinesSegmentMemberus-gaap:TransferredOverTimeMember2020-01-012020-09-300000895728enb:GasTransmissionandMidstreamSegmentMemberus-gaap:TransferredOverTimeMember2020-01-012020</w:t>
      </w:r>
      <w:r>
        <w:rPr>
          <w:rFonts w:eastAsia="Times New Roman"/>
          <w:vanish/>
        </w:rPr>
        <w:t>-09-300000895728us-gaap:TransferredOverTimeMemberenb:GasDistributionandStorageSegmentMember2020-01-012020-09-300000895728us-gaap:TransferredOverTimeMemberenb:RenewablePowerGenerationSegmentMember2020-01-012020-09-300000895728enb:EnergyServicesSegmentMember</w:t>
      </w:r>
      <w:r>
        <w:rPr>
          <w:rFonts w:eastAsia="Times New Roman"/>
          <w:vanish/>
        </w:rPr>
        <w:t>us-gaap:TransferredOverTimeMember2020-01-012020-09-300000895728us-gaap:TransferredOverTimeMember2020-01-012020-09-300000895728enb:LiquidsPipelinesSegmentMember2020-01-012020-09-300000895728enb:GasTransmissionandMidstreamSegmentMember2020-01-012020-09-30000</w:t>
      </w:r>
      <w:r>
        <w:rPr>
          <w:rFonts w:eastAsia="Times New Roman"/>
          <w:vanish/>
        </w:rPr>
        <w:t>0895728enb:GasDistributionandStorageSegmentMember2020-01-012020-09-300000895728enb:RenewablePowerGenerationSegmentMember2020-01-012020-09-300000895728enb:EnergyServicesSegmentMember2020-01-012020-09-300000895728us-gaap:TransferredAtPointInTimeMemberenb:Liq</w:t>
      </w:r>
      <w:r>
        <w:rPr>
          <w:rFonts w:eastAsia="Times New Roman"/>
          <w:vanish/>
        </w:rPr>
        <w:t>uidsPipelinesSegmentMember2019-01-012019-09-300000895728us-gaap:TransferredAtPointInTimeMemberenb:GasTransmissionandMidstreamSegmentMember2019-01-012019-09-300000895728us-gaap:TransferredAtPointInTimeMemberenb:GasDistributionandStorageSegmentMember2019-01-</w:t>
      </w:r>
      <w:r>
        <w:rPr>
          <w:rFonts w:eastAsia="Times New Roman"/>
          <w:vanish/>
        </w:rPr>
        <w:t>012019-09-300000895728us-gaap:TransferredAtPointInTimeMemberenb:RenewablePowerGenerationSegmentMember2019-01-012019-09-300000895728us-gaap:TransferredAtPointInTimeMemberenb:EnergyServicesSegmentMember2019-01-012019-09-300000895728us-gaap:TransferredAtPoint</w:t>
      </w:r>
      <w:r>
        <w:rPr>
          <w:rFonts w:eastAsia="Times New Roman"/>
          <w:vanish/>
        </w:rPr>
        <w:t>InTimeMember2019-01-012019-09-300000895728enb:LiquidsPipelinesSegmentMemberus-gaap:TransferredOverTimeMember2019-01-012019-09-300000895728enb:GasTransmissionandMidstreamSegmentMemberus-gaap:TransferredOverTimeMember2019-01-012019-09-300000895728us-gaap:Tra</w:t>
      </w:r>
      <w:r>
        <w:rPr>
          <w:rFonts w:eastAsia="Times New Roman"/>
          <w:vanish/>
        </w:rPr>
        <w:t>nsferredOverTimeMemberenb:GasDistributionandStorageSegmentMember2019-01-012019-09-300000895728us-gaap:TransferredOverTimeMemberenb:RenewablePowerGenerationSegmentMember2019-01-012019-09-300000895728enb:EnergyServicesSegmentMemberus-gaap:TransferredOverTime</w:t>
      </w:r>
      <w:r>
        <w:rPr>
          <w:rFonts w:eastAsia="Times New Roman"/>
          <w:vanish/>
        </w:rPr>
        <w:t>Member2019-01-012019-09-300000895728us-gaap:TransferredOverTimeMember2019-01-012019-09-300000895728enb:LiquidsPipelinesSegmentMember2019-01-012019-09-300000895728enb:GasTransmissionandMidstreamSegmentMember2019-01-012019-09-300000895728enb:GasDistributiona</w:t>
      </w:r>
      <w:r>
        <w:rPr>
          <w:rFonts w:eastAsia="Times New Roman"/>
          <w:vanish/>
        </w:rPr>
        <w:t>ndStorageSegmentMember2019-01-012019-09-300000895728enb:RenewablePowerGenerationSegmentMember2019-01-012019-09-300000895728enb:EnergyServicesSegmentMember2019-01-012019-09-300000895728us-gaap:GasDistributionMemberus-gaap:OperatingSegmentsMember2020-07-0120</w:t>
      </w:r>
      <w:r>
        <w:rPr>
          <w:rFonts w:eastAsia="Times New Roman"/>
          <w:vanish/>
        </w:rPr>
        <w:t>20-09-300000895728enb:EnergyServicesConsolidateMemberus-gaap:OperatingSegmentsMember2020-07-012020-09-300000895728us-gaap:GasDistributionMemberus-gaap:OperatingSegmentsMember2019-07-012019-09-300000895728enb:EnergyServicesConsolidateMemberus-gaap:Operating</w:t>
      </w:r>
      <w:r>
        <w:rPr>
          <w:rFonts w:eastAsia="Times New Roman"/>
          <w:vanish/>
        </w:rPr>
        <w:t>SegmentsMember2019-07-012019-09-300000895728us-gaap:GasDistributionMemberus-gaap:OperatingSegmentsMember2020-01-012020-09-300000895728enb:EnergyServicesConsolidateMemberus-gaap:OperatingSegmentsMember2020-01-012020-09-300000895728us-gaap:GasDistributionMem</w:t>
      </w:r>
      <w:r>
        <w:rPr>
          <w:rFonts w:eastAsia="Times New Roman"/>
          <w:vanish/>
        </w:rPr>
        <w:t>berus-gaap:OperatingSegmentsMember2019-01-012019-09-300000895728enb:EnergyServicesConsolidateMemberus-gaap:OperatingSegmentsMember2019-01-012019-09-300000895728us-gaap:EmployeeStockOptionMember2020-07-012020-09-300000895728us-gaap:EmployeeStockOptionMember</w:t>
      </w:r>
      <w:r>
        <w:rPr>
          <w:rFonts w:eastAsia="Times New Roman"/>
          <w:vanish/>
        </w:rPr>
        <w:t>2019-07-012019-09-300000895728us-gaap:EmployeeStockOptionMember2020-01-012020-09-300000895728us-gaap:EmployeeStockOptionMember2019-01-012019-09-300000895728us-gaap:CommonStockMemberus-gaap:SubsequentEventMember2020-11-032020-11-030000895728us-gaap:SeriesAP</w:t>
      </w:r>
      <w:r>
        <w:rPr>
          <w:rFonts w:eastAsia="Times New Roman"/>
          <w:vanish/>
        </w:rPr>
        <w:t>referredStockMemberus-gaap:PreferredStockMemberus-gaap:SubsequentEventMember2020-11-032020-11-030000895728us-gaap:PreferredStockMemberus-gaap:SeriesBPreferredStockMemberus-gaap:SubsequentEventMember2020-11-032020-11-030000895728us-gaap:SeriesCPreferredStoc</w:t>
      </w:r>
      <w:r>
        <w:rPr>
          <w:rFonts w:eastAsia="Times New Roman"/>
          <w:vanish/>
        </w:rPr>
        <w:t>kMemberus-gaap:PreferredStockMemberus-gaap:SubsequentEventMember2020-11-032020-11-030000895728us-gaap:PreferredStockMemberus-gaap:SeriesDPreferredStockMemberus-gaap:SubsequentEventMember2020-11-032020-11-030000895728us-gaap:PreferredStockMemberus-gaap:Seri</w:t>
      </w:r>
      <w:r>
        <w:rPr>
          <w:rFonts w:eastAsia="Times New Roman"/>
          <w:vanish/>
        </w:rPr>
        <w:t>esFPreferredStockMemberus-gaap:SubsequentEventMember2020-11-032020-11-030000895728us-gaap:PreferredStockMemberus-gaap:SeriesHPreferredStockMemberus-gaap:SubsequentEventMember2020-11-032020-11-03iso4217:USDxbrli:shares0000895728enb:SeriesJPreferredStockMemb</w:t>
      </w:r>
      <w:r>
        <w:rPr>
          <w:rFonts w:eastAsia="Times New Roman"/>
          <w:vanish/>
        </w:rPr>
        <w:t>erus-gaap:PreferredStockMemberus-gaap:SubsequentEventMember2020-11-032020-11-030000895728us-gaap:PreferredStockMemberenb:SeriesLPreferredStockMemberus-gaap:SubsequentEventMember2020-11-032020-11-030000895728enb:SeriesNPreferredStockMemberus-gaap:PreferredS</w:t>
      </w:r>
      <w:r>
        <w:rPr>
          <w:rFonts w:eastAsia="Times New Roman"/>
          <w:vanish/>
        </w:rPr>
        <w:t>tockMemberus-gaap:SubsequentEventMember2020-11-032020-11-030000895728us-gaap:PreferredStockMemberenb:SeriesPPreferredStockMemberus-gaap:SubsequentEventMember2020-11-032020-11-030000895728us-gaap:PreferredStockMemberenb:SeriesRPreferredStockMemberus-gaap:Su</w:t>
      </w:r>
      <w:r>
        <w:rPr>
          <w:rFonts w:eastAsia="Times New Roman"/>
          <w:vanish/>
        </w:rPr>
        <w:t>bsequentEventMember2020-11-032020-11-030000895728enb:Series1PreferredStockMemberus-gaap:PreferredStockMemberus-gaap:SubsequentEventMember2020-11-032020-11-030000895728enb:Series3PreferredStockMemberus-gaap:PreferredStockMemberus-gaap:SubsequentEventMember2</w:t>
      </w:r>
      <w:r>
        <w:rPr>
          <w:rFonts w:eastAsia="Times New Roman"/>
          <w:vanish/>
        </w:rPr>
        <w:t>020-11-032020-11-030000895728us-gaap:PreferredStockMemberenb:Series5PreferredStockMemberus-gaap:SubsequentEventMember2020-11-032020-11-030000895728us-gaap:PreferredStockMemberenb:Series7PreferredStockMemberus-gaap:SubsequentEventMember2020-11-032020-11-030</w:t>
      </w:r>
      <w:r>
        <w:rPr>
          <w:rFonts w:eastAsia="Times New Roman"/>
          <w:vanish/>
        </w:rPr>
        <w:t>000895728us-gaap:PreferredStockMemberenb:Series9PreferredStockMemberus-gaap:SubsequentEventMember2020-11-032020-11-030000895728us-gaap:PreferredStockMemberenb:Series11PreferredStockMemberus-gaap:SubsequentEventMember2020-11-032020-11-030000895728us-gaap:Pr</w:t>
      </w:r>
      <w:r>
        <w:rPr>
          <w:rFonts w:eastAsia="Times New Roman"/>
          <w:vanish/>
        </w:rPr>
        <w:t>eferredStockMemberenb:Series13PreferredStockMemberus-gaap:SubsequentEventMember2020-11-032020-11-030000895728enb:Series15PreferredStockMemberus-gaap:PreferredStockMemberus-gaap:SubsequentEventMember2020-11-032020-11-030000895728us-gaap:PreferredStockMember</w:t>
      </w:r>
      <w:r>
        <w:rPr>
          <w:rFonts w:eastAsia="Times New Roman"/>
          <w:vanish/>
        </w:rPr>
        <w:t>enb:Series17PreferredStockMemberus-gaap:SubsequentEventMember2020-11-032020-11-030000895728enb:PreferenceSharesSeries19Memberus-gaap:PreferredStockMemberus-gaap:SubsequentEventMember2020-11-032020-11-03xbrli:pure00008957282020-03-012020-03-0100008957282020</w:t>
      </w:r>
      <w:r>
        <w:rPr>
          <w:rFonts w:eastAsia="Times New Roman"/>
          <w:vanish/>
        </w:rPr>
        <w:t>-01-012020-02-290000895728us-gaap:SeriesCPreferredStockMemberus-gaap:PreferredStockMember2020-03-012020-03-010000895728us-gaap:SeriesCPreferredStockMemberus-gaap:PreferredStockMember2020-01-012020-02-290000895728us-gaap:SeriesCPreferredStockMemberus-gaap:P</w:t>
      </w:r>
      <w:r>
        <w:rPr>
          <w:rFonts w:eastAsia="Times New Roman"/>
          <w:vanish/>
        </w:rPr>
        <w:t>referredStockMember2020-06-012020-06-010000895728us-gaap:SeriesCPreferredStockMemberus-gaap:PreferredStockMember2020-03-022020-05-310000895728us-gaap:SeriesCPreferredStockMemberus-gaap:PreferredStockMember2020-09-012020-09-010000895728us-gaap:SeriesCPrefer</w:t>
      </w:r>
      <w:r>
        <w:rPr>
          <w:rFonts w:eastAsia="Times New Roman"/>
          <w:vanish/>
        </w:rPr>
        <w:t>redStockMemberus-gaap:PreferredStockMember2020-06-012020-08-310000895728us-gaap:PreferredStockMemberenb:Series11PreferredStockMember2020-03-012020-03-010000895728us-gaap:PreferredStockMemberenb:Series11PreferredStockMember2020-01-012020-02-290000895728us-g</w:t>
      </w:r>
      <w:r>
        <w:rPr>
          <w:rFonts w:eastAsia="Times New Roman"/>
          <w:vanish/>
        </w:rPr>
        <w:t>aap:PreferredStockMemberenb:Series13PreferredStockMember2020-06-012020-06-010000895728us-gaap:PreferredStockMemberenb:Series13PreferredStockMember2020-03-022020-05-310000895728enb:Series15PreferredStockMemberus-gaap:PreferredStockMember2020-09-012020-09-01</w:t>
      </w:r>
      <w:r>
        <w:rPr>
          <w:rFonts w:eastAsia="Times New Roman"/>
          <w:vanish/>
        </w:rPr>
        <w:t>0000895728enb:Series15PreferredStockMemberus-gaap:PreferredStockMember2020-06-012020-08-310000895728us-gaap:DisposalGroupDisposedOfBySaleNotDiscontinuedOperationsMemberenb:Line10CrudeOilPipelineMember2020-06-012020-06-010000895728us-gaap:DisposalGroupDispo</w:t>
      </w:r>
      <w:r>
        <w:rPr>
          <w:rFonts w:eastAsia="Times New Roman"/>
          <w:vanish/>
        </w:rPr>
        <w:t>sedOfBySaleNotDiscontinuedOperationsMemberenb:MontanaAlbertaTieLineTransmissionAssetsMember2020-05-012020-05-010000895728us-gaap:DisposalGroupDisposedOfBySaleNotDiscontinuedOperationsMemberenb:MontanaAlbertaTieLineTransmissionAssetsMember2020-01-012020-09-</w:t>
      </w:r>
      <w:r>
        <w:rPr>
          <w:rFonts w:eastAsia="Times New Roman"/>
          <w:vanish/>
        </w:rPr>
        <w:t>300000895728us-gaap:DisposalGroupDisposedOfBySaleNotDiscontinuedOperationsMemberenb:OzarkGasTransmissionandOzarkGasGatheringAssetsMember2020-04-012020-04-01iso4217:USD0000895728us-gaap:DisposalGroupDisposedOfBySaleNotDiscontinuedOperationsMemberenb:OzarkGa</w:t>
      </w:r>
      <w:r>
        <w:rPr>
          <w:rFonts w:eastAsia="Times New Roman"/>
          <w:vanish/>
        </w:rPr>
        <w:t>sTransmissionandOzarkGasGatheringAssetsMember2020-01-012020-09-300000895728enb:CommittedCreditFacilityMembersrt:ParentCompanyMember2020-09-300000895728enb:CommittedCreditFacilityMemberenb:EnbridgeUSIncMember2020-09-300000895728enb:CommittedCreditFacilityMe</w:t>
      </w:r>
      <w:r>
        <w:rPr>
          <w:rFonts w:eastAsia="Times New Roman"/>
          <w:vanish/>
        </w:rPr>
        <w:t>mberenb:EnbridgePipelinesIncMember2020-09-300000895728enb:EnbridgeGasInc.Memberenb:CommittedCreditFacilityMember2020-09-300000895728enb:CommittedCreditFacilityMember2020-09-300000895728enb:NonrevolvingCreditFacilityMember2020-02-24enb:credit_facility000089</w:t>
      </w:r>
      <w:r>
        <w:rPr>
          <w:rFonts w:eastAsia="Times New Roman"/>
          <w:vanish/>
        </w:rPr>
        <w:t>5728enb:NonRevolvingBilateralCreditFacilityMember2020-02-252020-02-250000895728enb:NonRevolvingBilateralCreditFacilityMember2020-02-250000895728us-gaap:RevolvingCreditFacilityMember2020-03-312020-03-310000895728us-gaap:RevolvingCreditFacilityMember2020-03-</w:t>
      </w:r>
      <w:r>
        <w:rPr>
          <w:rFonts w:eastAsia="Times New Roman"/>
          <w:vanish/>
        </w:rPr>
        <w:t>310000895728us-gaap:RevolvingCreditFacilityMember2020-04-090000895728enb:UncommittedCreditFacilityMember2020-09-300000895728enb:UncommittedCreditFacilityMember2019-12-310000895728enb:CommercialPaperAndCreditFacilityDrawsMember2020-09-300000895728enb:Commer</w:t>
      </w:r>
      <w:r>
        <w:rPr>
          <w:rFonts w:eastAsia="Times New Roman"/>
          <w:vanish/>
        </w:rPr>
        <w:t>cialPaperAndCreditFacilityDrawsMember2019-12-310000895728enb:FloatingRateNotesIssuedFebruary2020Membersrt:ParentCompanyMember2020-02-290000895728enb:A3.20MediumTermNotesIssuedMay2020Membersrt:ParentCompanyMember2020-05-310000895728enb:A2.44MediumTermNotesI</w:t>
      </w:r>
      <w:r>
        <w:rPr>
          <w:rFonts w:eastAsia="Times New Roman"/>
          <w:vanish/>
        </w:rPr>
        <w:t>ssuedMay2020Membersrt:ParentCompanyMember2020-05-310000895728enb:FixedToFixedSubordinatedTermNotesMembersrt:ParentCompanyMember2020-07-310000895728enb:EnbridgeGasInc.Memberenb:A2.90MediumTermNotesIssuedApril2020Member2020-04-300000895728enb:EnbridgeGasInc.</w:t>
      </w:r>
      <w:r>
        <w:rPr>
          <w:rFonts w:eastAsia="Times New Roman"/>
          <w:vanish/>
        </w:rPr>
        <w:t>Memberenb:A3.65MediumTermNotesIssuedApril2020Member2020-04-300000895728enb:FloatingratenotesdueJanuary2020Membersrt:ParentCompanyMember2020-01-012020-01-310000895728enb:A4.53MediumTermNotesMembersrt:ParentCompanyMember2020-03-012020-03-310000895728enb:Floa</w:t>
      </w:r>
      <w:r>
        <w:rPr>
          <w:rFonts w:eastAsia="Times New Roman"/>
          <w:vanish/>
        </w:rPr>
        <w:t>tingRateNotesDueJune2020Membersrt:ParentCompanyMember2020-06-012020-06-300000895728enb:A3.98SeniorNotesDue2040Memberenb:EnbridgePipelinesSouthernLightsLLCMember2020-06-012020-06-300000895728enb:A4.45MediumTermNotesMemberenb:EnbridgePipelinesIncMember2020-0</w:t>
      </w:r>
      <w:r>
        <w:rPr>
          <w:rFonts w:eastAsia="Times New Roman"/>
          <w:vanish/>
        </w:rPr>
        <w:t>4-012020-04-300000895728enb:EnbridgeSouthernLightsLPMemberenb:A4.01SeniorNotesDue2040Member2020-06-012020-06-300000895728enb:A6.09SeniorSecuredNotesMemberenb:SpectraEnergyPartnersLPMember2020-01-012020-01-310000895728enb:SpectraEnergyPartnersLPMemberenb:Fl</w:t>
      </w:r>
      <w:r>
        <w:rPr>
          <w:rFonts w:eastAsia="Times New Roman"/>
          <w:vanish/>
        </w:rPr>
        <w:t>oatingRateNotesMember2020-06-012020-06-300000895728enb:A9.90DebenturesMemberenb:WestcoastEnergyIncMember2020-01-012020-01-310000895728enb:A457MediumTermNotesMemberenb:WestcoastEnergyIncMember2020-07-012020-07-310000895728us-gaap:SubordinatedDebtMemberenb:F</w:t>
      </w:r>
      <w:r>
        <w:rPr>
          <w:rFonts w:eastAsia="Times New Roman"/>
          <w:vanish/>
        </w:rPr>
        <w:t>ixedToFloatingSubordinatedTermNotesMember2019-12-310000895728us-gaap:SubordinatedDebtMemberenb:FixedToFloatingSubordinatedTermNotesMember2020-09-300000895728us-gaap:SubordinatedDebtMemberenb:FixedToFixedSubordinatedTermNotesMember2020-09-300000895728us-gaa</w:t>
      </w:r>
      <w:r>
        <w:rPr>
          <w:rFonts w:eastAsia="Times New Roman"/>
          <w:vanish/>
        </w:rPr>
        <w:t>p:SubordinatedDebtMemberenb:FixedToFixedSubordinatedTermNotesMember2019-12-310000895728enb:EnbridgeGasInc.Memberenb:CommittedCreditFacilityMember2020-01-012020-09-300000895728enb:CommittedCreditFacilityMemberenb:EnbridgePipelinesIncMember2020-01-012020-09-</w:t>
      </w:r>
      <w:r>
        <w:rPr>
          <w:rFonts w:eastAsia="Times New Roman"/>
          <w:vanish/>
        </w:rPr>
        <w:t>300000895728enb:NonrevolvingCreditFacilityMember2020-02-242020-02-240000895728us-gaap:RevolvingCreditFacilityMemberenb:ExtendibleCreditFacilityMember2020-07-240000895728us-gaap:RevolvingCreditFacilityMemberenb:ExtendibleCreditFacilityMember2020-07-232020-0</w:t>
      </w:r>
      <w:r>
        <w:rPr>
          <w:rFonts w:eastAsia="Times New Roman"/>
          <w:vanish/>
        </w:rPr>
        <w:t>7-240000895728enb:SpectraEnergyPartnersLPMemberus-gaap:SeniorNotesMemberenb:A31020YearSeniorNotesMemberus-gaap:SubsequentEventMember2020-10-010000895728enb:SpectraEnergyPartnersLPMemberus-gaap:SeniorNotesMemberenb:A31020YearSeniorNotesMemberus-gaap:Subsequ</w:t>
      </w:r>
      <w:r>
        <w:rPr>
          <w:rFonts w:eastAsia="Times New Roman"/>
          <w:vanish/>
        </w:rPr>
        <w:t>entEventMember2020-10-012020-10-010000895728enb:SpectraEnergyPartnersLPMemberus-gaap:SeniorNotesMemberenb:A413SeniorNotesMemberus-gaap:SubsequentEventMember2020-10-010000895728enb:A4.53MediumTermNotesMembersrt:ParentCompanyMember2020-03-310000895728enb:A3.</w:t>
      </w:r>
      <w:r>
        <w:rPr>
          <w:rFonts w:eastAsia="Times New Roman"/>
          <w:vanish/>
        </w:rPr>
        <w:t>98SeniorNotesDue2040Memberenb:EnbridgePipelinesSouthernLightsLLCMember2020-06-300000895728enb:A4.45MediumTermNotesMemberenb:EnbridgePipelinesIncMember2020-04-300000895728enb:EnbridgeSouthernLightsLPMemberenb:A4.01SeniorNotesDue2040Member2020-06-30000089572</w:t>
      </w:r>
      <w:r>
        <w:rPr>
          <w:rFonts w:eastAsia="Times New Roman"/>
          <w:vanish/>
        </w:rPr>
        <w:t>8enb:A6.09SeniorSecuredNotesMemberenb:SpectraEnergyPartnersLPMember2020-01-310000895728enb:A9.90DebenturesMemberenb:WestcoastEnergyIncMember2020-01-310000895728enb:A457MediumTermNotesMemberenb:WestcoastEnergyIncMember2020-07-310000895728us-gaap:Accumulated</w:t>
      </w:r>
      <w:r>
        <w:rPr>
          <w:rFonts w:eastAsia="Times New Roman"/>
          <w:vanish/>
        </w:rPr>
        <w:t>GainLossCashFlowHedgeIncludingNoncontrollingInterestMember2019-12-310000895728us-gaap:AccumulatedOtherComprehensiveIncomeLossDerivativeQualifyingAsHedgeExcludedComponentIncludingPortionAttributableToNoncontrollingInterestMember2019-12-310000895728enb:Accum</w:t>
      </w:r>
      <w:r>
        <w:rPr>
          <w:rFonts w:eastAsia="Times New Roman"/>
          <w:vanish/>
        </w:rPr>
        <w:t>ulatedNetGainLossNetInvestmentHedgeIncludingNoncontollingInterestMemberMember2019-12-310000895728us-gaap:AccumulatedForeignCurrencyAdjustmentIncludingPortionAttributableToNoncontrollingInterestMember2019-12-310000895728us-gaap:AccumulatedNetInvestmentGainL</w:t>
      </w:r>
      <w:r>
        <w:rPr>
          <w:rFonts w:eastAsia="Times New Roman"/>
          <w:vanish/>
        </w:rPr>
        <w:t>ossIncludingPortionAttributableToNoncontrollingInterestMember2019-12-310000895728us-gaap:AccumulatedDefinedBenefitPlansAdjustmentIncludingPortionAttributableToNoncontrollingInterestMember2019-12-310000895728us-gaap:AociIncludingPortionAttributableToNoncont</w:t>
      </w:r>
      <w:r>
        <w:rPr>
          <w:rFonts w:eastAsia="Times New Roman"/>
          <w:vanish/>
        </w:rPr>
        <w:t>rollingInterestMember2019-12-310000895728us-gaap:AccumulatedGainLossCashFlowHedgeIncludingNoncontrollingInterestMember2020-01-012020-09-300000895728us-gaap:AccumulatedOtherComprehensiveIncomeLossDerivativeQualifyingAsHedgeExcludedComponentIncludingPortionA</w:t>
      </w:r>
      <w:r>
        <w:rPr>
          <w:rFonts w:eastAsia="Times New Roman"/>
          <w:vanish/>
        </w:rPr>
        <w:t>ttributableToNoncontrollingInterestMember2020-01-012020-09-300000895728enb:AccumulatedNetGainLossNetInvestmentHedgeIncludingNoncontollingInterestMemberMember2020-01-012020-09-300000895728us-gaap:AccumulatedForeignCurrencyAdjustmentIncludingPortionAttributa</w:t>
      </w:r>
      <w:r>
        <w:rPr>
          <w:rFonts w:eastAsia="Times New Roman"/>
          <w:vanish/>
        </w:rPr>
        <w:t>bleToNoncontrollingInterestMember2020-01-012020-09-300000895728us-gaap:AccumulatedNetInvestmentGainLossIncludingPortionAttributableToNoncontrollingInterestMember2020-01-012020-09-300000895728us-gaap:InterestRateContractMemberus-gaap:AccumulatedGainLossCash</w:t>
      </w:r>
      <w:r>
        <w:rPr>
          <w:rFonts w:eastAsia="Times New Roman"/>
          <w:vanish/>
        </w:rPr>
        <w:t>FlowHedgeIncludingNoncontrollingInterestMember2020-01-012020-09-300000895728us-gaap:InterestRateContractMember2020-01-012020-09-300000895728us-gaap:AccumulatedGainLossCashFlowHedgeIncludingNoncontrollingInterestMemberus-gaap:CommodityContractMember2020-01-</w:t>
      </w:r>
      <w:r>
        <w:rPr>
          <w:rFonts w:eastAsia="Times New Roman"/>
          <w:vanish/>
        </w:rPr>
        <w:t>012020-09-300000895728us-gaap:CommodityContractMember2020-01-012020-09-300000895728us-gaap:ForeignExchangeContractMemberus-gaap:AccumulatedGainLossCashFlowHedgeIncludingNoncontrollingInterestMember2020-01-012020-09-300000895728us-gaap:ForeignExchangeContra</w:t>
      </w:r>
      <w:r>
        <w:rPr>
          <w:rFonts w:eastAsia="Times New Roman"/>
          <w:vanish/>
        </w:rPr>
        <w:t>ctMember2020-01-012020-09-300000895728us-gaap:OtherContractMemberus-gaap:AccumulatedGainLossCashFlowHedgeIncludingNoncontrollingInterestMember2020-01-012020-09-300000895728us-gaap:OtherContractMember2020-01-012020-09-300000895728us-gaap:AccumulatedDefinedB</w:t>
      </w:r>
      <w:r>
        <w:rPr>
          <w:rFonts w:eastAsia="Times New Roman"/>
          <w:vanish/>
        </w:rPr>
        <w:t>enefitPlansAdjustmentIncludingPortionAttributableToNoncontrollingInterestMember2020-01-012020-09-300000895728us-gaap:AccumulatedGainLossCashFlowHedgeIncludingNoncontrollingInterestMember2020-09-300000895728us-gaap:AccumulatedOtherComprehensiveIncomeLossDer</w:t>
      </w:r>
      <w:r>
        <w:rPr>
          <w:rFonts w:eastAsia="Times New Roman"/>
          <w:vanish/>
        </w:rPr>
        <w:t>ivativeQualifyingAsHedgeExcludedComponentIncludingPortionAttributableToNoncontrollingInterestMember2020-09-300000895728enb:AccumulatedNetGainLossNetInvestmentHedgeIncludingNoncontollingInterestMemberMember2020-09-300000895728us-gaap:AccumulatedForeignCurre</w:t>
      </w:r>
      <w:r>
        <w:rPr>
          <w:rFonts w:eastAsia="Times New Roman"/>
          <w:vanish/>
        </w:rPr>
        <w:t>ncyAdjustmentIncludingPortionAttributableToNoncontrollingInterestMember2020-09-300000895728us-gaap:AccumulatedNetInvestmentGainLossIncludingPortionAttributableToNoncontrollingInterestMember2020-09-300000895728us-gaap:AccumulatedDefinedBenefitPlansAdjustmen</w:t>
      </w:r>
      <w:r>
        <w:rPr>
          <w:rFonts w:eastAsia="Times New Roman"/>
          <w:vanish/>
        </w:rPr>
        <w:t>tIncludingPortionAttributableToNoncontrollingInterestMember2020-09-300000895728us-gaap:AociIncludingPortionAttributableToNoncontrollingInterestMember2020-09-300000895728us-gaap:AccumulatedGainLossCashFlowHedgeIncludingNoncontrollingInterestMember2018-12-31</w:t>
      </w:r>
      <w:r>
        <w:rPr>
          <w:rFonts w:eastAsia="Times New Roman"/>
          <w:vanish/>
        </w:rPr>
        <w:t>0000895728enb:AccumulatedNetGainLossNetInvestmentHedgeIncludingNoncontollingInterestMemberMember2018-12-310000895728us-gaap:AccumulatedForeignCurrencyAdjustmentIncludingPortionAttributableToNoncontrollingInterestMember2018-12-310000895728us-gaap:Accumulate</w:t>
      </w:r>
      <w:r>
        <w:rPr>
          <w:rFonts w:eastAsia="Times New Roman"/>
          <w:vanish/>
        </w:rPr>
        <w:t>dNetInvestmentGainLossIncludingPortionAttributableToNoncontrollingInterestMember2018-12-310000895728us-gaap:AccumulatedDefinedBenefitPlansAdjustmentIncludingPortionAttributableToNoncontrollingInterestMember2018-12-310000895728us-gaap:AociIncludingPortionAt</w:t>
      </w:r>
      <w:r>
        <w:rPr>
          <w:rFonts w:eastAsia="Times New Roman"/>
          <w:vanish/>
        </w:rPr>
        <w:t>tributableToNoncontrollingInterestMember2018-12-310000895728us-gaap:AccumulatedGainLossCashFlowHedgeIncludingNoncontrollingInterestMember2019-01-012019-09-300000895728enb:AccumulatedNetGainLossNetInvestmentHedgeIncludingNoncontollingInterestMemberMember201</w:t>
      </w:r>
      <w:r>
        <w:rPr>
          <w:rFonts w:eastAsia="Times New Roman"/>
          <w:vanish/>
        </w:rPr>
        <w:t>9-01-012019-09-300000895728us-gaap:AccumulatedForeignCurrencyAdjustmentIncludingPortionAttributableToNoncontrollingInterestMember2019-01-012019-09-300000895728us-gaap:AccumulatedNetInvestmentGainLossIncludingPortionAttributableToNoncontrollingInterestMembe</w:t>
      </w:r>
      <w:r>
        <w:rPr>
          <w:rFonts w:eastAsia="Times New Roman"/>
          <w:vanish/>
        </w:rPr>
        <w:t>r2019-01-012019-09-300000895728us-gaap:InterestRateContractMemberus-gaap:AccumulatedGainLossCashFlowHedgeIncludingNoncontrollingInterestMember2019-01-012019-09-300000895728us-gaap:InterestRateContractMember2019-01-012019-09-300000895728us-gaap:ForeignExcha</w:t>
      </w:r>
      <w:r>
        <w:rPr>
          <w:rFonts w:eastAsia="Times New Roman"/>
          <w:vanish/>
        </w:rPr>
        <w:t>ngeContractMemberus-gaap:AccumulatedGainLossCashFlowHedgeIncludingNoncontrollingInterestMember2019-01-012019-09-300000895728us-gaap:ForeignExchangeContractMember2019-01-012019-09-300000895728us-gaap:OtherContractMemberus-gaap:AccumulatedGainLossCashFlowHed</w:t>
      </w:r>
      <w:r>
        <w:rPr>
          <w:rFonts w:eastAsia="Times New Roman"/>
          <w:vanish/>
        </w:rPr>
        <w:t>geIncludingNoncontrollingInterestMember2019-01-012019-09-300000895728us-gaap:OtherContractMember2019-01-012019-09-300000895728us-gaap:AccumulatedDefinedBenefitPlansAdjustmentIncludingPortionAttributableToNoncontrollingInterestMember2019-01-012019-09-300000</w:t>
      </w:r>
      <w:r>
        <w:rPr>
          <w:rFonts w:eastAsia="Times New Roman"/>
          <w:vanish/>
        </w:rPr>
        <w:t>895728us-gaap:AccumulatedGainLossCashFlowHedgeIncludingNoncontrollingInterestMember2019-09-300000895728enb:AccumulatedNetGainLossNetInvestmentHedgeIncludingNoncontollingInterestMemberMember2019-09-300000895728us-gaap:AccumulatedForeignCurrencyAdjustmentInc</w:t>
      </w:r>
      <w:r>
        <w:rPr>
          <w:rFonts w:eastAsia="Times New Roman"/>
          <w:vanish/>
        </w:rPr>
        <w:t>ludingPortionAttributableToNoncontrollingInterestMember2019-09-300000895728us-gaap:AccumulatedNetInvestmentGainLossIncludingPortionAttributableToNoncontrollingInterestMember2019-09-300000895728us-gaap:AccumulatedDefinedBenefitPlansAdjustmentIncludingPortio</w:t>
      </w:r>
      <w:r>
        <w:rPr>
          <w:rFonts w:eastAsia="Times New Roman"/>
          <w:vanish/>
        </w:rPr>
        <w:t>nAttributableToNoncontrollingInterestMember2019-09-300000895728us-gaap:AociIncludingPortionAttributableToNoncontrollingInterestMember2019-09-300000895728enb:SteckmanRidgeLPMember2020-09-300000895728enb:SteckmanRidgeLPMember2020-01-012020-09-300000895728enb</w:t>
      </w:r>
      <w:r>
        <w:rPr>
          <w:rFonts w:eastAsia="Times New Roman"/>
          <w:vanish/>
        </w:rPr>
        <w:t>:SteckmanRidgeLPMember2020-07-012020-09-300000895728enb:SteckmanRidgeLPMember2019-12-310000895728enb:SoutheastSupplyHeaderLLCMember2020-09-300000895728enb:SoutheastSupplyHeaderLLCMember2020-07-012020-09-300000895728enb:SoutheastSupplyHeaderLLCMember2020-01</w:t>
      </w:r>
      <w:r>
        <w:rPr>
          <w:rFonts w:eastAsia="Times New Roman"/>
          <w:vanish/>
        </w:rPr>
        <w:t>-012020-09-300000895728enb:SoutheastSupplyHeaderLLCMember2019-12-310000895728enb:DCPMidstreamLLCMember2020-09-300000895728enb:DCPMidstreamLLCMember2020-07-012020-09-300000895728enb:DCPMidstreamLLCMember2020-01-012020-09-300000895728enb:DCPMidstreamLLCMembe</w:t>
      </w:r>
      <w:r>
        <w:rPr>
          <w:rFonts w:eastAsia="Times New Roman"/>
          <w:vanish/>
        </w:rPr>
        <w:t>r2019-12-310000895728enb:ShortTermPayFixedReceiveFloatingInterestRateSwapsMember2020-09-300000895728enb:LongTermForwardStartingInterestRateSwapsMember2020-09-30enb:equity_type0000895728us-gaap:EquityContractMember2020-01-012020-09-300000895728us-gaap:Desig</w:t>
      </w:r>
      <w:r>
        <w:rPr>
          <w:rFonts w:eastAsia="Times New Roman"/>
          <w:vanish/>
        </w:rPr>
        <w:t>natedAsHedgingInstrumentMemberenb:AccountsReceivableAndOtherMemberus-gaap:CashFlowHedgingMemberus-gaap:ForeignExchangeContractMember2020-09-300000895728us-gaap:DesignatedAsHedgingInstrumentMemberus-gaap:NetInvestmentHedgingMemberenb:AccountsReceivableAndOt</w:t>
      </w:r>
      <w:r>
        <w:rPr>
          <w:rFonts w:eastAsia="Times New Roman"/>
          <w:vanish/>
        </w:rPr>
        <w:t>herMemberus-gaap:ForeignExchangeContractMember2020-09-300000895728us-gaap:DesignatedAsHedgingInstrumentMemberus-gaap:FairValueHedgingMemberenb:AccountsReceivableAndOtherMemberus-gaap:ForeignExchangeContractMember2020-09-300000895728us-gaap:NondesignatedMem</w:t>
      </w:r>
      <w:r>
        <w:rPr>
          <w:rFonts w:eastAsia="Times New Roman"/>
          <w:vanish/>
        </w:rPr>
        <w:t>berenb:AccountsReceivableAndOtherMemberus-gaap:ForeignExchangeContractMember2020-09-300000895728enb:AccountsReceivableAndOtherMemberus-gaap:ForeignExchangeContractMember2020-09-300000895728us-gaap:DesignatedAsHedgingInstrumentMemberenb:AccountsReceivableAn</w:t>
      </w:r>
      <w:r>
        <w:rPr>
          <w:rFonts w:eastAsia="Times New Roman"/>
          <w:vanish/>
        </w:rPr>
        <w:t>dOtherMemberus-gaap:CashFlowHedgingMemberus-gaap:CommodityContractMember2020-09-300000895728us-gaap:DesignatedAsHedgingInstrumentMemberus-gaap:NetInvestmentHedgingMemberenb:AccountsReceivableAndOtherMemberus-gaap:CommodityContractMember2020-09-300000895728</w:t>
      </w:r>
      <w:r>
        <w:rPr>
          <w:rFonts w:eastAsia="Times New Roman"/>
          <w:vanish/>
        </w:rPr>
        <w:t>us-gaap:DesignatedAsHedgingInstrumentMemberus-gaap:FairValueHedgingMemberenb:AccountsReceivableAndOtherMemberus-gaap:CommodityContractMember2020-09-300000895728us-gaap:NondesignatedMemberenb:AccountsReceivableAndOtherMemberus-gaap:CommodityContractMember20</w:t>
      </w:r>
      <w:r>
        <w:rPr>
          <w:rFonts w:eastAsia="Times New Roman"/>
          <w:vanish/>
        </w:rPr>
        <w:t>20-09-300000895728enb:AccountsReceivableAndOtherMemberus-gaap:CommodityContractMember2020-09-300000895728us-gaap:DesignatedAsHedgingInstrumentMemberenb:AccountsReceivableAndOtherMemberus-gaap:CashFlowHedgingMember2020-09-300000895728us-gaap:DesignatedAsHed</w:t>
      </w:r>
      <w:r>
        <w:rPr>
          <w:rFonts w:eastAsia="Times New Roman"/>
          <w:vanish/>
        </w:rPr>
        <w:t>gingInstrumentMemberus-gaap:NetInvestmentHedgingMemberenb:AccountsReceivableAndOtherMember2020-09-300000895728us-gaap:DesignatedAsHedgingInstrumentMemberus-gaap:FairValueHedgingMemberenb:AccountsReceivableAndOtherMember2020-09-300000895728us-gaap:Nondesign</w:t>
      </w:r>
      <w:r>
        <w:rPr>
          <w:rFonts w:eastAsia="Times New Roman"/>
          <w:vanish/>
        </w:rPr>
        <w:t>atedMemberenb:AccountsReceivableAndOtherMember2020-09-300000895728enb:AccountsReceivableAndOtherMember2020-09-300000895728enb:DeferredAmountsAndOtherMemberus-gaap:DesignatedAsHedgingInstrumentMemberus-gaap:CashFlowHedgingMemberus-gaap:ForeignExchangeContra</w:t>
      </w:r>
      <w:r>
        <w:rPr>
          <w:rFonts w:eastAsia="Times New Roman"/>
          <w:vanish/>
        </w:rPr>
        <w:t>ctMember2020-09-300000895728enb:DeferredAmountsAndOtherMemberus-gaap:DesignatedAsHedgingInstrumentMemberus-gaap:NetInvestmentHedgingMemberus-gaap:ForeignExchangeContractMember2020-09-300000895728enb:DeferredAmountsAndOtherMemberus-gaap:DesignatedAsHedgingI</w:t>
      </w:r>
      <w:r>
        <w:rPr>
          <w:rFonts w:eastAsia="Times New Roman"/>
          <w:vanish/>
        </w:rPr>
        <w:t>nstrumentMemberus-gaap:FairValueHedgingMemberus-gaap:ForeignExchangeContractMember2020-09-300000895728enb:DeferredAmountsAndOtherMemberus-gaap:NondesignatedMemberus-gaap:ForeignExchangeContractMember2020-09-300000895728enb:DeferredAmountsAndOtherMemberus-g</w:t>
      </w:r>
      <w:r>
        <w:rPr>
          <w:rFonts w:eastAsia="Times New Roman"/>
          <w:vanish/>
        </w:rPr>
        <w:t>aap:ForeignExchangeContractMember2020-09-300000895728enb:DeferredAmountsAndOtherMemberus-gaap:DesignatedAsHedgingInstrumentMemberus-gaap:CashFlowHedgingMemberus-gaap:InterestRateContractMember2020-09-300000895728enb:DeferredAmountsAndOtherMemberus-gaap:Des</w:t>
      </w:r>
      <w:r>
        <w:rPr>
          <w:rFonts w:eastAsia="Times New Roman"/>
          <w:vanish/>
        </w:rPr>
        <w:t>ignatedAsHedgingInstrumentMemberus-gaap:NetInvestmentHedgingMemberus-gaap:InterestRateContractMember2020-09-300000895728enb:DeferredAmountsAndOtherMemberus-gaap:DesignatedAsHedgingInstrumentMemberus-gaap:FairValueHedgingMemberus-gaap:InterestRateContractMe</w:t>
      </w:r>
      <w:r>
        <w:rPr>
          <w:rFonts w:eastAsia="Times New Roman"/>
          <w:vanish/>
        </w:rPr>
        <w:t>mber2020-09-300000895728enb:DeferredAmountsAndOtherMemberus-gaap:NondesignatedMemberus-gaap:InterestRateContractMember2020-09-300000895728enb:DeferredAmountsAndOtherMemberus-gaap:InterestRateContractMember2020-09-300000895728enb:DeferredAmountsAndOtherMemb</w:t>
      </w:r>
      <w:r>
        <w:rPr>
          <w:rFonts w:eastAsia="Times New Roman"/>
          <w:vanish/>
        </w:rPr>
        <w:t>erus-gaap:DesignatedAsHedgingInstrumentMemberus-gaap:CashFlowHedgingMemberus-gaap:CommodityContractMember2020-09-300000895728enb:DeferredAmountsAndOtherMemberus-gaap:DesignatedAsHedgingInstrumentMemberus-gaap:NetInvestmentHedgingMemberus-gaap:CommodityCont</w:t>
      </w:r>
      <w:r>
        <w:rPr>
          <w:rFonts w:eastAsia="Times New Roman"/>
          <w:vanish/>
        </w:rPr>
        <w:t>ractMember2020-09-300000895728enb:DeferredAmountsAndOtherMemberus-gaap:DesignatedAsHedgingInstrumentMemberus-gaap:FairValueHedgingMemberus-gaap:OtherContractMember2020-09-300000895728enb:DeferredAmountsAndOtherMemberus-gaap:DesignatedAsHedgingInstrumentMem</w:t>
      </w:r>
      <w:r>
        <w:rPr>
          <w:rFonts w:eastAsia="Times New Roman"/>
          <w:vanish/>
        </w:rPr>
        <w:t>berus-gaap:FairValueHedgingMemberus-gaap:CommodityContractMember2020-09-300000895728enb:DeferredAmountsAndOtherMemberus-gaap:NondesignatedMemberus-gaap:CommodityContractMember2020-09-300000895728enb:DeferredAmountsAndOtherMemberus-gaap:CommodityContractMem</w:t>
      </w:r>
      <w:r>
        <w:rPr>
          <w:rFonts w:eastAsia="Times New Roman"/>
          <w:vanish/>
        </w:rPr>
        <w:t>ber2020-09-300000895728enb:DeferredAmountsAndOtherMemberus-gaap:DesignatedAsHedgingInstrumentMemberus-gaap:CashFlowHedgingMember2020-09-300000895728enb:DeferredAmountsAndOtherMemberus-gaap:DesignatedAsHedgingInstrumentMemberus-gaap:NetInvestmentHedgingMemb</w:t>
      </w:r>
      <w:r>
        <w:rPr>
          <w:rFonts w:eastAsia="Times New Roman"/>
          <w:vanish/>
        </w:rPr>
        <w:t>er2020-09-300000895728enb:DeferredAmountsAndOtherMemberus-gaap:DesignatedAsHedgingInstrumentMemberus-gaap:FairValueHedgingMember2020-09-300000895728enb:DeferredAmountsAndOtherMemberus-gaap:NondesignatedMember2020-09-300000895728enb:DeferredAmountsAndOtherM</w:t>
      </w:r>
      <w:r>
        <w:rPr>
          <w:rFonts w:eastAsia="Times New Roman"/>
          <w:vanish/>
        </w:rPr>
        <w:t>ember2020-09-300000895728us-gaap:DesignatedAsHedgingInstrumentMemberenb:AccountsPayableAndOtherMemberus-gaap:CashFlowHedgingMemberus-gaap:ForeignExchangeContractMember2020-09-300000895728us-gaap:DesignatedAsHedgingInstrumentMemberus-gaap:NetInvestmentHedgi</w:t>
      </w:r>
      <w:r>
        <w:rPr>
          <w:rFonts w:eastAsia="Times New Roman"/>
          <w:vanish/>
        </w:rPr>
        <w:t>ngMemberenb:AccountsPayableAndOtherMemberus-gaap:ForeignExchangeContractMember2020-09-300000895728us-gaap:DesignatedAsHedgingInstrumentMemberus-gaap:FairValueHedgingMemberenb:AccountsPayableAndOtherMemberus-gaap:ForeignExchangeContractMember2020-09-3000008</w:t>
      </w:r>
      <w:r>
        <w:rPr>
          <w:rFonts w:eastAsia="Times New Roman"/>
          <w:vanish/>
        </w:rPr>
        <w:t>95728us-gaap:NondesignatedMemberenb:AccountsPayableAndOtherMemberus-gaap:ForeignExchangeContractMember2020-09-300000895728enb:AccountsPayableAndOtherMemberus-gaap:ForeignExchangeContractMember2020-09-300000895728us-gaap:DesignatedAsHedgingInstrumentMembere</w:t>
      </w:r>
      <w:r>
        <w:rPr>
          <w:rFonts w:eastAsia="Times New Roman"/>
          <w:vanish/>
        </w:rPr>
        <w:t>nb:AccountsPayableAndOtherMemberus-gaap:CashFlowHedgingMemberus-gaap:InterestRateContractMember2020-09-300000895728us-gaap:DesignatedAsHedgingInstrumentMemberus-gaap:NetInvestmentHedgingMemberenb:AccountsPayableAndOtherMemberus-gaap:InterestRateContractMem</w:t>
      </w:r>
      <w:r>
        <w:rPr>
          <w:rFonts w:eastAsia="Times New Roman"/>
          <w:vanish/>
        </w:rPr>
        <w:t>ber2020-09-300000895728us-gaap:DesignatedAsHedgingInstrumentMemberus-gaap:FairValueHedgingMemberenb:AccountsPayableAndOtherMemberus-gaap:InterestRateContractMember2020-09-300000895728us-gaap:NondesignatedMemberenb:AccountsPayableAndOtherMemberus-gaap:Inter</w:t>
      </w:r>
      <w:r>
        <w:rPr>
          <w:rFonts w:eastAsia="Times New Roman"/>
          <w:vanish/>
        </w:rPr>
        <w:t>estRateContractMember2020-09-300000895728enb:AccountsPayableAndOtherMemberus-gaap:InterestRateContractMember2020-09-300000895728us-gaap:DesignatedAsHedgingInstrumentMemberenb:AccountsPayableAndOtherMemberus-gaap:CashFlowHedgingMemberus-gaap:CommodityContra</w:t>
      </w:r>
      <w:r>
        <w:rPr>
          <w:rFonts w:eastAsia="Times New Roman"/>
          <w:vanish/>
        </w:rPr>
        <w:t>ctMember2020-09-300000895728us-gaap:DesignatedAsHedgingInstrumentMemberus-gaap:NetInvestmentHedgingMemberenb:AccountsPayableAndOtherMemberus-gaap:CommodityContractMember2020-09-300000895728us-gaap:DesignatedAsHedgingInstrumentMemberus-gaap:FairValueHedging</w:t>
      </w:r>
      <w:r>
        <w:rPr>
          <w:rFonts w:eastAsia="Times New Roman"/>
          <w:vanish/>
        </w:rPr>
        <w:t>Memberenb:AccountsPayableAndOtherMemberus-gaap:CommodityContractMember2020-09-300000895728us-gaap:NondesignatedMemberenb:AccountsPayableAndOtherMemberus-gaap:CommodityContractMember2020-09-300000895728enb:AccountsPayableAndOtherMemberus-gaap:CommodityContr</w:t>
      </w:r>
      <w:r>
        <w:rPr>
          <w:rFonts w:eastAsia="Times New Roman"/>
          <w:vanish/>
        </w:rPr>
        <w:t>actMember2020-09-300000895728us-gaap:DesignatedAsHedgingInstrumentMemberus-gaap:OtherContractMemberenb:AccountsPayableAndOtherMemberus-gaap:CashFlowHedgingMember2020-09-300000895728us-gaap:DesignatedAsHedgingInstrumentMemberus-gaap:NetInvestmentHedgingMemb</w:t>
      </w:r>
      <w:r>
        <w:rPr>
          <w:rFonts w:eastAsia="Times New Roman"/>
          <w:vanish/>
        </w:rPr>
        <w:t>erus-gaap:OtherContractMemberenb:AccountsPayableAndOtherMember2020-09-300000895728us-gaap:DesignatedAsHedgingInstrumentMemberus-gaap:FairValueHedgingMemberus-gaap:OtherContractMemberenb:AccountsPayableAndOtherMember2020-09-300000895728us-gaap:Nondesignated</w:t>
      </w:r>
      <w:r>
        <w:rPr>
          <w:rFonts w:eastAsia="Times New Roman"/>
          <w:vanish/>
        </w:rPr>
        <w:t>Memberus-gaap:OtherContractMemberenb:AccountsPayableAndOtherMember2020-09-300000895728us-gaap:OtherContractMemberenb:AccountsPayableAndOtherMember2020-09-300000895728us-gaap:DesignatedAsHedgingInstrumentMemberenb:AccountsPayableAndOtherMemberus-gaap:CashFl</w:t>
      </w:r>
      <w:r>
        <w:rPr>
          <w:rFonts w:eastAsia="Times New Roman"/>
          <w:vanish/>
        </w:rPr>
        <w:t>owHedgingMember2020-09-300000895728us-gaap:DesignatedAsHedgingInstrumentMemberus-gaap:NetInvestmentHedgingMemberenb:AccountsPayableAndOtherMember2020-09-300000895728us-gaap:DesignatedAsHedgingInstrumentMemberus-gaap:FairValueHedgingMemberenb:AccountsPayabl</w:t>
      </w:r>
      <w:r>
        <w:rPr>
          <w:rFonts w:eastAsia="Times New Roman"/>
          <w:vanish/>
        </w:rPr>
        <w:t>eAndOtherMember2020-09-300000895728us-gaap:NondesignatedMemberenb:AccountsPayableAndOtherMember2020-09-300000895728enb:AccountsPayableAndOtherMember2020-09-300000895728us-gaap:DesignatedAsHedgingInstrumentMemberus-gaap:OtherLiabilitiesMemberus-gaap:CashFlo</w:t>
      </w:r>
      <w:r>
        <w:rPr>
          <w:rFonts w:eastAsia="Times New Roman"/>
          <w:vanish/>
        </w:rPr>
        <w:t>wHedgingMemberus-gaap:ForeignExchangeContractMember2020-09-300000895728us-gaap:DesignatedAsHedgingInstrumentMemberus-gaap:NetInvestmentHedgingMemberus-gaap:OtherLiabilitiesMemberus-gaap:ForeignExchangeContractMember2020-09-300000895728us-gaap:DesignatedAsH</w:t>
      </w:r>
      <w:r>
        <w:rPr>
          <w:rFonts w:eastAsia="Times New Roman"/>
          <w:vanish/>
        </w:rPr>
        <w:t>edgingInstrumentMemberus-gaap:FairValueHedgingMemberus-gaap:OtherLiabilitiesMemberus-gaap:ForeignExchangeContractMember2020-09-300000895728us-gaap:NondesignatedMemberus-gaap:OtherLiabilitiesMemberus-gaap:ForeignExchangeContractMember2020-09-300000895728us-</w:t>
      </w:r>
      <w:r>
        <w:rPr>
          <w:rFonts w:eastAsia="Times New Roman"/>
          <w:vanish/>
        </w:rPr>
        <w:t>gaap:OtherLiabilitiesMemberus-gaap:ForeignExchangeContractMember2020-09-300000895728us-gaap:DesignatedAsHedgingInstrumentMemberus-gaap:OtherLiabilitiesMemberus-gaap:CashFlowHedgingMemberus-gaap:InterestRateContractMember2020-09-300000895728us-gaap:Designat</w:t>
      </w:r>
      <w:r>
        <w:rPr>
          <w:rFonts w:eastAsia="Times New Roman"/>
          <w:vanish/>
        </w:rPr>
        <w:t>edAsHedgingInstrumentMemberus-gaap:NetInvestmentHedgingMemberus-gaap:OtherLiabilitiesMemberus-gaap:InterestRateContractMember2020-09-300000895728us-gaap:DesignatedAsHedgingInstrumentMemberus-gaap:FairValueHedgingMemberus-gaap:OtherLiabilitiesMemberus-gaap:</w:t>
      </w:r>
      <w:r>
        <w:rPr>
          <w:rFonts w:eastAsia="Times New Roman"/>
          <w:vanish/>
        </w:rPr>
        <w:t>InterestRateContractMember2020-09-300000895728us-gaap:NondesignatedMemberus-gaap:OtherLiabilitiesMemberus-gaap:InterestRateContractMember2020-09-300000895728us-gaap:OtherLiabilitiesMemberus-gaap:InterestRateContractMember2020-09-300000895728us-gaap:Designa</w:t>
      </w:r>
      <w:r>
        <w:rPr>
          <w:rFonts w:eastAsia="Times New Roman"/>
          <w:vanish/>
        </w:rPr>
        <w:t>tedAsHedgingInstrumentMemberus-gaap:OtherLiabilitiesMemberus-gaap:CashFlowHedgingMemberus-gaap:CommodityContractMember2020-09-300000895728us-gaap:DesignatedAsHedgingInstrumentMemberus-gaap:NetInvestmentHedgingMemberus-gaap:OtherLiabilitiesMemberus-gaap:Com</w:t>
      </w:r>
      <w:r>
        <w:rPr>
          <w:rFonts w:eastAsia="Times New Roman"/>
          <w:vanish/>
        </w:rPr>
        <w:t>modityContractMember2020-09-300000895728us-gaap:DesignatedAsHedgingInstrumentMemberus-gaap:FairValueHedgingMemberus-gaap:OtherLiabilitiesMemberus-gaap:CommodityContractMember2020-09-300000895728us-gaap:NondesignatedMemberus-gaap:OtherLiabilitiesMemberus-ga</w:t>
      </w:r>
      <w:r>
        <w:rPr>
          <w:rFonts w:eastAsia="Times New Roman"/>
          <w:vanish/>
        </w:rPr>
        <w:t>ap:CommodityContractMember2020-09-300000895728us-gaap:OtherLiabilitiesMemberus-gaap:CommodityContractMember2020-09-300000895728us-gaap:DesignatedAsHedgingInstrumentMemberus-gaap:OtherContractMemberus-gaap:OtherLiabilitiesMemberus-gaap:CashFlowHedgingMember</w:t>
      </w:r>
      <w:r>
        <w:rPr>
          <w:rFonts w:eastAsia="Times New Roman"/>
          <w:vanish/>
        </w:rPr>
        <w:t>2020-09-300000895728us-gaap:DesignatedAsHedgingInstrumentMemberus-gaap:NetInvestmentHedgingMemberus-gaap:OtherContractMemberus-gaap:OtherLiabilitiesMember2020-09-300000895728us-gaap:DesignatedAsHedgingInstrumentMemberus-gaap:FairValueHedgingMemberus-gaap:O</w:t>
      </w:r>
      <w:r>
        <w:rPr>
          <w:rFonts w:eastAsia="Times New Roman"/>
          <w:vanish/>
        </w:rPr>
        <w:t>therContractMemberus-gaap:OtherLiabilitiesMember2020-09-300000895728us-gaap:NondesignatedMemberus-gaap:OtherContractMemberus-gaap:OtherLiabilitiesMember2020-09-300000895728us-gaap:OtherContractMemberus-gaap:OtherLiabilitiesMember2020-09-300000895728us-gaap</w:t>
      </w:r>
      <w:r>
        <w:rPr>
          <w:rFonts w:eastAsia="Times New Roman"/>
          <w:vanish/>
        </w:rPr>
        <w:t>:DesignatedAsHedgingInstrumentMemberus-gaap:OtherLiabilitiesMemberus-gaap:CashFlowHedgingMember2020-09-300000895728us-gaap:DesignatedAsHedgingInstrumentMemberus-gaap:NetInvestmentHedgingMemberus-gaap:OtherLiabilitiesMember2020-09-300000895728us-gaap:Design</w:t>
      </w:r>
      <w:r>
        <w:rPr>
          <w:rFonts w:eastAsia="Times New Roman"/>
          <w:vanish/>
        </w:rPr>
        <w:t>atedAsHedgingInstrumentMemberus-gaap:FairValueHedgingMemberus-gaap:OtherLiabilitiesMember2020-09-300000895728us-gaap:NondesignatedMemberus-gaap:OtherLiabilitiesMember2020-09-300000895728us-gaap:OtherLiabilitiesMember2020-09-300000895728us-gaap:DesignatedAs</w:t>
      </w:r>
      <w:r>
        <w:rPr>
          <w:rFonts w:eastAsia="Times New Roman"/>
          <w:vanish/>
        </w:rPr>
        <w:t>HedgingInstrumentMemberus-gaap:CashFlowHedgingMemberus-gaap:ForeignExchangeContractMember2020-09-300000895728us-gaap:DesignatedAsHedgingInstrumentMemberus-gaap:NetInvestmentHedgingMemberus-gaap:ForeignExchangeContractMember2020-09-300000895728us-gaap:Desig</w:t>
      </w:r>
      <w:r>
        <w:rPr>
          <w:rFonts w:eastAsia="Times New Roman"/>
          <w:vanish/>
        </w:rPr>
        <w:t>natedAsHedgingInstrumentMemberus-gaap:FairValueHedgingMemberus-gaap:ForeignExchangeContractMember2020-09-300000895728us-gaap:NondesignatedMemberus-gaap:ForeignExchangeContractMember2020-09-300000895728us-gaap:ForeignExchangeContractMember2020-09-3000008957</w:t>
      </w:r>
      <w:r>
        <w:rPr>
          <w:rFonts w:eastAsia="Times New Roman"/>
          <w:vanish/>
        </w:rPr>
        <w:t>28us-gaap:DesignatedAsHedgingInstrumentMemberus-gaap:CashFlowHedgingMemberus-gaap:InterestRateContractMember2020-09-300000895728us-gaap:DesignatedAsHedgingInstrumentMemberus-gaap:NetInvestmentHedgingMemberus-gaap:InterestRateContractMember2020-09-300000895</w:t>
      </w:r>
      <w:r>
        <w:rPr>
          <w:rFonts w:eastAsia="Times New Roman"/>
          <w:vanish/>
        </w:rPr>
        <w:t>728us-gaap:DesignatedAsHedgingInstrumentMemberus-gaap:FairValueHedgingMemberus-gaap:InterestRateContractMember2020-09-300000895728us-gaap:NondesignatedMemberus-gaap:InterestRateContractMember2020-09-300000895728us-gaap:InterestRateContractMember2020-09-300</w:t>
      </w:r>
      <w:r>
        <w:rPr>
          <w:rFonts w:eastAsia="Times New Roman"/>
          <w:vanish/>
        </w:rPr>
        <w:t>000895728us-gaap:DesignatedAsHedgingInstrumentMemberus-gaap:CashFlowHedgingMemberus-gaap:CommodityContractMember2020-09-300000895728us-gaap:DesignatedAsHedgingInstrumentMemberus-gaap:NetInvestmentHedgingMemberus-gaap:CommodityContractMember2020-09-30000089</w:t>
      </w:r>
      <w:r>
        <w:rPr>
          <w:rFonts w:eastAsia="Times New Roman"/>
          <w:vanish/>
        </w:rPr>
        <w:t>5728us-gaap:DesignatedAsHedgingInstrumentMemberus-gaap:FairValueHedgingMemberus-gaap:CommodityContractMember2020-09-300000895728us-gaap:NondesignatedMemberus-gaap:CommodityContractMember2020-09-300000895728us-gaap:CommodityContractMember2020-09-30000089572</w:t>
      </w:r>
      <w:r>
        <w:rPr>
          <w:rFonts w:eastAsia="Times New Roman"/>
          <w:vanish/>
        </w:rPr>
        <w:t>8us-gaap:DesignatedAsHedgingInstrumentMemberus-gaap:OtherContractMemberus-gaap:CashFlowHedgingMember2020-09-300000895728us-gaap:DesignatedAsHedgingInstrumentMemberus-gaap:NetInvestmentHedgingMemberus-gaap:OtherContractMember2020-09-300000895728us-gaap:Desi</w:t>
      </w:r>
      <w:r>
        <w:rPr>
          <w:rFonts w:eastAsia="Times New Roman"/>
          <w:vanish/>
        </w:rPr>
        <w:t>gnatedAsHedgingInstrumentMemberus-gaap:FairValueHedgingMemberus-gaap:OtherContractMember2020-09-300000895728us-gaap:NondesignatedMemberus-gaap:OtherContractMember2020-09-300000895728us-gaap:OtherContractMember2020-09-300000895728us-gaap:DesignatedAsHedging</w:t>
      </w:r>
      <w:r>
        <w:rPr>
          <w:rFonts w:eastAsia="Times New Roman"/>
          <w:vanish/>
        </w:rPr>
        <w:t>InstrumentMemberus-gaap:CashFlowHedgingMember2020-09-300000895728us-gaap:DesignatedAsHedgingInstrumentMemberus-gaap:NetInvestmentHedgingMember2020-09-300000895728us-gaap:DesignatedAsHedgingInstrumentMemberus-gaap:FairValueHedgingMember2020-09-300000895728u</w:t>
      </w:r>
      <w:r>
        <w:rPr>
          <w:rFonts w:eastAsia="Times New Roman"/>
          <w:vanish/>
        </w:rPr>
        <w:t>s-gaap:NondesignatedMember2020-09-300000895728enb:AccountsReceivableFromAffiliatesMember2020-09-300000895728enb:AccountsPayabletoAffiliatesMember2020-09-300000895728us-gaap:DesignatedAsHedgingInstrumentMemberenb:AccountsReceivableAndOtherMemberus-gaap:Cash</w:t>
      </w:r>
      <w:r>
        <w:rPr>
          <w:rFonts w:eastAsia="Times New Roman"/>
          <w:vanish/>
        </w:rPr>
        <w:t>FlowHedgingMemberus-gaap:ForeignExchangeContractMember2019-12-310000895728us-gaap:DesignatedAsHedgingInstrumentMemberus-gaap:NetInvestmentHedgingMemberenb:AccountsReceivableAndOtherMemberus-gaap:ForeignExchangeContractMember2019-12-310000895728us-gaap:Nond</w:t>
      </w:r>
      <w:r>
        <w:rPr>
          <w:rFonts w:eastAsia="Times New Roman"/>
          <w:vanish/>
        </w:rPr>
        <w:t>esignatedMemberenb:AccountsReceivableAndOtherMemberus-gaap:ForeignExchangeContractMember2019-12-310000895728enb:AccountsReceivableAndOtherMemberus-gaap:ForeignExchangeContractMember2019-12-310000895728us-gaap:DesignatedAsHedgingInstrumentMemberenb:Accounts</w:t>
      </w:r>
      <w:r>
        <w:rPr>
          <w:rFonts w:eastAsia="Times New Roman"/>
          <w:vanish/>
        </w:rPr>
        <w:t>ReceivableAndOtherMemberus-gaap:CashFlowHedgingMemberus-gaap:CommodityContractMember2019-12-310000895728us-gaap:DesignatedAsHedgingInstrumentMemberus-gaap:NetInvestmentHedgingMemberenb:AccountsReceivableAndOtherMemberus-gaap:CommodityContractMember2019-12-</w:t>
      </w:r>
      <w:r>
        <w:rPr>
          <w:rFonts w:eastAsia="Times New Roman"/>
          <w:vanish/>
        </w:rPr>
        <w:t>310000895728us-gaap:NondesignatedMemberenb:AccountsReceivableAndOtherMemberus-gaap:CommodityContractMember2019-12-310000895728enb:AccountsReceivableAndOtherMemberus-gaap:CommodityContractMember2019-12-310000895728us-gaap:DesignatedAsHedgingInstrumentMember</w:t>
      </w:r>
      <w:r>
        <w:rPr>
          <w:rFonts w:eastAsia="Times New Roman"/>
          <w:vanish/>
        </w:rPr>
        <w:t>enb:AccountsReceivableAndOtherMemberus-gaap:OtherContractMemberus-gaap:CashFlowHedgingMember2019-12-310000895728us-gaap:DesignatedAsHedgingInstrumentMemberus-gaap:NetInvestmentHedgingMemberenb:AccountsReceivableAndOtherMemberus-gaap:OtherContractMember2019</w:t>
      </w:r>
      <w:r>
        <w:rPr>
          <w:rFonts w:eastAsia="Times New Roman"/>
          <w:vanish/>
        </w:rPr>
        <w:t>-12-310000895728us-gaap:NondesignatedMemberenb:AccountsReceivableAndOtherMemberus-gaap:OtherContractMember2019-12-310000895728us-gaap:OtherContractMemberenb:AccountsReceivableAndOtherMember2019-12-310000895728us-gaap:DesignatedAsHedgingInstrumentMemberenb:</w:t>
      </w:r>
      <w:r>
        <w:rPr>
          <w:rFonts w:eastAsia="Times New Roman"/>
          <w:vanish/>
        </w:rPr>
        <w:t>AccountsReceivableAndOtherMemberus-gaap:CashFlowHedgingMember2019-12-310000895728us-gaap:DesignatedAsHedgingInstrumentMemberus-gaap:NetInvestmentHedgingMemberenb:AccountsReceivableAndOtherMember2019-12-310000895728us-gaap:NondesignatedMemberenb:AccountsRec</w:t>
      </w:r>
      <w:r>
        <w:rPr>
          <w:rFonts w:eastAsia="Times New Roman"/>
          <w:vanish/>
        </w:rPr>
        <w:t>eivableAndOtherMember2019-12-310000895728enb:AccountsReceivableAndOtherMember2019-12-310000895728enb:DeferredAmountsAndOtherMemberus-gaap:DesignatedAsHedgingInstrumentMemberus-gaap:CashFlowHedgingMemberus-gaap:ForeignExchangeContractMember2019-12-310000895</w:t>
      </w:r>
      <w:r>
        <w:rPr>
          <w:rFonts w:eastAsia="Times New Roman"/>
          <w:vanish/>
        </w:rPr>
        <w:t>728enb:DeferredAmountsAndOtherMemberus-gaap:DesignatedAsHedgingInstrumentMemberus-gaap:NetInvestmentHedgingMemberus-gaap:ForeignExchangeContractMember2019-12-310000895728enb:DeferredAmountsAndOtherMemberus-gaap:NondesignatedMemberus-gaap:ForeignExchangeCon</w:t>
      </w:r>
      <w:r>
        <w:rPr>
          <w:rFonts w:eastAsia="Times New Roman"/>
          <w:vanish/>
        </w:rPr>
        <w:t>tractMember2019-12-310000895728enb:DeferredAmountsAndOtherMemberus-gaap:ForeignExchangeContractMember2019-12-310000895728enb:DeferredAmountsAndOtherMemberus-gaap:DesignatedAsHedgingInstrumentMemberus-gaap:CashFlowHedgingMemberus-gaap:CommodityContractMembe</w:t>
      </w:r>
      <w:r>
        <w:rPr>
          <w:rFonts w:eastAsia="Times New Roman"/>
          <w:vanish/>
        </w:rPr>
        <w:t>r2019-12-310000895728enb:DeferredAmountsAndOtherMemberus-gaap:DesignatedAsHedgingInstrumentMemberus-gaap:NetInvestmentHedgingMemberus-gaap:CommodityContractMember2019-12-310000895728enb:DeferredAmountsAndOtherMemberus-gaap:NondesignatedMemberus-gaap:Commod</w:t>
      </w:r>
      <w:r>
        <w:rPr>
          <w:rFonts w:eastAsia="Times New Roman"/>
          <w:vanish/>
        </w:rPr>
        <w:t>ityContractMember2019-12-310000895728enb:DeferredAmountsAndOtherMemberus-gaap:CommodityContractMember2019-12-310000895728enb:DeferredAmountsAndOtherMemberus-gaap:DesignatedAsHedgingInstrumentMemberus-gaap:OtherContractMemberus-gaap:CashFlowHedgingMember201</w:t>
      </w:r>
      <w:r>
        <w:rPr>
          <w:rFonts w:eastAsia="Times New Roman"/>
          <w:vanish/>
        </w:rPr>
        <w:t>9-12-310000895728enb:DeferredAmountsAndOtherMemberus-gaap:DesignatedAsHedgingInstrumentMemberus-gaap:NetInvestmentHedgingMemberus-gaap:OtherContractMember2019-12-310000895728enb:DeferredAmountsAndOtherMemberus-gaap:NondesignatedMemberus-gaap:OtherContractM</w:t>
      </w:r>
      <w:r>
        <w:rPr>
          <w:rFonts w:eastAsia="Times New Roman"/>
          <w:vanish/>
        </w:rPr>
        <w:t>ember2019-12-310000895728enb:DeferredAmountsAndOtherMemberus-gaap:OtherContractMember2019-12-310000895728enb:DeferredAmountsAndOtherMemberus-gaap:DesignatedAsHedgingInstrumentMemberus-gaap:CashFlowHedgingMember2019-12-310000895728enb:DeferredAmountsAndOthe</w:t>
      </w:r>
      <w:r>
        <w:rPr>
          <w:rFonts w:eastAsia="Times New Roman"/>
          <w:vanish/>
        </w:rPr>
        <w:t>rMemberus-gaap:DesignatedAsHedgingInstrumentMemberus-gaap:NetInvestmentHedgingMember2019-12-310000895728enb:DeferredAmountsAndOtherMemberus-gaap:NondesignatedMember2019-12-310000895728enb:DeferredAmountsAndOtherMember2019-12-310000895728us-gaap:DesignatedA</w:t>
      </w:r>
      <w:r>
        <w:rPr>
          <w:rFonts w:eastAsia="Times New Roman"/>
          <w:vanish/>
        </w:rPr>
        <w:t>sHedgingInstrumentMemberenb:AccountsPayableAndOtherMemberus-gaap:CashFlowHedgingMemberus-gaap:ForeignExchangeContractMember2019-12-310000895728us-gaap:DesignatedAsHedgingInstrumentMemberus-gaap:NetInvestmentHedgingMemberenb:AccountsPayableAndOtherMemberus-</w:t>
      </w:r>
      <w:r>
        <w:rPr>
          <w:rFonts w:eastAsia="Times New Roman"/>
          <w:vanish/>
        </w:rPr>
        <w:t>gaap:ForeignExchangeContractMember2019-12-310000895728us-gaap:NondesignatedMemberenb:AccountsPayableAndOtherMemberus-gaap:ForeignExchangeContractMember2019-12-310000895728enb:AccountsPayableAndOtherMemberus-gaap:ForeignExchangeContractMember2019-12-3100008</w:t>
      </w:r>
      <w:r>
        <w:rPr>
          <w:rFonts w:eastAsia="Times New Roman"/>
          <w:vanish/>
        </w:rPr>
        <w:t>95728us-gaap:DesignatedAsHedgingInstrumentMemberenb:AccountsPayableAndOtherMemberus-gaap:CashFlowHedgingMemberus-gaap:InterestRateContractMember2019-12-310000895728us-gaap:DesignatedAsHedgingInstrumentMemberus-gaap:NetInvestmentHedgingMemberenb:AccountsPay</w:t>
      </w:r>
      <w:r>
        <w:rPr>
          <w:rFonts w:eastAsia="Times New Roman"/>
          <w:vanish/>
        </w:rPr>
        <w:t>ableAndOtherMemberus-gaap:InterestRateContractMember2019-12-310000895728us-gaap:NondesignatedMemberenb:AccountsPayableAndOtherMemberus-gaap:InterestRateContractMember2019-12-310000895728enb:AccountsPayableAndOtherMemberus-gaap:InterestRateContractMember201</w:t>
      </w:r>
      <w:r>
        <w:rPr>
          <w:rFonts w:eastAsia="Times New Roman"/>
          <w:vanish/>
        </w:rPr>
        <w:t>9-12-310000895728us-gaap:DesignatedAsHedgingInstrumentMemberenb:AccountsPayableAndOtherMemberus-gaap:CashFlowHedgingMemberus-gaap:CommodityContractMember2019-12-310000895728us-gaap:DesignatedAsHedgingInstrumentMemberus-gaap:NetInvestmentHedgingMemberenb:Ac</w:t>
      </w:r>
      <w:r>
        <w:rPr>
          <w:rFonts w:eastAsia="Times New Roman"/>
          <w:vanish/>
        </w:rPr>
        <w:t>countsPayableAndOtherMemberus-gaap:CommodityContractMember2019-12-310000895728us-gaap:NondesignatedMemberenb:AccountsPayableAndOtherMemberus-gaap:CommodityContractMember2019-12-310000895728enb:AccountsPayableAndOtherMemberus-gaap:CommodityContractMember201</w:t>
      </w:r>
      <w:r>
        <w:rPr>
          <w:rFonts w:eastAsia="Times New Roman"/>
          <w:vanish/>
        </w:rPr>
        <w:t>9-12-310000895728us-gaap:DesignatedAsHedgingInstrumentMemberenb:AccountsPayableAndOtherMemberus-gaap:CashFlowHedgingMember2019-12-310000895728us-gaap:DesignatedAsHedgingInstrumentMemberus-gaap:NetInvestmentHedgingMemberenb:AccountsPayableAndOtherMember2019</w:t>
      </w:r>
      <w:r>
        <w:rPr>
          <w:rFonts w:eastAsia="Times New Roman"/>
          <w:vanish/>
        </w:rPr>
        <w:t>-12-310000895728us-gaap:NondesignatedMemberenb:AccountsPayableAndOtherMember2019-12-310000895728enb:AccountsPayableAndOtherMember2019-12-310000895728us-gaap:DesignatedAsHedgingInstrumentMemberus-gaap:OtherLiabilitiesMemberus-gaap:CashFlowHedgingMemberus-ga</w:t>
      </w:r>
      <w:r>
        <w:rPr>
          <w:rFonts w:eastAsia="Times New Roman"/>
          <w:vanish/>
        </w:rPr>
        <w:t>ap:ForeignExchangeContractMember2019-12-310000895728us-gaap:DesignatedAsHedgingInstrumentMemberus-gaap:NetInvestmentHedgingMemberus-gaap:OtherLiabilitiesMemberus-gaap:ForeignExchangeContractMember2019-12-310000895728us-gaap:NondesignatedMemberus-gaap:Other</w:t>
      </w:r>
      <w:r>
        <w:rPr>
          <w:rFonts w:eastAsia="Times New Roman"/>
          <w:vanish/>
        </w:rPr>
        <w:t>LiabilitiesMemberus-gaap:ForeignExchangeContractMember2019-12-310000895728us-gaap:OtherLiabilitiesMemberus-gaap:ForeignExchangeContractMember2019-12-310000895728us-gaap:DesignatedAsHedgingInstrumentMemberus-gaap:OtherLiabilitiesMemberus-gaap:CashFlowHedgin</w:t>
      </w:r>
      <w:r>
        <w:rPr>
          <w:rFonts w:eastAsia="Times New Roman"/>
          <w:vanish/>
        </w:rPr>
        <w:t>gMemberus-gaap:InterestRateContractMember2019-12-310000895728us-gaap:DesignatedAsHedgingInstrumentMemberus-gaap:NetInvestmentHedgingMemberus-gaap:OtherLiabilitiesMemberus-gaap:InterestRateContractMember2019-12-310000895728us-gaap:NondesignatedMemberus-gaap</w:t>
      </w:r>
      <w:r>
        <w:rPr>
          <w:rFonts w:eastAsia="Times New Roman"/>
          <w:vanish/>
        </w:rPr>
        <w:t>:OtherLiabilitiesMemberus-gaap:InterestRateContractMember2019-12-310000895728us-gaap:OtherLiabilitiesMemberus-gaap:InterestRateContractMember2019-12-310000895728us-gaap:DesignatedAsHedgingInstrumentMemberus-gaap:OtherLiabilitiesMemberus-gaap:CashFlowHedgin</w:t>
      </w:r>
      <w:r>
        <w:rPr>
          <w:rFonts w:eastAsia="Times New Roman"/>
          <w:vanish/>
        </w:rPr>
        <w:t>gMemberus-gaap:CommodityContractMember2019-12-310000895728us-gaap:DesignatedAsHedgingInstrumentMemberus-gaap:NetInvestmentHedgingMemberus-gaap:OtherLiabilitiesMemberus-gaap:CommodityContractMember2019-12-310000895728us-gaap:NondesignatedMemberus-gaap:Other</w:t>
      </w:r>
      <w:r>
        <w:rPr>
          <w:rFonts w:eastAsia="Times New Roman"/>
          <w:vanish/>
        </w:rPr>
        <w:t>LiabilitiesMemberus-gaap:CommodityContractMember2019-12-310000895728us-gaap:OtherLiabilitiesMemberus-gaap:CommodityContractMember2019-12-310000895728us-gaap:DesignatedAsHedgingInstrumentMemberus-gaap:OtherLiabilitiesMemberus-gaap:CashFlowHedgingMember2019-</w:t>
      </w:r>
      <w:r>
        <w:rPr>
          <w:rFonts w:eastAsia="Times New Roman"/>
          <w:vanish/>
        </w:rPr>
        <w:t>12-310000895728us-gaap:DesignatedAsHedgingInstrumentMemberus-gaap:NetInvestmentHedgingMemberus-gaap:OtherLiabilitiesMember2019-12-310000895728us-gaap:NondesignatedMemberus-gaap:OtherLiabilitiesMember2019-12-310000895728us-gaap:OtherLiabilitiesMember2019-12</w:t>
      </w:r>
      <w:r>
        <w:rPr>
          <w:rFonts w:eastAsia="Times New Roman"/>
          <w:vanish/>
        </w:rPr>
        <w:t>-310000895728us-gaap:DesignatedAsHedgingInstrumentMemberus-gaap:CashFlowHedgingMemberus-gaap:ForeignExchangeContractMember2019-12-310000895728us-gaap:DesignatedAsHedgingInstrumentMemberus-gaap:NetInvestmentHedgingMemberus-gaap:ForeignExchangeContractMember</w:t>
      </w:r>
      <w:r>
        <w:rPr>
          <w:rFonts w:eastAsia="Times New Roman"/>
          <w:vanish/>
        </w:rPr>
        <w:t>2019-12-310000895728us-gaap:NondesignatedMemberus-gaap:ForeignExchangeContractMember2019-12-310000895728us-gaap:ForeignExchangeContractMember2019-12-310000895728us-gaap:DesignatedAsHedgingInstrumentMemberus-gaap:CashFlowHedgingMemberus-gaap:InterestRateCon</w:t>
      </w:r>
      <w:r>
        <w:rPr>
          <w:rFonts w:eastAsia="Times New Roman"/>
          <w:vanish/>
        </w:rPr>
        <w:t>tractMember2019-12-310000895728us-gaap:DesignatedAsHedgingInstrumentMemberus-gaap:NetInvestmentHedgingMemberus-gaap:InterestRateContractMember2019-12-310000895728us-gaap:NondesignatedMemberus-gaap:InterestRateContractMember2019-12-310000895728us-gaap:Inter</w:t>
      </w:r>
      <w:r>
        <w:rPr>
          <w:rFonts w:eastAsia="Times New Roman"/>
          <w:vanish/>
        </w:rPr>
        <w:t>estRateContractMember2019-12-310000895728us-gaap:DesignatedAsHedgingInstrumentMemberus-gaap:CashFlowHedgingMemberus-gaap:CommodityContractMember2019-12-310000895728us-gaap:DesignatedAsHedgingInstrumentMemberus-gaap:NetInvestmentHedgingMemberus-gaap:Commodi</w:t>
      </w:r>
      <w:r>
        <w:rPr>
          <w:rFonts w:eastAsia="Times New Roman"/>
          <w:vanish/>
        </w:rPr>
        <w:t>tyContractMember2019-12-310000895728us-gaap:NondesignatedMemberus-gaap:CommodityContractMember2019-12-310000895728us-gaap:CommodityContractMember2019-12-310000895728us-gaap:DesignatedAsHedgingInstrumentMemberus-gaap:OtherContractMemberus-gaap:CashFlowHedgi</w:t>
      </w:r>
      <w:r>
        <w:rPr>
          <w:rFonts w:eastAsia="Times New Roman"/>
          <w:vanish/>
        </w:rPr>
        <w:t>ngMember2019-12-310000895728us-gaap:DesignatedAsHedgingInstrumentMemberus-gaap:NetInvestmentHedgingMemberus-gaap:OtherContractMember2019-12-310000895728us-gaap:NondesignatedMemberus-gaap:OtherContractMember2019-12-310000895728us-gaap:OtherContractMember201</w:t>
      </w:r>
      <w:r>
        <w:rPr>
          <w:rFonts w:eastAsia="Times New Roman"/>
          <w:vanish/>
        </w:rPr>
        <w:t>9-12-310000895728us-gaap:DesignatedAsHedgingInstrumentMemberus-gaap:CashFlowHedgingMember2019-12-310000895728us-gaap:DesignatedAsHedgingInstrumentMemberus-gaap:NetInvestmentHedgingMember2019-12-310000895728us-gaap:NondesignatedMember2019-12-310000895728enb</w:t>
      </w:r>
      <w:r>
        <w:rPr>
          <w:rFonts w:eastAsia="Times New Roman"/>
          <w:vanish/>
        </w:rPr>
        <w:t>:AccountsReceivableFromAffiliatesMember2019-12-310000895728enb:AccountsPayabletoAffiliatesMember2019-12-310000895728enb:ForeignExchangeForwardPurchaseContractMembercurrency:USD2020-09-300000895728enb:ForeignExchangeForwardSellContractMembercurrency:USD2020</w:t>
      </w:r>
      <w:r>
        <w:rPr>
          <w:rFonts w:eastAsia="Times New Roman"/>
          <w:vanish/>
        </w:rPr>
        <w:t>-09-30iso4217:GBP0000895728enb:ForeignExchangeForwardSellContractMembercurrency:GBP2020-09-30iso4217:EUR0000895728currency:EURenb:ForeignExchangeForwardSellContractMember2020-09-30iso4217:JPY0000895728currency:JPYenb:ForeignExchangeForwardPurchaseContractM</w:t>
      </w:r>
      <w:r>
        <w:rPr>
          <w:rFonts w:eastAsia="Times New Roman"/>
          <w:vanish/>
        </w:rPr>
        <w:t>ember2020-09-300000895728enb:InterestRateContractForShortTermBorrowingsMember2020-09-300000895728enb:InterestRateContractForLongTermBorrowingsPayFixedRateMember2020-09-300000895728us-gaap:EquityContractMember2020-09-30utr:Bcf0000895728srt:NaturalGasReserve</w:t>
      </w:r>
      <w:r>
        <w:rPr>
          <w:rFonts w:eastAsia="Times New Roman"/>
          <w:vanish/>
        </w:rPr>
        <w:t>sMemberus-gaap:CommodityContractMember2020-09-30utr:MMBbls0000895728srt:CrudeOilMemberus-gaap:CommodityContractMember2020-09-30utr:MWh0000895728enb:PowerMemberus-gaap:LongMemberus-gaap:CommodityContractMember2020-09-300000895728enb:PowerMemberus-gaap:Short</w:t>
      </w:r>
      <w:r>
        <w:rPr>
          <w:rFonts w:eastAsia="Times New Roman"/>
          <w:vanish/>
        </w:rPr>
        <w:t>Memberus-gaap:CommodityContractMember2020-09-300000895728us-gaap:FairValueHedgingMember2020-07-012020-09-300000895728us-gaap:FairValueHedgingMember2019-07-012019-09-300000895728us-gaap:FairValueHedgingMember2020-01-012020-09-300000895728us-gaap:FairValueHe</w:t>
      </w:r>
      <w:r>
        <w:rPr>
          <w:rFonts w:eastAsia="Times New Roman"/>
          <w:vanish/>
        </w:rPr>
        <w:t>dgingMember2019-01-012019-09-300000895728us-gaap:CashFlowHedgingMemberus-gaap:ForeignExchangeContractMember2020-07-012020-09-300000895728us-gaap:CashFlowHedgingMemberus-gaap:ForeignExchangeContractMember2019-07-012019-09-300000895728us-gaap:CashFlowHedging</w:t>
      </w:r>
      <w:r>
        <w:rPr>
          <w:rFonts w:eastAsia="Times New Roman"/>
          <w:vanish/>
        </w:rPr>
        <w:t>Memberus-gaap:ForeignExchangeContractMember2020-01-012020-09-300000895728us-gaap:CashFlowHedgingMemberus-gaap:ForeignExchangeContractMember2019-01-012019-09-300000895728us-gaap:CashFlowHedgingMemberus-gaap:InterestRateContractMember2020-07-012020-09-300000</w:t>
      </w:r>
      <w:r>
        <w:rPr>
          <w:rFonts w:eastAsia="Times New Roman"/>
          <w:vanish/>
        </w:rPr>
        <w:t>895728us-gaap:CashFlowHedgingMemberus-gaap:InterestRateContractMember2019-07-012019-09-300000895728us-gaap:CashFlowHedgingMemberus-gaap:InterestRateContractMember2020-01-012020-09-300000895728us-gaap:CashFlowHedgingMemberus-gaap:InterestRateContractMember2</w:t>
      </w:r>
      <w:r>
        <w:rPr>
          <w:rFonts w:eastAsia="Times New Roman"/>
          <w:vanish/>
        </w:rPr>
        <w:t>019-01-012019-09-300000895728us-gaap:CashFlowHedgingMemberus-gaap:CommodityContractMember2020-07-012020-09-300000895728us-gaap:CashFlowHedgingMemberus-gaap:CommodityContractMember2019-07-012019-09-300000895728us-gaap:CashFlowHedgingMemberus-gaap:CommodityC</w:t>
      </w:r>
      <w:r>
        <w:rPr>
          <w:rFonts w:eastAsia="Times New Roman"/>
          <w:vanish/>
        </w:rPr>
        <w:t>ontractMember2020-01-012020-09-300000895728us-gaap:CashFlowHedgingMemberus-gaap:CommodityContractMember2019-01-012019-09-300000895728us-gaap:OtherContractMemberus-gaap:CashFlowHedgingMember2020-07-012020-09-300000895728us-gaap:OtherContractMemberus-gaap:Ca</w:t>
      </w:r>
      <w:r>
        <w:rPr>
          <w:rFonts w:eastAsia="Times New Roman"/>
          <w:vanish/>
        </w:rPr>
        <w:t>shFlowHedgingMember2019-07-012019-09-300000895728us-gaap:OtherContractMemberus-gaap:CashFlowHedgingMember2020-01-012020-09-300000895728us-gaap:OtherContractMemberus-gaap:CashFlowHedgingMember2019-01-012019-09-300000895728us-gaap:FairValueHedgingMemberus-ga</w:t>
      </w:r>
      <w:r>
        <w:rPr>
          <w:rFonts w:eastAsia="Times New Roman"/>
          <w:vanish/>
        </w:rPr>
        <w:t>ap:ForeignExchangeContractMember2020-07-012020-09-300000895728us-gaap:FairValueHedgingMemberus-gaap:ForeignExchangeContractMember2019-07-012019-09-300000895728us-gaap:FairValueHedgingMemberus-gaap:ForeignExchangeContractMember2020-01-012020-09-300000895728</w:t>
      </w:r>
      <w:r>
        <w:rPr>
          <w:rFonts w:eastAsia="Times New Roman"/>
          <w:vanish/>
        </w:rPr>
        <w:t>us-gaap:FairValueHedgingMemberus-gaap:ForeignExchangeContractMember2019-01-012019-09-300000895728us-gaap:NetInvestmentHedgingMemberus-gaap:ForeignExchangeContractMember2020-07-012020-09-300000895728us-gaap:NetInvestmentHedgingMemberus-gaap:ForeignExchangeC</w:t>
      </w:r>
      <w:r>
        <w:rPr>
          <w:rFonts w:eastAsia="Times New Roman"/>
          <w:vanish/>
        </w:rPr>
        <w:t>ontractMember2019-07-012019-09-300000895728us-gaap:NetInvestmentHedgingMemberus-gaap:ForeignExchangeContractMember2020-01-012020-09-300000895728us-gaap:NetInvestmentHedgingMemberus-gaap:ForeignExchangeContractMember2019-01-012019-09-300000895728us-gaap:For</w:t>
      </w:r>
      <w:r>
        <w:rPr>
          <w:rFonts w:eastAsia="Times New Roman"/>
          <w:vanish/>
        </w:rPr>
        <w:t>eignExchangeContractMember2020-07-012020-09-300000895728us-gaap:ForeignExchangeContractMember2019-07-012019-09-300000895728us-gaap:InterestRateContractMember2020-07-012020-09-300000895728us-gaap:InterestRateContractMember2019-07-012019-09-300000895728us-ga</w:t>
      </w:r>
      <w:r>
        <w:rPr>
          <w:rFonts w:eastAsia="Times New Roman"/>
          <w:vanish/>
        </w:rPr>
        <w:t>ap:OtherContractMember2020-07-012020-09-300000895728us-gaap:OtherContractMember2019-07-012019-09-300000895728us-gaap:NondesignatedMemberus-gaap:ForeignExchangeContractMember2020-07-012020-09-300000895728us-gaap:NondesignatedMemberus-gaap:ForeignExchangeCon</w:t>
      </w:r>
      <w:r>
        <w:rPr>
          <w:rFonts w:eastAsia="Times New Roman"/>
          <w:vanish/>
        </w:rPr>
        <w:t>tractMember2019-07-012019-09-300000895728us-gaap:NondesignatedMemberus-gaap:ForeignExchangeContractMember2020-01-012020-09-300000895728us-gaap:NondesignatedMemberus-gaap:ForeignExchangeContractMember2019-01-012019-09-300000895728us-gaap:NondesignatedMember</w:t>
      </w:r>
      <w:r>
        <w:rPr>
          <w:rFonts w:eastAsia="Times New Roman"/>
          <w:vanish/>
        </w:rPr>
        <w:t>us-gaap:InterestRateContractMember2020-07-012020-09-300000895728us-gaap:NondesignatedMemberus-gaap:InterestRateContractMember2019-07-012019-09-300000895728us-gaap:NondesignatedMemberus-gaap:InterestRateContractMember2020-01-012020-09-300000895728us-gaap:No</w:t>
      </w:r>
      <w:r>
        <w:rPr>
          <w:rFonts w:eastAsia="Times New Roman"/>
          <w:vanish/>
        </w:rPr>
        <w:t>ndesignatedMemberus-gaap:InterestRateContractMember2019-01-012019-09-300000895728us-gaap:NondesignatedMemberus-gaap:CommodityContractMember2020-07-012020-09-300000895728us-gaap:NondesignatedMemberus-gaap:CommodityContractMember2019-07-012019-09-30000089572</w:t>
      </w:r>
      <w:r>
        <w:rPr>
          <w:rFonts w:eastAsia="Times New Roman"/>
          <w:vanish/>
        </w:rPr>
        <w:t>8us-gaap:NondesignatedMemberus-gaap:CommodityContractMember2020-01-012020-09-300000895728us-gaap:NondesignatedMemberus-gaap:CommodityContractMember2019-01-012019-09-300000895728us-gaap:NondesignatedMemberus-gaap:OtherContractMember2020-07-012020-09-3000008</w:t>
      </w:r>
      <w:r>
        <w:rPr>
          <w:rFonts w:eastAsia="Times New Roman"/>
          <w:vanish/>
        </w:rPr>
        <w:t>95728us-gaap:NondesignatedMemberus-gaap:OtherContractMember2019-07-012019-09-300000895728us-gaap:NondesignatedMemberus-gaap:OtherContractMember2020-01-012020-09-300000895728us-gaap:NondesignatedMemberus-gaap:OtherContractMember2019-01-012019-09-30000089572</w:t>
      </w:r>
      <w:r>
        <w:rPr>
          <w:rFonts w:eastAsia="Times New Roman"/>
          <w:vanish/>
        </w:rPr>
        <w:t>8us-gaap:NondesignatedMember2020-07-012020-09-300000895728us-gaap:NondesignatedMember2019-07-012019-09-300000895728us-gaap:NondesignatedMember2020-01-012020-09-300000895728us-gaap:NondesignatedMember2019-01-012019-09-300000895728us-gaap:NondesignatedMember</w:t>
      </w:r>
      <w:r>
        <w:rPr>
          <w:rFonts w:eastAsia="Times New Roman"/>
          <w:vanish/>
        </w:rPr>
        <w:t>enb:TransportationAndOtherServicesRevenuesMemberus-gaap:ForeignExchangeContractMember2020-01-012020-09-300000895728us-gaap:NondesignatedMemberenb:TransportationAndOtherServicesRevenuesMemberus-gaap:ForeignExchangeContractMember2019-01-012019-09-30000089572</w:t>
      </w:r>
      <w:r>
        <w:rPr>
          <w:rFonts w:eastAsia="Times New Roman"/>
          <w:vanish/>
        </w:rPr>
        <w:t>8enb:OtherIncomeExpenseMemberus-gaap:NondesignatedMemberus-gaap:ForeignExchangeContractMember2020-01-012020-09-300000895728enb:OtherIncomeExpenseMemberus-gaap:NondesignatedMemberus-gaap:ForeignExchangeContractMember2019-01-012019-09-300000895728us-gaap:Non</w:t>
      </w:r>
      <w:r>
        <w:rPr>
          <w:rFonts w:eastAsia="Times New Roman"/>
          <w:vanish/>
        </w:rPr>
        <w:t>designatedMemberenb:TransportationAndOtherServicesRevenuesMemberus-gaap:CommodityContractMember2020-01-012020-09-300000895728us-gaap:NondesignatedMemberenb:TransportationAndOtherServicesRevenuesMemberus-gaap:CommodityContractMember2019-01-012019-09-3000008</w:t>
      </w:r>
      <w:r>
        <w:rPr>
          <w:rFonts w:eastAsia="Times New Roman"/>
          <w:vanish/>
        </w:rPr>
        <w:t>95728us-gaap:NondesignatedMemberenb:CommoditySalesRevenueMemberus-gaap:CommodityContractMember2020-01-012020-09-300000895728us-gaap:NondesignatedMemberenb:CommoditySalesRevenueMemberus-gaap:CommodityContractMember2019-01-012019-09-300000895728us-gaap:Nonde</w:t>
      </w:r>
      <w:r>
        <w:rPr>
          <w:rFonts w:eastAsia="Times New Roman"/>
          <w:vanish/>
        </w:rPr>
        <w:t>signatedMemberenb:CommodityCostsMemberus-gaap:CommodityContractMember2020-01-012020-09-300000895728us-gaap:NondesignatedMemberenb:CommodityCostsMemberus-gaap:CommodityContractMember2019-01-012019-09-300000895728us-gaap:NondesignatedMemberenb:OperatingAndAd</w:t>
      </w:r>
      <w:r>
        <w:rPr>
          <w:rFonts w:eastAsia="Times New Roman"/>
          <w:vanish/>
        </w:rPr>
        <w:t>ministrativeExpenseMemberus-gaap:CommodityContractMember2020-01-012020-09-300000895728us-gaap:NondesignatedMemberenb:OperatingAndAdministrativeExpenseMemberus-gaap:CommodityContractMember2019-01-012019-09-300000895728us-gaap:DerivativeMemberenb:CanadianFin</w:t>
      </w:r>
      <w:r>
        <w:rPr>
          <w:rFonts w:eastAsia="Times New Roman"/>
          <w:vanish/>
        </w:rPr>
        <w:t>ancialInstitutionsMember2020-01-012020-09-300000895728us-gaap:DerivativeMemberenb:CanadianFinancialInstitutionsMember2019-01-012019-12-310000895728enb:USFinancialInstitutionsMemberus-gaap:DerivativeMember2020-01-012020-09-300000895728enb:USFinancialInstitu</w:t>
      </w:r>
      <w:r>
        <w:rPr>
          <w:rFonts w:eastAsia="Times New Roman"/>
          <w:vanish/>
        </w:rPr>
        <w:t>tionsMemberus-gaap:DerivativeMember2019-01-012019-12-310000895728enb:EuropeanFinancialInstitutionsMemberus-gaap:DerivativeMember2020-01-012020-09-300000895728enb:EuropeanFinancialInstitutionsMemberus-gaap:DerivativeMember2019-01-012019-12-310000895728enb:A</w:t>
      </w:r>
      <w:r>
        <w:rPr>
          <w:rFonts w:eastAsia="Times New Roman"/>
          <w:vanish/>
        </w:rPr>
        <w:t>sianFinancialInstitutionsMemberus-gaap:DerivativeMember2020-01-012020-09-300000895728enb:AsianFinancialInstitutionsMemberus-gaap:DerivativeMember2019-01-012019-12-310000895728enb:OtherCounterpartiesMemberus-gaap:DerivativeMember2020-01-012020-09-3000008957</w:t>
      </w:r>
      <w:r>
        <w:rPr>
          <w:rFonts w:eastAsia="Times New Roman"/>
          <w:vanish/>
        </w:rPr>
        <w:t>28enb:OtherCounterpartiesMemberus-gaap:DerivativeMember2019-01-012019-12-310000895728us-gaap:DerivativeMember2020-01-012020-09-300000895728us-gaap:DerivativeMember2019-01-012019-12-310000895728us-gaap:DerivativeMember2019-12-310000895728us-gaap:DerivativeM</w:t>
      </w:r>
      <w:r>
        <w:rPr>
          <w:rFonts w:eastAsia="Times New Roman"/>
          <w:vanish/>
        </w:rPr>
        <w:t>ember2020-09-300000895728us-gaap:FairValueMeasurementsRecurringMemberus-gaap:FairValueInputsLevel1Memberus-gaap:ForeignExchangeContractMember2020-09-300000895728us-gaap:FairValueInputsLevel2Memberus-gaap:FairValueMeasurementsRecurringMemberus-gaap:ForeignE</w:t>
      </w:r>
      <w:r>
        <w:rPr>
          <w:rFonts w:eastAsia="Times New Roman"/>
          <w:vanish/>
        </w:rPr>
        <w:t>xchangeContractMember2020-09-300000895728us-gaap:FairValueMeasurementsRecurringMemberus-gaap:ForeignExchangeContractMemberus-gaap:FairValueInputsLevel3Member2020-09-300000895728us-gaap:FairValueMeasurementsRecurringMemberus-gaap:ForeignExchangeContractMemb</w:t>
      </w:r>
      <w:r>
        <w:rPr>
          <w:rFonts w:eastAsia="Times New Roman"/>
          <w:vanish/>
        </w:rPr>
        <w:t>er2020-09-300000895728us-gaap:FairValueMeasurementsRecurringMemberus-gaap:FairValueInputsLevel1Memberus-gaap:CommodityContractMember2020-09-300000895728us-gaap:FairValueInputsLevel2Memberus-gaap:FairValueMeasurementsRecurringMemberus-gaap:CommodityContract</w:t>
      </w:r>
      <w:r>
        <w:rPr>
          <w:rFonts w:eastAsia="Times New Roman"/>
          <w:vanish/>
        </w:rPr>
        <w:t>Member2020-09-300000895728us-gaap:FairValueMeasurementsRecurringMemberus-gaap:FairValueInputsLevel3Memberus-gaap:CommodityContractMember2020-09-300000895728us-gaap:FairValueMeasurementsRecurringMemberus-gaap:CommodityContractMember2020-09-300000895728us-ga</w:t>
      </w:r>
      <w:r>
        <w:rPr>
          <w:rFonts w:eastAsia="Times New Roman"/>
          <w:vanish/>
        </w:rPr>
        <w:t>ap:FairValueMeasurementsRecurringMemberus-gaap:FairValueInputsLevel1Member2020-09-300000895728us-gaap:FairValueInputsLevel2Memberus-gaap:FairValueMeasurementsRecurringMember2020-09-300000895728us-gaap:FairValueMeasurementsRecurringMemberus-gaap:FairValueIn</w:t>
      </w:r>
      <w:r>
        <w:rPr>
          <w:rFonts w:eastAsia="Times New Roman"/>
          <w:vanish/>
        </w:rPr>
        <w:t>putsLevel3Member2020-09-300000895728us-gaap:FairValueMeasurementsRecurringMember2020-09-300000895728us-gaap:FairValueMeasurementsRecurringMemberus-gaap:FairValueInputsLevel1Memberus-gaap:InterestRateContractMember2020-09-300000895728us-gaap:FairValueInputs</w:t>
      </w:r>
      <w:r>
        <w:rPr>
          <w:rFonts w:eastAsia="Times New Roman"/>
          <w:vanish/>
        </w:rPr>
        <w:t>Level2Memberus-gaap:FairValueMeasurementsRecurringMemberus-gaap:InterestRateContractMember2020-09-300000895728us-gaap:FairValueMeasurementsRecurringMemberus-gaap:InterestRateContractMemberus-gaap:FairValueInputsLevel3Member2020-09-300000895728us-gaap:FairV</w:t>
      </w:r>
      <w:r>
        <w:rPr>
          <w:rFonts w:eastAsia="Times New Roman"/>
          <w:vanish/>
        </w:rPr>
        <w:t>alueMeasurementsRecurringMemberus-gaap:InterestRateContractMember2020-09-300000895728us-gaap:FairValueMeasurementsRecurringMemberus-gaap:OtherContractMemberus-gaap:FairValueInputsLevel1Member2020-09-300000895728us-gaap:FairValueInputsLevel2Memberus-gaap:Fa</w:t>
      </w:r>
      <w:r>
        <w:rPr>
          <w:rFonts w:eastAsia="Times New Roman"/>
          <w:vanish/>
        </w:rPr>
        <w:t>irValueMeasurementsRecurringMemberus-gaap:OtherContractMember2020-09-300000895728us-gaap:FairValueMeasurementsRecurringMemberus-gaap:OtherContractMemberus-gaap:FairValueInputsLevel3Member2020-09-300000895728us-gaap:FairValueMeasurementsRecurringMemberus-ga</w:t>
      </w:r>
      <w:r>
        <w:rPr>
          <w:rFonts w:eastAsia="Times New Roman"/>
          <w:vanish/>
        </w:rPr>
        <w:t>ap:OtherContractMember2020-09-300000895728us-gaap:FairValueMeasurementsRecurringMemberus-gaap:FairValueInputsLevel1Memberus-gaap:ForeignExchangeContractMember2019-12-310000895728us-gaap:FairValueInputsLevel2Memberus-gaap:FairValueMeasurementsRecurringMembe</w:t>
      </w:r>
      <w:r>
        <w:rPr>
          <w:rFonts w:eastAsia="Times New Roman"/>
          <w:vanish/>
        </w:rPr>
        <w:t>rus-gaap:ForeignExchangeContractMember2019-12-310000895728us-gaap:FairValueMeasurementsRecurringMemberus-gaap:ForeignExchangeContractMemberus-gaap:FairValueInputsLevel3Member2019-12-310000895728us-gaap:FairValueMeasurementsRecurringMemberus-gaap:ForeignExc</w:t>
      </w:r>
      <w:r>
        <w:rPr>
          <w:rFonts w:eastAsia="Times New Roman"/>
          <w:vanish/>
        </w:rPr>
        <w:t>hangeContractMember2019-12-310000895728us-gaap:FairValueMeasurementsRecurringMemberus-gaap:FairValueInputsLevel1Memberus-gaap:InterestRateContractMember2019-12-310000895728us-gaap:FairValueInputsLevel2Memberus-gaap:FairValueMeasurementsRecurringMemberus-ga</w:t>
      </w:r>
      <w:r>
        <w:rPr>
          <w:rFonts w:eastAsia="Times New Roman"/>
          <w:vanish/>
        </w:rPr>
        <w:t>ap:InterestRateContractMember2019-12-310000895728us-gaap:FairValueMeasurementsRecurringMemberus-gaap:InterestRateContractMemberus-gaap:FairValueInputsLevel3Member2019-12-310000895728us-gaap:FairValueMeasurementsRecurringMemberus-gaap:InterestRateContractMe</w:t>
      </w:r>
      <w:r>
        <w:rPr>
          <w:rFonts w:eastAsia="Times New Roman"/>
          <w:vanish/>
        </w:rPr>
        <w:t>mber2019-12-310000895728us-gaap:FairValueMeasurementsRecurringMemberus-gaap:FairValueInputsLevel1Memberus-gaap:CommodityContractMember2019-12-310000895728us-gaap:FairValueInputsLevel2Memberus-gaap:FairValueMeasurementsRecurringMemberus-gaap:CommodityContra</w:t>
      </w:r>
      <w:r>
        <w:rPr>
          <w:rFonts w:eastAsia="Times New Roman"/>
          <w:vanish/>
        </w:rPr>
        <w:t>ctMember2019-12-310000895728us-gaap:FairValueMeasurementsRecurringMemberus-gaap:FairValueInputsLevel3Memberus-gaap:CommodityContractMember2019-12-310000895728us-gaap:FairValueMeasurementsRecurringMemberus-gaap:CommodityContractMember2019-12-310000895728us-</w:t>
      </w:r>
      <w:r>
        <w:rPr>
          <w:rFonts w:eastAsia="Times New Roman"/>
          <w:vanish/>
        </w:rPr>
        <w:t>gaap:FairValueMeasurementsRecurringMemberus-gaap:FairValueInputsLevel1Member2019-12-310000895728us-gaap:FairValueInputsLevel2Memberus-gaap:FairValueMeasurementsRecurringMember2019-12-310000895728us-gaap:FairValueMeasurementsRecurringMemberus-gaap:FairValue</w:t>
      </w:r>
      <w:r>
        <w:rPr>
          <w:rFonts w:eastAsia="Times New Roman"/>
          <w:vanish/>
        </w:rPr>
        <w:t>InputsLevel3Member2019-12-310000895728us-gaap:FairValueMeasurementsRecurringMember2019-12-310000895728us-gaap:FairValueMeasurementsRecurringMemberus-gaap:OtherContractMemberus-gaap:FairValueInputsLevel1Member2019-12-310000895728us-gaap:FairValueInputsLevel</w:t>
      </w:r>
      <w:r>
        <w:rPr>
          <w:rFonts w:eastAsia="Times New Roman"/>
          <w:vanish/>
        </w:rPr>
        <w:t>2Memberus-gaap:FairValueMeasurementsRecurringMemberus-gaap:OtherContractMember2019-12-310000895728us-gaap:FairValueMeasurementsRecurringMemberus-gaap:OtherContractMemberus-gaap:FairValueInputsLevel3Member2019-12-310000895728us-gaap:FairValueMeasurementsRec</w:t>
      </w:r>
      <w:r>
        <w:rPr>
          <w:rFonts w:eastAsia="Times New Roman"/>
          <w:vanish/>
        </w:rPr>
        <w:t>urringMemberus-gaap:OtherContractMember2019-12-310000895728us-gaap:FairValueMeasurementsRecurringMembersrt:NaturalGasReservesMemberus-gaap:FairValueInputsLevel3Memberenb:FinancialForwardCommodityContractMemberus-gaap:MarketApproachValuationTechniqueMember2</w:t>
      </w:r>
      <w:r>
        <w:rPr>
          <w:rFonts w:eastAsia="Times New Roman"/>
          <w:vanish/>
        </w:rPr>
        <w:t>020-09-30iso4217:CADenb:MillionsofBTU-MMBTU0000895728srt:NaturalGasReservesMemberus-gaap:FairValueInputsLevel3Memberenb:FinancialForwardCommodityContractMemberus-gaap:MarketApproachValuationTechniqueMembersrt:MinimumMember2020-09-300000895728srt:MaximumMem</w:t>
      </w:r>
      <w:r>
        <w:rPr>
          <w:rFonts w:eastAsia="Times New Roman"/>
          <w:vanish/>
        </w:rPr>
        <w:t>bersrt:NaturalGasReservesMemberus-gaap:FairValueInputsLevel3Memberenb:FinancialForwardCommodityContractMemberus-gaap:MarketApproachValuationTechniqueMember2020-09-300000895728srt:WeightedAverageMembersrt:NaturalGasReservesMemberus-gaap:FairValueInputsLevel</w:t>
      </w:r>
      <w:r>
        <w:rPr>
          <w:rFonts w:eastAsia="Times New Roman"/>
          <w:vanish/>
        </w:rPr>
        <w:t>3Memberenb:FinancialForwardCommodityContractMemberus-gaap:MarketApproachValuationTechniqueMember2020-09-300000895728us-gaap:FairValueMeasurementsRecurringMembersrt:CrudeOilMemberus-gaap:FairValueInputsLevel3Memberenb:FinancialForwardCommodityContractMember</w:t>
      </w:r>
      <w:r>
        <w:rPr>
          <w:rFonts w:eastAsia="Times New Roman"/>
          <w:vanish/>
        </w:rPr>
        <w:t>us-gaap:MarketApproachValuationTechniqueMember2020-09-30iso4217:CADutr:bbl0000895728srt:CrudeOilMemberus-gaap:FairValueInputsLevel3Memberenb:FinancialForwardCommodityContractMemberus-gaap:MarketApproachValuationTechniqueMembersrt:MinimumMember2020-09-30000</w:t>
      </w:r>
      <w:r>
        <w:rPr>
          <w:rFonts w:eastAsia="Times New Roman"/>
          <w:vanish/>
        </w:rPr>
        <w:t>0895728srt:MaximumMembersrt:CrudeOilMemberus-gaap:FairValueInputsLevel3Memberenb:FinancialForwardCommodityContractMemberus-gaap:MarketApproachValuationTechniqueMember2020-09-300000895728srt:WeightedAverageMembersrt:CrudeOilMemberus-gaap:FairValueInputsLeve</w:t>
      </w:r>
      <w:r>
        <w:rPr>
          <w:rFonts w:eastAsia="Times New Roman"/>
          <w:vanish/>
        </w:rPr>
        <w:t>l3Memberenb:FinancialForwardCommodityContractMemberus-gaap:MarketApproachValuationTechniqueMember2020-09-300000895728enb:PowerMemberus-gaap:FairValueMeasurementsRecurringMemberus-gaap:FairValueInputsLevel3Memberenb:FinancialForwardCommodityContractMemberus</w:t>
      </w:r>
      <w:r>
        <w:rPr>
          <w:rFonts w:eastAsia="Times New Roman"/>
          <w:vanish/>
        </w:rPr>
        <w:t>-gaap:MarketApproachValuationTechniqueMember2020-09-30iso4217:CADutr:MWh0000895728enb:PowerMemberus-gaap:FairValueInputsLevel3Memberenb:FinancialForwardCommodityContractMemberus-gaap:MarketApproachValuationTechniqueMembersrt:MinimumMember2020-09-3000008957</w:t>
      </w:r>
      <w:r>
        <w:rPr>
          <w:rFonts w:eastAsia="Times New Roman"/>
          <w:vanish/>
        </w:rPr>
        <w:t>28enb:PowerMembersrt:MaximumMemberus-gaap:FairValueInputsLevel3Memberenb:FinancialForwardCommodityContractMemberus-gaap:MarketApproachValuationTechniqueMember2020-09-300000895728enb:PowerMembersrt:WeightedAverageMemberus-gaap:FairValueInputsLevel3Memberenb</w:t>
      </w:r>
      <w:r>
        <w:rPr>
          <w:rFonts w:eastAsia="Times New Roman"/>
          <w:vanish/>
        </w:rPr>
        <w:t>:FinancialForwardCommodityContractMemberus-gaap:MarketApproachValuationTechniqueMember2020-09-300000895728us-gaap:FairValueMeasurementsRecurringMembersrt:NaturalGasReservesMemberenb:PhysicalForwardCommodityContractMemberus-gaap:FairValueInputsLevel3Memberu</w:t>
      </w:r>
      <w:r>
        <w:rPr>
          <w:rFonts w:eastAsia="Times New Roman"/>
          <w:vanish/>
        </w:rPr>
        <w:t>s-gaap:MarketApproachValuationTechniqueMember2020-09-300000895728srt:NaturalGasReservesMemberenb:PhysicalForwardCommodityContractMemberus-gaap:FairValueInputsLevel3Memberus-gaap:MarketApproachValuationTechniqueMembersrt:MinimumMember2020-09-300000895728srt</w:t>
      </w:r>
      <w:r>
        <w:rPr>
          <w:rFonts w:eastAsia="Times New Roman"/>
          <w:vanish/>
        </w:rPr>
        <w:t>:MaximumMembersrt:NaturalGasReservesMemberenb:PhysicalForwardCommodityContractMemberus-gaap:FairValueInputsLevel3Memberus-gaap:MarketApproachValuationTechniqueMember2020-09-300000895728srt:WeightedAverageMembersrt:NaturalGasReservesMemberenb:PhysicalForwar</w:t>
      </w:r>
      <w:r>
        <w:rPr>
          <w:rFonts w:eastAsia="Times New Roman"/>
          <w:vanish/>
        </w:rPr>
        <w:t>dCommodityContractMemberus-gaap:FairValueInputsLevel3Memberus-gaap:MarketApproachValuationTechniqueMember2020-09-300000895728us-gaap:FairValueMeasurementsRecurringMembersrt:CrudeOilMemberenb:PhysicalForwardCommodityContractMemberus-gaap:FairValueInputsLeve</w:t>
      </w:r>
      <w:r>
        <w:rPr>
          <w:rFonts w:eastAsia="Times New Roman"/>
          <w:vanish/>
        </w:rPr>
        <w:t>l3Memberus-gaap:MarketApproachValuationTechniqueMember2020-09-300000895728srt:CrudeOilMemberenb:PhysicalForwardCommodityContractMemberus-gaap:FairValueInputsLevel3Memberus-gaap:MarketApproachValuationTechniqueMembersrt:MinimumMember2020-09-300000895728srt:</w:t>
      </w:r>
      <w:r>
        <w:rPr>
          <w:rFonts w:eastAsia="Times New Roman"/>
          <w:vanish/>
        </w:rPr>
        <w:t>MaximumMembersrt:CrudeOilMemberenb:PhysicalForwardCommodityContractMemberus-gaap:FairValueInputsLevel3Memberus-gaap:MarketApproachValuationTechniqueMember2020-09-300000895728srt:WeightedAverageMembersrt:CrudeOilMemberenb:PhysicalForwardCommodityContractMem</w:t>
      </w:r>
      <w:r>
        <w:rPr>
          <w:rFonts w:eastAsia="Times New Roman"/>
          <w:vanish/>
        </w:rPr>
        <w:t>berus-gaap:FairValueInputsLevel3Memberus-gaap:MarketApproachValuationTechniqueMember2020-09-300000895728srt:NaturalGasLiquidsReservesMemberus-gaap:FairValueMeasurementsRecurringMemberenb:PhysicalForwardCommodityContractMemberus-gaap:FairValueInputsLevel3Me</w:t>
      </w:r>
      <w:r>
        <w:rPr>
          <w:rFonts w:eastAsia="Times New Roman"/>
          <w:vanish/>
        </w:rPr>
        <w:t>mberus-gaap:MarketApproachValuationTechniqueMember2020-09-30iso4217:CADenb:Gallon-gal0000895728srt:NaturalGasLiquidsReservesMemberenb:PhysicalForwardCommodityContractMemberus-gaap:FairValueInputsLevel3Memberus-gaap:MarketApproachValuationTechniqueMembersrt</w:t>
      </w:r>
      <w:r>
        <w:rPr>
          <w:rFonts w:eastAsia="Times New Roman"/>
          <w:vanish/>
        </w:rPr>
        <w:t>:MinimumMember2020-09-300000895728srt:NaturalGasLiquidsReservesMembersrt:MaximumMemberenb:PhysicalForwardCommodityContractMemberus-gaap:FairValueInputsLevel3Memberus-gaap:MarketApproachValuationTechniqueMember2020-09-300000895728srt:WeightedAverageMembersr</w:t>
      </w:r>
      <w:r>
        <w:rPr>
          <w:rFonts w:eastAsia="Times New Roman"/>
          <w:vanish/>
        </w:rPr>
        <w:t>t:NaturalGasLiquidsReservesMemberenb:PhysicalForwardCommodityContractMemberus-gaap:FairValueInputsLevel3Memberus-gaap:MarketApproachValuationTechniqueMember2020-09-300000895728enb:MeasurementInputWeightedAverageCostOfCapitalMemberenb:SoutheastSupplyHeaderL</w:t>
      </w:r>
      <w:r>
        <w:rPr>
          <w:rFonts w:eastAsia="Times New Roman"/>
          <w:vanish/>
        </w:rPr>
        <w:t>LCMemberus-gaap:ValuationTechniqueDiscountedCashFlowMember2020-09-300000895728us-gaap:MeasurementInputLongTermRevenueGrowthRateMemberenb:SoutheastSupplyHeaderLLCMemberus-gaap:ValuationTechniqueDiscountedCashFlowMember2020-09-300000895728enb:SteckmanRidgeLP</w:t>
      </w:r>
      <w:r>
        <w:rPr>
          <w:rFonts w:eastAsia="Times New Roman"/>
          <w:vanish/>
        </w:rPr>
        <w:t>Memberenb:MeasurementInputWeightedAverageCostOfCapitalMemberus-gaap:ValuationTechniqueDiscountedCashFlowMember2020-09-300000895728enb:SteckmanRidgeLPMemberus-gaap:MeasurementInputLongTermRevenueGrowthRateMemberus-gaap:ValuationTechniqueDiscountedCashFlowMe</w:t>
      </w:r>
      <w:r>
        <w:rPr>
          <w:rFonts w:eastAsia="Times New Roman"/>
          <w:vanish/>
        </w:rPr>
        <w:t>mber2020-09-300000895728us-gaap:EstimateOfFairValueFairValueDisclosureMember2020-09-300000895728us-gaap:EstimateOfFairValueFairValueDisclosureMember2019-12-310000895728us-gaap:PreferredStockMember2020-09-300000895728us-gaap:PreferredStockMember2019-12-3100</w:t>
      </w:r>
      <w:r>
        <w:rPr>
          <w:rFonts w:eastAsia="Times New Roman"/>
          <w:vanish/>
        </w:rPr>
        <w:t>00895728us-gaap:PreferredStockMember2020-01-012020-09-300000895728us-gaap:CarryingReportedAmountFairValueDisclosureMember2020-09-300000895728us-gaap:CarryingReportedAmountFairValueDisclosureMember2019-12-310000895728us-gaap:NetInvestmentHedgingMember2020-0</w:t>
      </w:r>
      <w:r>
        <w:rPr>
          <w:rFonts w:eastAsia="Times New Roman"/>
          <w:vanish/>
        </w:rPr>
        <w:t>1-012020-09-300000895728us-gaap:NetInvestmentHedgingMember2019-01-012019-09-300000895728us-gaap:NetInvestmentHedgingMember2019-07-012019-09-300000895728us-gaap:NetInvestmentHedgingMemberenb:UnitedStatesDollarDenominatedDebtMember2020-01-012020-09-300000895</w:t>
      </w:r>
      <w:r>
        <w:rPr>
          <w:rFonts w:eastAsia="Times New Roman"/>
          <w:vanish/>
        </w:rPr>
        <w:t>728us-gaap:NetInvestmentHedgingMemberenb:UnitedStatesDollarDenominatedDebtMember2019-01-012019-09-30</w:t>
      </w:r>
    </w:p>
    <w:p w:rsidR="00000000" w:rsidRDefault="005329CC">
      <w:pPr>
        <w:jc w:val="center"/>
        <w:divId w:val="1196191634"/>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8527533"/>
          <w:jc w:val="center"/>
        </w:trPr>
        <w:tc>
          <w:tcPr>
            <w:tcW w:w="50" w:type="pct"/>
            <w:vAlign w:val="center"/>
            <w:hideMark/>
          </w:tcPr>
          <w:p w:rsidR="00000000" w:rsidRDefault="005329CC">
            <w:pPr>
              <w:jc w:val="center"/>
              <w:rPr>
                <w:rFonts w:eastAsia="Times New Roman"/>
              </w:rPr>
            </w:pPr>
          </w:p>
        </w:tc>
        <w:tc>
          <w:tcPr>
            <w:tcW w:w="49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5852753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bl>
    <w:p w:rsidR="00000000" w:rsidRDefault="005329CC">
      <w:pPr>
        <w:jc w:val="center"/>
        <w:rPr>
          <w:rFonts w:eastAsia="Times New Roman"/>
        </w:rPr>
      </w:pPr>
    </w:p>
    <w:p w:rsidR="00000000" w:rsidRDefault="005329CC">
      <w:pPr>
        <w:jc w:val="center"/>
        <w:rPr>
          <w:rFonts w:eastAsia="Times New Roman"/>
        </w:rPr>
      </w:pPr>
      <w:r>
        <w:rPr>
          <w:rFonts w:ascii="Arial" w:eastAsia="Times New Roman" w:hAnsi="Arial" w:cs="Arial"/>
          <w:b/>
          <w:bCs/>
          <w:color w:val="000000"/>
          <w:sz w:val="26"/>
          <w:szCs w:val="26"/>
        </w:rPr>
        <w:t>UNITED STATES</w:t>
      </w:r>
    </w:p>
    <w:p w:rsidR="00000000" w:rsidRDefault="005329CC">
      <w:pPr>
        <w:jc w:val="center"/>
        <w:rPr>
          <w:rFonts w:eastAsia="Times New Roman"/>
        </w:rPr>
      </w:pPr>
      <w:r>
        <w:rPr>
          <w:rFonts w:ascii="Arial" w:eastAsia="Times New Roman" w:hAnsi="Arial" w:cs="Arial"/>
          <w:b/>
          <w:bCs/>
          <w:color w:val="000000"/>
          <w:sz w:val="26"/>
          <w:szCs w:val="26"/>
        </w:rPr>
        <w:t>SECURITIES AND EXCHANGE COMMISSION</w:t>
      </w:r>
    </w:p>
    <w:p w:rsidR="00000000" w:rsidRDefault="005329CC">
      <w:pPr>
        <w:jc w:val="center"/>
        <w:rPr>
          <w:rFonts w:eastAsia="Times New Roman"/>
        </w:rPr>
      </w:pPr>
      <w:r>
        <w:rPr>
          <w:rFonts w:ascii="Arial" w:eastAsia="Times New Roman" w:hAnsi="Arial" w:cs="Arial"/>
          <w:b/>
          <w:bCs/>
          <w:color w:val="000000"/>
        </w:rPr>
        <w:t>Washington, D.C. 20549</w:t>
      </w:r>
    </w:p>
    <w:tbl>
      <w:tblPr>
        <w:tblW w:w="1500" w:type="dxa"/>
        <w:jc w:val="center"/>
        <w:tblCellMar>
          <w:top w:w="15" w:type="dxa"/>
          <w:left w:w="15" w:type="dxa"/>
          <w:bottom w:w="15" w:type="dxa"/>
          <w:right w:w="15" w:type="dxa"/>
        </w:tblCellMar>
        <w:tblLook w:val="04A0" w:firstRow="1" w:lastRow="0" w:firstColumn="1" w:lastColumn="0" w:noHBand="0" w:noVBand="1"/>
      </w:tblPr>
      <w:tblGrid>
        <w:gridCol w:w="36"/>
        <w:gridCol w:w="781"/>
        <w:gridCol w:w="36"/>
        <w:gridCol w:w="36"/>
        <w:gridCol w:w="575"/>
        <w:gridCol w:w="36"/>
      </w:tblGrid>
      <w:tr w:rsidR="00000000">
        <w:trPr>
          <w:divId w:val="1828476631"/>
          <w:jc w:val="center"/>
        </w:trPr>
        <w:tc>
          <w:tcPr>
            <w:tcW w:w="20" w:type="dxa"/>
            <w:vAlign w:val="center"/>
            <w:hideMark/>
          </w:tcPr>
          <w:p w:rsidR="00000000" w:rsidRDefault="005329CC">
            <w:pPr>
              <w:jc w:val="center"/>
              <w:rPr>
                <w:rFonts w:eastAsia="Times New Roman"/>
              </w:rPr>
            </w:pPr>
          </w:p>
        </w:tc>
        <w:tc>
          <w:tcPr>
            <w:tcW w:w="80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6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r>
      <w:tr w:rsidR="00000000">
        <w:trPr>
          <w:divId w:val="1828476631"/>
          <w:trHeight w:val="240"/>
          <w:jc w:val="center"/>
        </w:trPr>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329CC">
            <w:pPr>
              <w:jc w:val="right"/>
              <w:divId w:val="1015377354"/>
              <w:rPr>
                <w:rFonts w:eastAsia="Times New Roman"/>
              </w:rPr>
            </w:pPr>
            <w:r>
              <w:rPr>
                <w:rFonts w:ascii="Arial" w:eastAsia="Times New Roman" w:hAnsi="Arial" w:cs="Arial"/>
                <w:b/>
                <w:bCs/>
                <w:color w:val="000000"/>
              </w:rPr>
              <w:t>FORM</w:t>
            </w: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329CC">
            <w:pPr>
              <w:divId w:val="8916858"/>
              <w:rPr>
                <w:rFonts w:eastAsia="Times New Roman"/>
              </w:rPr>
            </w:pPr>
            <w:r>
              <w:rPr>
                <w:rFonts w:ascii="Arial" w:eastAsia="Times New Roman" w:hAnsi="Arial" w:cs="Arial"/>
                <w:b/>
                <w:bCs/>
                <w:color w:val="000000"/>
              </w:rPr>
              <w:t>10-Q</w:t>
            </w:r>
          </w:p>
        </w:tc>
      </w:tr>
    </w:tbl>
    <w:tbl>
      <w:tblPr>
        <w:tblW w:w="10230" w:type="dxa"/>
        <w:jc w:val="center"/>
        <w:tblCellMar>
          <w:top w:w="15" w:type="dxa"/>
          <w:left w:w="15" w:type="dxa"/>
          <w:bottom w:w="15" w:type="dxa"/>
          <w:right w:w="15" w:type="dxa"/>
        </w:tblCellMar>
        <w:tblLook w:val="04A0" w:firstRow="1" w:lastRow="0" w:firstColumn="1" w:lastColumn="0" w:noHBand="0" w:noVBand="1"/>
      </w:tblPr>
      <w:tblGrid>
        <w:gridCol w:w="36"/>
        <w:gridCol w:w="555"/>
        <w:gridCol w:w="36"/>
        <w:gridCol w:w="38"/>
        <w:gridCol w:w="38"/>
        <w:gridCol w:w="38"/>
        <w:gridCol w:w="36"/>
        <w:gridCol w:w="9417"/>
        <w:gridCol w:w="36"/>
      </w:tblGrid>
      <w:tr w:rsidR="00000000">
        <w:trPr>
          <w:jc w:val="center"/>
        </w:trPr>
        <w:tc>
          <w:tcPr>
            <w:tcW w:w="20" w:type="dxa"/>
            <w:vAlign w:val="center"/>
            <w:hideMark/>
          </w:tcPr>
          <w:p w:rsidR="00000000" w:rsidRDefault="005329CC">
            <w:pPr>
              <w:jc w:val="center"/>
              <w:rPr>
                <w:rFonts w:eastAsia="Times New Roman"/>
              </w:rPr>
            </w:pPr>
          </w:p>
        </w:tc>
        <w:tc>
          <w:tcPr>
            <w:tcW w:w="56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3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951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r>
      <w:tr w:rsidR="00000000">
        <w:trPr>
          <w:trHeight w:val="420"/>
          <w:jc w:val="center"/>
        </w:trPr>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Arial" w:eastAsia="Times New Roman" w:hAnsi="Arial" w:cs="Arial"/>
                <w:b/>
                <w:bCs/>
                <w:color w:val="000000"/>
                <w:sz w:val="20"/>
                <w:szCs w:val="20"/>
              </w:rPr>
              <w:t>QUARTERLY REPORT PURSUANT TO SECTION 13 OR 15(d) OF THE</w:t>
            </w:r>
          </w:p>
          <w:p w:rsidR="00000000" w:rsidRDefault="005329CC">
            <w:pPr>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5329CC">
      <w:pPr>
        <w:jc w:val="center"/>
        <w:divId w:val="2018195062"/>
        <w:rPr>
          <w:rFonts w:eastAsia="Times New Roman"/>
        </w:rPr>
      </w:pPr>
      <w:r>
        <w:rPr>
          <w:rFonts w:ascii="Arial" w:eastAsia="Times New Roman" w:hAnsi="Arial" w:cs="Arial"/>
          <w:b/>
          <w:bCs/>
          <w:color w:val="000000"/>
          <w:sz w:val="20"/>
          <w:szCs w:val="20"/>
        </w:rPr>
        <w:t>For the quarterly period ended September 30, 2020</w:t>
      </w:r>
      <w:r>
        <w:rPr>
          <w:rFonts w:ascii="Arial" w:eastAsia="Times New Roman" w:hAnsi="Arial" w:cs="Arial"/>
          <w:color w:val="000000"/>
          <w:sz w:val="20"/>
          <w:szCs w:val="20"/>
        </w:rPr>
        <w:t xml:space="preserve"> </w:t>
      </w:r>
    </w:p>
    <w:p w:rsidR="00000000" w:rsidRDefault="005329CC">
      <w:pPr>
        <w:jc w:val="center"/>
        <w:divId w:val="1406800187"/>
        <w:rPr>
          <w:rFonts w:eastAsia="Times New Roman"/>
        </w:rPr>
      </w:pPr>
      <w:r>
        <w:rPr>
          <w:rFonts w:ascii="Arial" w:eastAsia="Times New Roman" w:hAnsi="Arial" w:cs="Arial"/>
          <w:b/>
          <w:bCs/>
          <w:color w:val="000000"/>
          <w:sz w:val="20"/>
          <w:szCs w:val="20"/>
        </w:rPr>
        <w:t>OR</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540"/>
        <w:gridCol w:w="36"/>
        <w:gridCol w:w="38"/>
        <w:gridCol w:w="38"/>
        <w:gridCol w:w="38"/>
        <w:gridCol w:w="36"/>
        <w:gridCol w:w="9447"/>
        <w:gridCol w:w="36"/>
      </w:tblGrid>
      <w:tr w:rsidR="00000000">
        <w:trPr>
          <w:divId w:val="2139687976"/>
          <w:jc w:val="center"/>
        </w:trPr>
        <w:tc>
          <w:tcPr>
            <w:tcW w:w="20" w:type="dxa"/>
            <w:vAlign w:val="center"/>
            <w:hideMark/>
          </w:tcPr>
          <w:p w:rsidR="00000000" w:rsidRDefault="005329CC">
            <w:pPr>
              <w:jc w:val="center"/>
              <w:rPr>
                <w:rFonts w:eastAsia="Times New Roman"/>
              </w:rPr>
            </w:pPr>
          </w:p>
        </w:tc>
        <w:tc>
          <w:tcPr>
            <w:tcW w:w="54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3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954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r>
      <w:tr w:rsidR="00000000">
        <w:trPr>
          <w:divId w:val="2139687976"/>
          <w:trHeight w:val="420"/>
          <w:jc w:val="center"/>
        </w:trPr>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Arial" w:eastAsia="Times New Roman" w:hAnsi="Arial" w:cs="Arial"/>
                <w:b/>
                <w:bCs/>
                <w:color w:val="000000"/>
                <w:sz w:val="26"/>
                <w:szCs w:val="26"/>
              </w:rPr>
              <w:t> </w:t>
            </w:r>
          </w:p>
        </w:tc>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Arial" w:eastAsia="Times New Roman" w:hAnsi="Arial" w:cs="Arial"/>
                <w:b/>
                <w:bCs/>
                <w:color w:val="000000"/>
                <w:sz w:val="20"/>
                <w:szCs w:val="20"/>
              </w:rPr>
              <w:t>TRANSITION REPORT PURSUANT TO SECTION 13 OR 15(d) OF THE</w:t>
            </w:r>
          </w:p>
          <w:p w:rsidR="00000000" w:rsidRDefault="005329CC">
            <w:pPr>
              <w:jc w:val="center"/>
              <w:rPr>
                <w:rFonts w:eastAsia="Times New Roman"/>
              </w:rPr>
            </w:pPr>
            <w:r>
              <w:rPr>
                <w:rFonts w:ascii="Arial" w:eastAsia="Times New Roman" w:hAnsi="Arial" w:cs="Arial"/>
                <w:b/>
                <w:bCs/>
                <w:color w:val="000000"/>
                <w:sz w:val="20"/>
                <w:szCs w:val="20"/>
              </w:rPr>
              <w:t>SECURITIES EXCHANGE ACT OF 1934</w:t>
            </w:r>
          </w:p>
        </w:tc>
      </w:tr>
    </w:tbl>
    <w:p w:rsidR="00000000" w:rsidRDefault="005329CC">
      <w:pPr>
        <w:jc w:val="center"/>
        <w:divId w:val="1539508575"/>
        <w:rPr>
          <w:rFonts w:eastAsia="Times New Roman"/>
        </w:rPr>
      </w:pPr>
      <w:r>
        <w:rPr>
          <w:rFonts w:ascii="Arial" w:eastAsia="Times New Roman" w:hAnsi="Arial" w:cs="Arial"/>
          <w:b/>
          <w:bCs/>
          <w:color w:val="000000"/>
          <w:sz w:val="20"/>
          <w:szCs w:val="20"/>
        </w:rPr>
        <w:t>For the transition period from            to           </w:t>
      </w:r>
    </w:p>
    <w:p w:rsidR="00000000" w:rsidRDefault="005329CC">
      <w:pPr>
        <w:jc w:val="center"/>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color w:val="000000"/>
          <w:sz w:val="20"/>
          <w:szCs w:val="20"/>
        </w:rPr>
        <w:t>1-10934</w:t>
      </w:r>
      <w:r>
        <w:rPr>
          <w:rFonts w:ascii="Arial" w:eastAsia="Times New Roman" w:hAnsi="Arial" w:cs="Arial"/>
          <w:b/>
          <w:bCs/>
          <w:color w:val="000000"/>
          <w:sz w:val="20"/>
          <w:szCs w:val="20"/>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3347"/>
        <w:gridCol w:w="36"/>
        <w:gridCol w:w="36"/>
        <w:gridCol w:w="3351"/>
        <w:gridCol w:w="36"/>
        <w:gridCol w:w="36"/>
        <w:gridCol w:w="3346"/>
        <w:gridCol w:w="36"/>
      </w:tblGrid>
      <w:tr w:rsidR="00000000">
        <w:trPr>
          <w:divId w:val="556622332"/>
          <w:jc w:val="center"/>
        </w:trPr>
        <w:tc>
          <w:tcPr>
            <w:tcW w:w="20" w:type="dxa"/>
            <w:vAlign w:val="center"/>
            <w:hideMark/>
          </w:tcPr>
          <w:p w:rsidR="00000000" w:rsidRDefault="005329CC">
            <w:pPr>
              <w:jc w:val="center"/>
              <w:rPr>
                <w:rFonts w:eastAsia="Times New Roman"/>
              </w:rPr>
            </w:pPr>
          </w:p>
        </w:tc>
        <w:tc>
          <w:tcPr>
            <w:tcW w:w="338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338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338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r>
      <w:tr w:rsidR="00000000">
        <w:trPr>
          <w:divId w:val="556622332"/>
          <w:trHeight w:val="880"/>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r>
      <w:tr w:rsidR="00000000">
        <w:trPr>
          <w:divId w:val="556622332"/>
          <w:trHeight w:val="300"/>
          <w:jc w:val="center"/>
        </w:trPr>
        <w:tc>
          <w:tcPr>
            <w:tcW w:w="0" w:type="auto"/>
            <w:gridSpan w:val="9"/>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rPr>
              <w:t>ENBRIDGE INC.</w:t>
            </w:r>
          </w:p>
        </w:tc>
      </w:tr>
      <w:tr w:rsidR="00000000">
        <w:trPr>
          <w:divId w:val="556622332"/>
          <w:trHeight w:val="240"/>
          <w:jc w:val="center"/>
        </w:trPr>
        <w:tc>
          <w:tcPr>
            <w:tcW w:w="0" w:type="auto"/>
            <w:gridSpan w:val="9"/>
            <w:tcMar>
              <w:top w:w="30" w:type="dxa"/>
              <w:left w:w="20" w:type="dxa"/>
              <w:bottom w:w="30" w:type="dxa"/>
              <w:right w:w="20" w:type="dxa"/>
            </w:tcMar>
            <w:vAlign w:val="bottom"/>
            <w:hideMark/>
          </w:tcPr>
          <w:p w:rsidR="00000000" w:rsidRDefault="005329CC">
            <w:pPr>
              <w:ind w:firstLine="45"/>
              <w:jc w:val="center"/>
              <w:rPr>
                <w:rFonts w:eastAsia="Times New Roman"/>
              </w:rPr>
            </w:pPr>
            <w:r>
              <w:rPr>
                <w:rFonts w:ascii="Arial" w:eastAsia="Times New Roman" w:hAnsi="Arial" w:cs="Arial"/>
                <w:color w:val="000000"/>
                <w:sz w:val="16"/>
                <w:szCs w:val="16"/>
              </w:rPr>
              <w:t>(Exact Name of Registrant as Specified in Its Charter)</w:t>
            </w:r>
          </w:p>
        </w:tc>
      </w:tr>
    </w:tbl>
    <w:tbl>
      <w:tblPr>
        <w:tblW w:w="4992" w:type="pct"/>
        <w:tblCellMar>
          <w:top w:w="15" w:type="dxa"/>
          <w:left w:w="15" w:type="dxa"/>
          <w:bottom w:w="15" w:type="dxa"/>
          <w:right w:w="15" w:type="dxa"/>
        </w:tblCellMar>
        <w:tblLook w:val="04A0" w:firstRow="1" w:lastRow="0" w:firstColumn="1" w:lastColumn="0" w:noHBand="0" w:noVBand="1"/>
      </w:tblPr>
      <w:tblGrid>
        <w:gridCol w:w="69"/>
        <w:gridCol w:w="3865"/>
        <w:gridCol w:w="36"/>
        <w:gridCol w:w="69"/>
        <w:gridCol w:w="246"/>
        <w:gridCol w:w="36"/>
        <w:gridCol w:w="70"/>
        <w:gridCol w:w="3866"/>
        <w:gridCol w:w="36"/>
      </w:tblGrid>
      <w:tr w:rsidR="00000000">
        <w:tc>
          <w:tcPr>
            <w:tcW w:w="50" w:type="pct"/>
            <w:vAlign w:val="center"/>
            <w:hideMark/>
          </w:tcPr>
          <w:p w:rsidR="00000000" w:rsidRDefault="005329CC">
            <w:pPr>
              <w:jc w:val="center"/>
              <w:rPr>
                <w:rFonts w:eastAsia="Times New Roman"/>
              </w:rPr>
            </w:pPr>
          </w:p>
        </w:tc>
        <w:tc>
          <w:tcPr>
            <w:tcW w:w="2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1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sz w:val="20"/>
                <w:szCs w:val="20"/>
              </w:rPr>
              <w:t>Canada</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hideMark/>
          </w:tcPr>
          <w:p w:rsidR="00000000" w:rsidRDefault="005329CC">
            <w:pPr>
              <w:jc w:val="center"/>
              <w:rPr>
                <w:rFonts w:eastAsia="Times New Roman"/>
              </w:rPr>
            </w:pPr>
            <w:r>
              <w:rPr>
                <w:rFonts w:ascii="Arial" w:eastAsia="Times New Roman" w:hAnsi="Arial" w:cs="Arial"/>
                <w:b/>
                <w:bCs/>
                <w:color w:val="000000"/>
                <w:sz w:val="20"/>
                <w:szCs w:val="20"/>
              </w:rPr>
              <w:t>98-0377957</w:t>
            </w:r>
          </w:p>
        </w:tc>
      </w:tr>
      <w:tr w:rsidR="00000000">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(State or Other Jurisdiction of</w:t>
            </w:r>
          </w:p>
          <w:p w:rsidR="00000000" w:rsidRDefault="005329CC">
            <w:pPr>
              <w:jc w:val="center"/>
              <w:rPr>
                <w:rFonts w:eastAsia="Times New Roman"/>
              </w:rPr>
            </w:pPr>
            <w:r>
              <w:rPr>
                <w:rFonts w:ascii="Arial" w:eastAsia="Times New Roman" w:hAnsi="Arial" w:cs="Arial"/>
                <w:color w:val="000000"/>
                <w:sz w:val="20"/>
                <w:szCs w:val="20"/>
              </w:rPr>
              <w:t>Incorporation or Organization)</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16"/>
                <w:szCs w:val="16"/>
              </w:rPr>
              <w:t> </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(I.R.S. Employer</w:t>
            </w:r>
          </w:p>
          <w:p w:rsidR="00000000" w:rsidRDefault="005329CC">
            <w:pPr>
              <w:jc w:val="center"/>
              <w:rPr>
                <w:rFonts w:eastAsia="Times New Roman"/>
              </w:rPr>
            </w:pPr>
            <w:r>
              <w:rPr>
                <w:rFonts w:ascii="Arial" w:eastAsia="Times New Roman" w:hAnsi="Arial" w:cs="Arial"/>
                <w:color w:val="000000"/>
                <w:sz w:val="20"/>
                <w:szCs w:val="20"/>
              </w:rPr>
              <w:t>Identification No.)</w:t>
            </w:r>
          </w:p>
        </w:tc>
      </w:tr>
    </w:tbl>
    <w:p w:rsidR="00000000" w:rsidRDefault="005329CC">
      <w:pPr>
        <w:jc w:val="center"/>
        <w:rPr>
          <w:rFonts w:eastAsia="Times New Roman"/>
        </w:rPr>
      </w:pPr>
      <w:r>
        <w:rPr>
          <w:rFonts w:ascii="Arial" w:eastAsia="Times New Roman" w:hAnsi="Arial" w:cs="Arial"/>
          <w:color w:val="000000"/>
          <w:sz w:val="20"/>
          <w:szCs w:val="20"/>
        </w:rPr>
        <w:t>200, 425 - 1st Street S.W.</w:t>
      </w:r>
      <w:r>
        <w:rPr>
          <w:rFonts w:ascii="Arial" w:eastAsia="Times New Roman" w:hAnsi="Arial" w:cs="Arial"/>
          <w:b/>
          <w:bCs/>
          <w:color w:val="000000"/>
          <w:sz w:val="20"/>
          <w:szCs w:val="20"/>
        </w:rPr>
        <w:t xml:space="preserve"> </w:t>
      </w:r>
    </w:p>
    <w:p w:rsidR="00000000" w:rsidRDefault="005329CC">
      <w:pPr>
        <w:jc w:val="center"/>
        <w:rPr>
          <w:rFonts w:eastAsia="Times New Roman"/>
        </w:rPr>
      </w:pPr>
      <w:r>
        <w:rPr>
          <w:rFonts w:ascii="Arial" w:eastAsia="Times New Roman" w:hAnsi="Arial" w:cs="Arial"/>
          <w:color w:val="000000"/>
          <w:sz w:val="20"/>
          <w:szCs w:val="20"/>
        </w:rPr>
        <w:t>Calgary</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Alberta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Canada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T2P 3L8</w:t>
      </w:r>
      <w:r>
        <w:rPr>
          <w:rFonts w:ascii="Arial" w:eastAsia="Times New Roman" w:hAnsi="Arial" w:cs="Arial"/>
          <w:b/>
          <w:bCs/>
          <w:color w:val="000000"/>
          <w:sz w:val="20"/>
          <w:szCs w:val="20"/>
        </w:rPr>
        <w:t xml:space="preserve"> </w:t>
      </w:r>
    </w:p>
    <w:p w:rsidR="00000000" w:rsidRDefault="005329CC">
      <w:pPr>
        <w:ind w:firstLine="45"/>
        <w:jc w:val="center"/>
        <w:rPr>
          <w:rFonts w:eastAsia="Times New Roman"/>
        </w:rPr>
      </w:pPr>
      <w:r>
        <w:rPr>
          <w:rFonts w:ascii="Arial" w:eastAsia="Times New Roman" w:hAnsi="Arial" w:cs="Arial"/>
          <w:color w:val="000000"/>
          <w:sz w:val="16"/>
          <w:szCs w:val="16"/>
        </w:rPr>
        <w:t>(Address of Principal Executive Offices) (Zip Code)</w:t>
      </w:r>
    </w:p>
    <w:p w:rsidR="00000000" w:rsidRDefault="005329CC">
      <w:pPr>
        <w:ind w:firstLine="45"/>
        <w:jc w:val="center"/>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403</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231-3900</w:t>
      </w:r>
      <w:r>
        <w:rPr>
          <w:rFonts w:ascii="Arial" w:eastAsia="Times New Roman" w:hAnsi="Arial" w:cs="Arial"/>
          <w:b/>
          <w:bCs/>
          <w:color w:val="000000"/>
          <w:sz w:val="20"/>
          <w:szCs w:val="20"/>
        </w:rPr>
        <w:t xml:space="preserve"> </w:t>
      </w:r>
    </w:p>
    <w:p w:rsidR="00000000" w:rsidRDefault="005329CC">
      <w:pPr>
        <w:ind w:firstLine="45"/>
        <w:jc w:val="center"/>
        <w:rPr>
          <w:rFonts w:eastAsia="Times New Roman"/>
        </w:rPr>
      </w:pPr>
      <w:r>
        <w:rPr>
          <w:rFonts w:ascii="Arial" w:eastAsia="Times New Roman" w:hAnsi="Arial" w:cs="Arial"/>
          <w:color w:val="000000"/>
          <w:sz w:val="16"/>
          <w:szCs w:val="16"/>
        </w:rPr>
        <w:t>(Registrant’s Telephone Number, Including Area Code)</w:t>
      </w:r>
    </w:p>
    <w:p w:rsidR="00000000" w:rsidRDefault="005329CC">
      <w:pPr>
        <w:jc w:val="center"/>
        <w:rPr>
          <w:rFonts w:eastAsia="Times New Roman"/>
        </w:rPr>
      </w:pPr>
      <w:r>
        <w:rPr>
          <w:rFonts w:ascii="Arial" w:eastAsia="Times New Roman" w:hAnsi="Arial" w:cs="Arial"/>
          <w:color w:val="000000"/>
          <w:sz w:val="12"/>
          <w:szCs w:val="12"/>
        </w:rPr>
        <w:t>_______________________________</w:t>
      </w:r>
    </w:p>
    <w:p w:rsidR="00000000" w:rsidRDefault="005329CC">
      <w:pPr>
        <w:ind w:firstLine="45"/>
        <w:jc w:val="center"/>
        <w:rPr>
          <w:rFonts w:eastAsia="Times New Roman"/>
        </w:rPr>
      </w:pPr>
      <w:r>
        <w:rPr>
          <w:rFonts w:ascii="Arial" w:eastAsia="Times New Roman" w:hAnsi="Arial" w:cs="Arial"/>
          <w:color w:val="000000"/>
          <w:sz w:val="18"/>
          <w:szCs w:val="18"/>
        </w:rPr>
        <w:t>Securities registered pursuant to Section 12(b) of the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57"/>
        <w:gridCol w:w="2363"/>
        <w:gridCol w:w="38"/>
        <w:gridCol w:w="36"/>
        <w:gridCol w:w="36"/>
        <w:gridCol w:w="36"/>
        <w:gridCol w:w="42"/>
        <w:gridCol w:w="1875"/>
        <w:gridCol w:w="36"/>
        <w:gridCol w:w="36"/>
        <w:gridCol w:w="36"/>
        <w:gridCol w:w="36"/>
        <w:gridCol w:w="41"/>
        <w:gridCol w:w="3541"/>
        <w:gridCol w:w="36"/>
      </w:tblGrid>
      <w:tr w:rsidR="00000000">
        <w:trPr>
          <w:divId w:val="1166089284"/>
          <w:jc w:val="center"/>
        </w:trPr>
        <w:tc>
          <w:tcPr>
            <w:tcW w:w="50" w:type="pct"/>
            <w:vAlign w:val="center"/>
            <w:hideMark/>
          </w:tcPr>
          <w:p w:rsidR="00000000" w:rsidRDefault="005329CC">
            <w:pPr>
              <w:ind w:firstLine="45"/>
              <w:jc w:val="center"/>
              <w:rPr>
                <w:rFonts w:eastAsia="Times New Roman"/>
              </w:rPr>
            </w:pPr>
          </w:p>
        </w:tc>
        <w:tc>
          <w:tcPr>
            <w:tcW w:w="144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2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115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2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1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166089284"/>
          <w:jc w:val="center"/>
        </w:trPr>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sz w:val="20"/>
                <w:szCs w:val="20"/>
                <w:u w:val="single"/>
              </w:rPr>
              <w:t>Title of each class</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sz w:val="20"/>
                <w:szCs w:val="20"/>
                <w:u w:val="single"/>
              </w:rPr>
              <w:t>Trading Symbol(s)</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sz w:val="20"/>
                <w:szCs w:val="20"/>
                <w:u w:val="single"/>
              </w:rPr>
              <w:t>Name of each exchange on which registered</w:t>
            </w:r>
          </w:p>
        </w:tc>
      </w:tr>
      <w:tr w:rsidR="00000000">
        <w:trPr>
          <w:divId w:val="1166089284"/>
          <w:jc w:val="center"/>
        </w:trPr>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Common Shares</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ENB</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New York Stock Exchange</w:t>
            </w:r>
          </w:p>
        </w:tc>
      </w:tr>
      <w:tr w:rsidR="00000000">
        <w:trPr>
          <w:divId w:val="1166089284"/>
          <w:jc w:val="center"/>
        </w:trPr>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6.375% Fixed-to-Floating Rate Subordinated Notes Series 2018-B due 2078</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ENBA</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New York Stock Exchange</w:t>
            </w:r>
          </w:p>
        </w:tc>
      </w:tr>
    </w:tbl>
    <w:p w:rsidR="00000000" w:rsidRDefault="005329CC">
      <w:pPr>
        <w:ind w:firstLine="45"/>
        <w:jc w:val="center"/>
        <w:rPr>
          <w:rFonts w:eastAsia="Times New Roman"/>
        </w:rPr>
      </w:pPr>
      <w:r>
        <w:rPr>
          <w:rFonts w:ascii="Arial" w:eastAsia="Times New Roman" w:hAnsi="Arial" w:cs="Arial"/>
          <w:color w:val="000000"/>
          <w:sz w:val="18"/>
          <w:szCs w:val="18"/>
        </w:rPr>
        <w:t xml:space="preserve">Securities registered pursuant to Section 12(g) of the Act: </w:t>
      </w:r>
      <w:r>
        <w:rPr>
          <w:rFonts w:ascii="Arial" w:eastAsia="Times New Roman" w:hAnsi="Arial" w:cs="Arial"/>
          <w:b/>
          <w:bCs/>
          <w:color w:val="000000"/>
          <w:sz w:val="18"/>
          <w:szCs w:val="18"/>
        </w:rPr>
        <w:t>None</w:t>
      </w:r>
    </w:p>
    <w:p w:rsidR="00000000" w:rsidRDefault="005329CC">
      <w:pPr>
        <w:jc w:val="both"/>
        <w:divId w:val="1940261480"/>
        <w:rPr>
          <w:rFonts w:eastAsia="Times New Roman"/>
        </w:rPr>
      </w:pPr>
      <w:r>
        <w:rPr>
          <w:rFonts w:ascii="Arial" w:eastAsia="Times New Roman" w:hAnsi="Arial" w:cs="Arial"/>
          <w:color w:val="00000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color w:val="000000"/>
          <w:sz w:val="16"/>
          <w:szCs w:val="16"/>
        </w:rPr>
        <w:t>such reports), and (2) has been subject to such filing requirements for the past 90 days.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5329CC">
      <w:pPr>
        <w:jc w:val="both"/>
        <w:divId w:val="1079056848"/>
        <w:rPr>
          <w:rFonts w:eastAsia="Times New Roman"/>
        </w:rPr>
      </w:pPr>
      <w:r>
        <w:rPr>
          <w:rFonts w:ascii="Arial" w:eastAsia="Times New Roman" w:hAnsi="Arial" w:cs="Arial"/>
          <w:color w:val="000000"/>
          <w:sz w:val="16"/>
          <w:szCs w:val="16"/>
        </w:rPr>
        <w:t>Indicate by check mark whether the registrant has submitted electronically every Interactive Data File required to be submitted pursuant to Rule 405 of Reg</w:t>
      </w:r>
      <w:r>
        <w:rPr>
          <w:rFonts w:ascii="Arial" w:eastAsia="Times New Roman" w:hAnsi="Arial" w:cs="Arial"/>
          <w:color w:val="000000"/>
          <w:sz w:val="16"/>
          <w:szCs w:val="16"/>
        </w:rPr>
        <w:t>ulation S-T (§232.405 of this chapter) during the preceding 12 months (or for such shorter period that the registrant was required to submit such files). Yes</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r>
        <w:rPr>
          <w:rFonts w:ascii="Wingdings" w:eastAsia="Times New Roman" w:hAnsi="Wingdings"/>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5329CC">
      <w:pPr>
        <w:jc w:val="both"/>
        <w:rPr>
          <w:rFonts w:eastAsia="Times New Roman"/>
        </w:rPr>
      </w:pPr>
      <w:r>
        <w:rPr>
          <w:rFonts w:ascii="Arial" w:eastAsia="Times New Roman" w:hAnsi="Arial" w:cs="Arial"/>
          <w:color w:val="000000"/>
          <w:sz w:val="16"/>
          <w:szCs w:val="16"/>
        </w:rPr>
        <w:t xml:space="preserve">Indicate by check mark whether the registrant is a large accelerated filer, an accelerated </w:t>
      </w:r>
      <w:r>
        <w:rPr>
          <w:rFonts w:ascii="Arial" w:eastAsia="Times New Roman" w:hAnsi="Arial" w:cs="Arial"/>
          <w:color w:val="000000"/>
          <w:sz w:val="16"/>
          <w:szCs w:val="16"/>
        </w:rPr>
        <w:t>filer, a non-accelerated filer, a smaller reporting company, or an emerging growth company. See the definitions of “large accelerated filer,” “accelerated filer,” “smaller reporting company,” and “emerging growth company” in Rule 12b-2 of the Exchange Act.</w:t>
      </w:r>
    </w:p>
    <w:tbl>
      <w:tblPr>
        <w:tblW w:w="10260" w:type="dxa"/>
        <w:tblCellMar>
          <w:top w:w="15" w:type="dxa"/>
          <w:left w:w="15" w:type="dxa"/>
          <w:bottom w:w="15" w:type="dxa"/>
          <w:right w:w="15" w:type="dxa"/>
        </w:tblCellMar>
        <w:tblLook w:val="04A0" w:firstRow="1" w:lastRow="0" w:firstColumn="1" w:lastColumn="0" w:noHBand="0" w:noVBand="1"/>
      </w:tblPr>
      <w:tblGrid>
        <w:gridCol w:w="36"/>
        <w:gridCol w:w="1975"/>
        <w:gridCol w:w="36"/>
        <w:gridCol w:w="36"/>
        <w:gridCol w:w="303"/>
        <w:gridCol w:w="36"/>
        <w:gridCol w:w="36"/>
        <w:gridCol w:w="5387"/>
        <w:gridCol w:w="36"/>
        <w:gridCol w:w="36"/>
        <w:gridCol w:w="1977"/>
        <w:gridCol w:w="36"/>
        <w:gridCol w:w="36"/>
        <w:gridCol w:w="258"/>
        <w:gridCol w:w="36"/>
      </w:tblGrid>
      <w:tr w:rsidR="00000000">
        <w:trPr>
          <w:divId w:val="716315271"/>
        </w:trPr>
        <w:tc>
          <w:tcPr>
            <w:tcW w:w="20" w:type="dxa"/>
            <w:vAlign w:val="center"/>
            <w:hideMark/>
          </w:tcPr>
          <w:p w:rsidR="00000000" w:rsidRDefault="005329CC">
            <w:pPr>
              <w:jc w:val="both"/>
              <w:rPr>
                <w:rFonts w:eastAsia="Times New Roman"/>
              </w:rPr>
            </w:pPr>
          </w:p>
        </w:tc>
        <w:tc>
          <w:tcPr>
            <w:tcW w:w="200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30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5495"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0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c>
          <w:tcPr>
            <w:tcW w:w="260" w:type="dxa"/>
            <w:vAlign w:val="center"/>
            <w:hideMark/>
          </w:tcPr>
          <w:p w:rsidR="00000000" w:rsidRDefault="005329CC">
            <w:pPr>
              <w:rPr>
                <w:rFonts w:eastAsia="Times New Roman"/>
                <w:sz w:val="20"/>
                <w:szCs w:val="20"/>
              </w:rPr>
            </w:pPr>
          </w:p>
        </w:tc>
        <w:tc>
          <w:tcPr>
            <w:tcW w:w="20" w:type="dxa"/>
            <w:vAlign w:val="center"/>
            <w:hideMark/>
          </w:tcPr>
          <w:p w:rsidR="00000000" w:rsidRDefault="005329CC">
            <w:pPr>
              <w:rPr>
                <w:rFonts w:eastAsia="Times New Roman"/>
                <w:sz w:val="20"/>
                <w:szCs w:val="20"/>
              </w:rPr>
            </w:pPr>
          </w:p>
        </w:tc>
      </w:tr>
      <w:tr w:rsidR="00000000">
        <w:trPr>
          <w:divId w:val="716315271"/>
          <w:trHeight w:val="240"/>
        </w:trPr>
        <w:tc>
          <w:tcPr>
            <w:tcW w:w="0" w:type="auto"/>
            <w:gridSpan w:val="3"/>
            <w:tcMar>
              <w:top w:w="30" w:type="dxa"/>
              <w:left w:w="20" w:type="dxa"/>
              <w:bottom w:w="30" w:type="dxa"/>
              <w:right w:w="20" w:type="dxa"/>
            </w:tcMar>
            <w:vAlign w:val="bottom"/>
            <w:hideMark/>
          </w:tcPr>
          <w:p w:rsidR="00000000" w:rsidRDefault="005329CC">
            <w:pPr>
              <w:divId w:val="1119252970"/>
              <w:rPr>
                <w:rFonts w:eastAsia="Times New Roman"/>
              </w:rPr>
            </w:pPr>
            <w:r>
              <w:rPr>
                <w:rFonts w:ascii="Arial" w:eastAsia="Times New Roman" w:hAnsi="Arial" w:cs="Arial"/>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Segoe UI Symbol" w:eastAsia="Times New Roman" w:hAnsi="Segoe UI Symbol" w:cs="Segoe UI Symbol"/>
                <w:color w:val="000000"/>
                <w:sz w:val="20"/>
                <w:szCs w:val="20"/>
              </w:rPr>
              <w:t>☐</w:t>
            </w:r>
          </w:p>
        </w:tc>
      </w:tr>
      <w:tr w:rsidR="00000000">
        <w:trPr>
          <w:divId w:val="716315271"/>
          <w:trHeight w:val="240"/>
        </w:trPr>
        <w:tc>
          <w:tcPr>
            <w:tcW w:w="0" w:type="auto"/>
            <w:gridSpan w:val="3"/>
            <w:tcMar>
              <w:top w:w="30" w:type="dxa"/>
              <w:left w:w="20" w:type="dxa"/>
              <w:bottom w:w="30" w:type="dxa"/>
              <w:right w:w="20" w:type="dxa"/>
            </w:tcMar>
            <w:vAlign w:val="bottom"/>
            <w:hideMark/>
          </w:tcPr>
          <w:p w:rsidR="00000000" w:rsidRDefault="005329CC">
            <w:pPr>
              <w:divId w:val="1156529149"/>
              <w:rPr>
                <w:rFonts w:eastAsia="Times New Roman"/>
              </w:rPr>
            </w:pPr>
            <w:r>
              <w:rPr>
                <w:rFonts w:ascii="Arial" w:eastAsia="Times New Roman" w:hAnsi="Arial" w:cs="Arial"/>
                <w:color w:val="000000"/>
                <w:sz w:val="16"/>
                <w:szCs w:val="16"/>
              </w:rPr>
              <w:t>Non-accelerated filer</w:t>
            </w:r>
            <w:r>
              <w:rPr>
                <w:rFonts w:ascii="Arial" w:eastAsia="Times New Roman" w:hAnsi="Arial" w:cs="Arial"/>
                <w:color w:val="000000"/>
                <w:sz w:val="20"/>
                <w:szCs w:val="20"/>
              </w:rPr>
              <w:t xml:space="preserve">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Smaller reporting company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Segoe UI Symbol" w:eastAsia="Times New Roman" w:hAnsi="Segoe UI Symbol" w:cs="Segoe UI Symbol"/>
                <w:color w:val="000000"/>
                <w:sz w:val="20"/>
                <w:szCs w:val="20"/>
              </w:rPr>
              <w:t>☐</w:t>
            </w:r>
          </w:p>
        </w:tc>
      </w:tr>
      <w:tr w:rsidR="00000000">
        <w:trPr>
          <w:divId w:val="716315271"/>
          <w:trHeight w:val="240"/>
        </w:trPr>
        <w:tc>
          <w:tcPr>
            <w:tcW w:w="0" w:type="auto"/>
            <w:gridSpan w:val="3"/>
            <w:tcMar>
              <w:top w:w="30" w:type="dxa"/>
              <w:left w:w="20" w:type="dxa"/>
              <w:bottom w:w="30" w:type="dxa"/>
              <w:right w:w="20" w:type="dxa"/>
            </w:tcMar>
            <w:vAlign w:val="bottom"/>
            <w:hideMark/>
          </w:tcPr>
          <w:p w:rsidR="00000000" w:rsidRDefault="005329CC">
            <w:pPr>
              <w:divId w:val="1670402312"/>
              <w:rPr>
                <w:rFonts w:eastAsia="Times New Roman"/>
              </w:rPr>
            </w:pPr>
            <w:r>
              <w:rPr>
                <w:rFonts w:ascii="Arial" w:eastAsia="Times New Roman" w:hAnsi="Arial" w:cs="Arial"/>
                <w:color w:val="000000"/>
                <w:sz w:val="16"/>
                <w:szCs w:val="16"/>
              </w:rPr>
              <w:lastRenderedPageBreak/>
              <w:t>Emerging growth company</w:t>
            </w:r>
            <w:r>
              <w:rPr>
                <w:rFonts w:ascii="Arial" w:eastAsia="Times New Roman" w:hAnsi="Arial" w:cs="Arial"/>
                <w:color w:val="000000"/>
                <w:sz w:val="18"/>
                <w:szCs w:val="18"/>
              </w:rPr>
              <w:t xml:space="preserve">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r>
    </w:tbl>
    <w:p w:rsidR="00000000" w:rsidRDefault="005329CC">
      <w:pPr>
        <w:jc w:val="both"/>
        <w:divId w:val="1288196108"/>
        <w:rPr>
          <w:rFonts w:eastAsia="Times New Roman"/>
        </w:rPr>
      </w:pPr>
      <w:r>
        <w:rPr>
          <w:rFonts w:ascii="Arial" w:eastAsia="Times New Roman" w:hAnsi="Arial" w:cs="Arial"/>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Wingdings" w:eastAsia="Times New Roman" w:hAnsi="Wingdings"/>
          <w:color w:val="000000"/>
          <w:sz w:val="20"/>
          <w:szCs w:val="20"/>
        </w:rPr>
        <w:t>o</w:t>
      </w:r>
    </w:p>
    <w:p w:rsidR="00000000" w:rsidRDefault="005329CC">
      <w:pPr>
        <w:jc w:val="both"/>
        <w:divId w:val="2140685008"/>
        <w:rPr>
          <w:rFonts w:eastAsia="Times New Roman"/>
        </w:rPr>
      </w:pPr>
      <w:r>
        <w:rPr>
          <w:rFonts w:ascii="Arial" w:eastAsia="Times New Roman" w:hAnsi="Arial" w:cs="Arial"/>
          <w:color w:val="000000"/>
          <w:sz w:val="16"/>
          <w:szCs w:val="16"/>
        </w:rPr>
        <w:t>Ind</w:t>
      </w:r>
      <w:r>
        <w:rPr>
          <w:rFonts w:ascii="Arial" w:eastAsia="Times New Roman" w:hAnsi="Arial" w:cs="Arial"/>
          <w:color w:val="000000"/>
          <w:sz w:val="16"/>
          <w:szCs w:val="16"/>
        </w:rPr>
        <w:t>icate by check mark whether the registrant is a shell company (as defined in Rule 12b-2 of the Exchange Act). Yes</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16"/>
          <w:szCs w:val="16"/>
        </w:rPr>
        <w:t>No</w:t>
      </w:r>
      <w:r>
        <w:rPr>
          <w:rFonts w:ascii="Arial" w:eastAsia="Times New Roman" w:hAnsi="Arial" w:cs="Arial"/>
          <w:color w:val="000000"/>
          <w:sz w:val="20"/>
          <w:szCs w:val="20"/>
        </w:rPr>
        <w:t xml:space="preserve"> </w:t>
      </w:r>
      <w:r>
        <w:rPr>
          <w:rFonts w:ascii="Wingdings" w:eastAsia="Times New Roman" w:hAnsi="Wingdings"/>
          <w:color w:val="000000"/>
          <w:sz w:val="20"/>
          <w:szCs w:val="20"/>
        </w:rPr>
        <w:t>x</w:t>
      </w:r>
    </w:p>
    <w:p w:rsidR="00000000" w:rsidRDefault="005329CC">
      <w:pPr>
        <w:divId w:val="1009218627"/>
        <w:rPr>
          <w:rFonts w:eastAsia="Times New Roman"/>
        </w:rPr>
      </w:pPr>
      <w:r>
        <w:rPr>
          <w:rFonts w:ascii="Arial" w:eastAsia="Times New Roman" w:hAnsi="Arial" w:cs="Arial"/>
          <w:color w:val="000000"/>
          <w:sz w:val="16"/>
          <w:szCs w:val="16"/>
        </w:rPr>
        <w:t>The registrant had 2,025,219,063 common shares outstanding as at October 30, 2020.</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1152235"/>
        </w:trPr>
        <w:tc>
          <w:tcPr>
            <w:tcW w:w="50" w:type="pct"/>
            <w:vAlign w:val="center"/>
            <w:hideMark/>
          </w:tcPr>
          <w:p w:rsidR="00000000" w:rsidRDefault="005329CC">
            <w:pPr>
              <w:rPr>
                <w:rFonts w:eastAsia="Times New Roman"/>
              </w:rPr>
            </w:pPr>
          </w:p>
        </w:tc>
        <w:tc>
          <w:tcPr>
            <w:tcW w:w="49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1152235"/>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bl>
    <w:p w:rsidR="00000000" w:rsidRDefault="005329CC">
      <w:pPr>
        <w:jc w:val="center"/>
        <w:divId w:val="702245806"/>
        <w:rPr>
          <w:rFonts w:eastAsia="Times New Roman"/>
        </w:rPr>
      </w:pPr>
      <w:r>
        <w:rPr>
          <w:rFonts w:ascii="Arial" w:eastAsia="Times New Roman" w:hAnsi="Arial" w:cs="Arial"/>
          <w:color w:val="000000"/>
          <w:sz w:val="20"/>
          <w:szCs w:val="20"/>
        </w:rPr>
        <w:t>1</w:t>
      </w:r>
    </w:p>
    <w:p w:rsidR="00000000" w:rsidRDefault="005329CC">
      <w:pPr>
        <w:rPr>
          <w:rFonts w:eastAsia="Times New Roman"/>
        </w:rPr>
      </w:pPr>
      <w:r>
        <w:rPr>
          <w:rFonts w:eastAsia="Times New Roman"/>
        </w:rPr>
        <w:pict>
          <v:rect id="_x0000_i1026" style="width:0;height:1.5pt" o:hralign="center" o:hrstd="t" o:hr="t" fillcolor="#a0a0a0" stroked="f"/>
        </w:pict>
      </w:r>
    </w:p>
    <w:p w:rsidR="00000000" w:rsidRDefault="005329CC">
      <w:pPr>
        <w:jc w:val="center"/>
        <w:divId w:val="8539356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2"/>
        <w:gridCol w:w="36"/>
        <w:gridCol w:w="69"/>
        <w:gridCol w:w="6473"/>
        <w:gridCol w:w="37"/>
        <w:gridCol w:w="69"/>
        <w:gridCol w:w="785"/>
        <w:gridCol w:w="36"/>
      </w:tblGrid>
      <w:tr w:rsidR="00000000">
        <w:trPr>
          <w:divId w:val="1574075589"/>
          <w:jc w:val="center"/>
        </w:trPr>
        <w:tc>
          <w:tcPr>
            <w:tcW w:w="50" w:type="pct"/>
            <w:vAlign w:val="center"/>
            <w:hideMark/>
          </w:tcPr>
          <w:p w:rsidR="00000000" w:rsidRDefault="005329CC">
            <w:pPr>
              <w:jc w:val="center"/>
              <w:rPr>
                <w:rFonts w:eastAsia="Times New Roman"/>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90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574075589"/>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b/>
                <w:bCs/>
                <w:color w:val="000000"/>
                <w:sz w:val="16"/>
                <w:szCs w:val="16"/>
              </w:rPr>
              <w:t>Page</w:t>
            </w:r>
          </w:p>
        </w:tc>
      </w:tr>
      <w:tr w:rsidR="00000000">
        <w:trPr>
          <w:divId w:val="1574075589"/>
          <w:jc w:val="center"/>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20"/>
                <w:szCs w:val="20"/>
              </w:rPr>
              <w:t>PART I</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5329CC">
            <w:pPr>
              <w:divId w:val="789906124"/>
              <w:rPr>
                <w:rFonts w:eastAsia="Times New Roman"/>
              </w:rPr>
            </w:pPr>
            <w:hyperlink w:anchor="i87b38aa98d424c018b546fc33bf75258_22" w:history="1">
              <w:r>
                <w:rPr>
                  <w:rStyle w:val="a3"/>
                  <w:rFonts w:ascii="Arial" w:eastAsia="Times New Roman" w:hAnsi="Arial" w:cs="Arial"/>
                  <w:sz w:val="20"/>
                  <w:szCs w:val="20"/>
                </w:rPr>
                <w:t>Financial Statements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2" w:history="1">
              <w:r>
                <w:rPr>
                  <w:rStyle w:val="a3"/>
                  <w:rFonts w:ascii="Arial" w:eastAsia="Times New Roman" w:hAnsi="Arial" w:cs="Arial"/>
                  <w:sz w:val="20"/>
                  <w:szCs w:val="20"/>
                </w:rPr>
                <w:t>6</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5329CC">
            <w:pPr>
              <w:divId w:val="1612976326"/>
              <w:rPr>
                <w:rFonts w:eastAsia="Times New Roman"/>
              </w:rPr>
            </w:pPr>
            <w:hyperlink w:anchor="i87b38aa98d424c018b546fc33bf75258_121" w:history="1">
              <w:r>
                <w:rPr>
                  <w:rStyle w:val="a3"/>
                  <w:rFonts w:ascii="Arial" w:eastAsia="Times New Roman" w:hAnsi="Arial" w:cs="Arial"/>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121" w:history="1">
              <w:r>
                <w:rPr>
                  <w:rStyle w:val="a3"/>
                  <w:rFonts w:ascii="Arial" w:eastAsia="Times New Roman" w:hAnsi="Arial" w:cs="Arial"/>
                  <w:sz w:val="20"/>
                  <w:szCs w:val="20"/>
                </w:rPr>
                <w:t>39</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5329CC">
            <w:pPr>
              <w:divId w:val="2034528752"/>
              <w:rPr>
                <w:rFonts w:eastAsia="Times New Roman"/>
              </w:rPr>
            </w:pPr>
            <w:hyperlink w:anchor="i87b38aa98d424c018b546fc33bf75258_208" w:history="1">
              <w:r>
                <w:rPr>
                  <w:rStyle w:val="a3"/>
                  <w:rFonts w:ascii="Arial" w:eastAsia="Times New Roman" w:hAnsi="Arial" w:cs="Arial"/>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08" w:history="1">
              <w:r>
                <w:rPr>
                  <w:rStyle w:val="a3"/>
                  <w:rFonts w:ascii="Arial" w:eastAsia="Times New Roman" w:hAnsi="Arial" w:cs="Arial"/>
                  <w:sz w:val="20"/>
                  <w:szCs w:val="20"/>
                </w:rPr>
                <w:t>65</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5329CC">
            <w:pPr>
              <w:divId w:val="956107494"/>
              <w:rPr>
                <w:rFonts w:eastAsia="Times New Roman"/>
              </w:rPr>
            </w:pPr>
            <w:hyperlink w:anchor="i87b38aa98d424c018b546fc33bf75258_211" w:history="1">
              <w:r>
                <w:rPr>
                  <w:rStyle w:val="a3"/>
                  <w:rFonts w:ascii="Arial" w:eastAsia="Times New Roman" w:hAnsi="Arial" w:cs="Arial"/>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11" w:history="1">
              <w:r>
                <w:rPr>
                  <w:rStyle w:val="a3"/>
                  <w:rFonts w:ascii="Arial" w:eastAsia="Times New Roman" w:hAnsi="Arial" w:cs="Arial"/>
                  <w:sz w:val="20"/>
                  <w:szCs w:val="20"/>
                </w:rPr>
                <w:t>65</w:t>
              </w:r>
            </w:hyperlink>
          </w:p>
        </w:tc>
      </w:tr>
      <w:tr w:rsidR="00000000">
        <w:trPr>
          <w:divId w:val="1574075589"/>
          <w:jc w:val="center"/>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1.</w:t>
            </w:r>
          </w:p>
        </w:tc>
        <w:tc>
          <w:tcPr>
            <w:tcW w:w="0" w:type="auto"/>
            <w:gridSpan w:val="3"/>
            <w:tcMar>
              <w:top w:w="30" w:type="dxa"/>
              <w:left w:w="20" w:type="dxa"/>
              <w:bottom w:w="30" w:type="dxa"/>
              <w:right w:w="20" w:type="dxa"/>
            </w:tcMar>
            <w:hideMark/>
          </w:tcPr>
          <w:p w:rsidR="00000000" w:rsidRDefault="005329CC">
            <w:pPr>
              <w:divId w:val="905259510"/>
              <w:rPr>
                <w:rFonts w:eastAsia="Times New Roman"/>
              </w:rPr>
            </w:pPr>
            <w:hyperlink w:anchor="i87b38aa98d424c018b546fc33bf75258_217" w:history="1">
              <w:r>
                <w:rPr>
                  <w:rStyle w:val="a3"/>
                  <w:rFonts w:ascii="Arial" w:eastAsia="Times New Roman" w:hAnsi="Arial" w:cs="Arial"/>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17" w:history="1">
              <w:r>
                <w:rPr>
                  <w:rStyle w:val="a3"/>
                  <w:rFonts w:ascii="Arial" w:eastAsia="Times New Roman" w:hAnsi="Arial" w:cs="Arial"/>
                  <w:sz w:val="20"/>
                  <w:szCs w:val="20"/>
                </w:rPr>
                <w:t>66</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1A.</w:t>
            </w:r>
          </w:p>
        </w:tc>
        <w:tc>
          <w:tcPr>
            <w:tcW w:w="0" w:type="auto"/>
            <w:gridSpan w:val="3"/>
            <w:tcMar>
              <w:top w:w="30" w:type="dxa"/>
              <w:left w:w="20" w:type="dxa"/>
              <w:bottom w:w="30" w:type="dxa"/>
              <w:right w:w="20" w:type="dxa"/>
            </w:tcMar>
            <w:hideMark/>
          </w:tcPr>
          <w:p w:rsidR="00000000" w:rsidRDefault="005329CC">
            <w:pPr>
              <w:divId w:val="1414666792"/>
              <w:rPr>
                <w:rFonts w:eastAsia="Times New Roman"/>
              </w:rPr>
            </w:pPr>
            <w:hyperlink w:anchor="i87b38aa98d424c018b546fc33bf75258_220" w:history="1">
              <w:r>
                <w:rPr>
                  <w:rStyle w:val="a3"/>
                  <w:rFonts w:ascii="Arial" w:eastAsia="Times New Roman" w:hAnsi="Arial" w:cs="Arial"/>
                  <w:sz w:val="20"/>
                  <w:szCs w:val="20"/>
                </w:rPr>
                <w:t>Risk Factors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20" w:history="1">
              <w:r>
                <w:rPr>
                  <w:rStyle w:val="a3"/>
                  <w:rFonts w:ascii="Arial" w:eastAsia="Times New Roman" w:hAnsi="Arial" w:cs="Arial"/>
                  <w:sz w:val="20"/>
                  <w:szCs w:val="20"/>
                </w:rPr>
                <w:t>66</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2.</w:t>
            </w:r>
          </w:p>
        </w:tc>
        <w:tc>
          <w:tcPr>
            <w:tcW w:w="0" w:type="auto"/>
            <w:gridSpan w:val="3"/>
            <w:tcMar>
              <w:top w:w="30" w:type="dxa"/>
              <w:left w:w="20" w:type="dxa"/>
              <w:bottom w:w="30" w:type="dxa"/>
              <w:right w:w="20" w:type="dxa"/>
            </w:tcMar>
            <w:hideMark/>
          </w:tcPr>
          <w:p w:rsidR="00000000" w:rsidRDefault="005329CC">
            <w:pPr>
              <w:divId w:val="1931307881"/>
              <w:rPr>
                <w:rFonts w:eastAsia="Times New Roman"/>
              </w:rPr>
            </w:pPr>
            <w:hyperlink w:anchor="i87b38aa98d424c018b546fc33bf75258_223" w:history="1">
              <w:r>
                <w:rPr>
                  <w:rStyle w:val="a3"/>
                  <w:rFonts w:ascii="Arial" w:eastAsia="Times New Roman" w:hAnsi="Arial" w:cs="Arial"/>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23" w:history="1">
              <w:r>
                <w:rPr>
                  <w:rStyle w:val="a3"/>
                  <w:rFonts w:ascii="Arial" w:eastAsia="Times New Roman" w:hAnsi="Arial" w:cs="Arial"/>
                  <w:sz w:val="20"/>
                  <w:szCs w:val="20"/>
                </w:rPr>
                <w:t>69</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3.</w:t>
            </w:r>
          </w:p>
        </w:tc>
        <w:tc>
          <w:tcPr>
            <w:tcW w:w="0" w:type="auto"/>
            <w:gridSpan w:val="3"/>
            <w:tcMar>
              <w:top w:w="30" w:type="dxa"/>
              <w:left w:w="20" w:type="dxa"/>
              <w:bottom w:w="30" w:type="dxa"/>
              <w:right w:w="20" w:type="dxa"/>
            </w:tcMar>
            <w:hideMark/>
          </w:tcPr>
          <w:p w:rsidR="00000000" w:rsidRDefault="005329CC">
            <w:pPr>
              <w:divId w:val="861549289"/>
              <w:rPr>
                <w:rFonts w:eastAsia="Times New Roman"/>
              </w:rPr>
            </w:pPr>
            <w:hyperlink w:anchor="i87b38aa98d424c018b546fc33bf75258_226" w:history="1">
              <w:r>
                <w:rPr>
                  <w:rStyle w:val="a3"/>
                  <w:rFonts w:ascii="Arial" w:eastAsia="Times New Roman" w:hAnsi="Arial" w:cs="Arial"/>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26" w:history="1">
              <w:r>
                <w:rPr>
                  <w:rStyle w:val="a3"/>
                  <w:rFonts w:ascii="Arial" w:eastAsia="Times New Roman" w:hAnsi="Arial" w:cs="Arial"/>
                  <w:sz w:val="20"/>
                  <w:szCs w:val="20"/>
                </w:rPr>
                <w:t>69</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4.</w:t>
            </w:r>
          </w:p>
        </w:tc>
        <w:tc>
          <w:tcPr>
            <w:tcW w:w="0" w:type="auto"/>
            <w:gridSpan w:val="3"/>
            <w:tcMar>
              <w:top w:w="30" w:type="dxa"/>
              <w:left w:w="20" w:type="dxa"/>
              <w:bottom w:w="30" w:type="dxa"/>
              <w:right w:w="20" w:type="dxa"/>
            </w:tcMar>
            <w:hideMark/>
          </w:tcPr>
          <w:p w:rsidR="00000000" w:rsidRDefault="005329CC">
            <w:pPr>
              <w:divId w:val="626812997"/>
              <w:rPr>
                <w:rFonts w:eastAsia="Times New Roman"/>
              </w:rPr>
            </w:pPr>
            <w:hyperlink w:anchor="i87b38aa98d424c018b546fc33bf75258_229" w:history="1">
              <w:r>
                <w:rPr>
                  <w:rStyle w:val="a3"/>
                  <w:rFonts w:ascii="Arial" w:eastAsia="Times New Roman" w:hAnsi="Arial" w:cs="Arial"/>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29" w:history="1">
              <w:r>
                <w:rPr>
                  <w:rStyle w:val="a3"/>
                  <w:rFonts w:ascii="Arial" w:eastAsia="Times New Roman" w:hAnsi="Arial" w:cs="Arial"/>
                  <w:sz w:val="20"/>
                  <w:szCs w:val="20"/>
                </w:rPr>
                <w:t>69</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5.</w:t>
            </w:r>
          </w:p>
        </w:tc>
        <w:tc>
          <w:tcPr>
            <w:tcW w:w="0" w:type="auto"/>
            <w:gridSpan w:val="3"/>
            <w:tcMar>
              <w:top w:w="30" w:type="dxa"/>
              <w:left w:w="20" w:type="dxa"/>
              <w:bottom w:w="30" w:type="dxa"/>
              <w:right w:w="20" w:type="dxa"/>
            </w:tcMar>
            <w:hideMark/>
          </w:tcPr>
          <w:p w:rsidR="00000000" w:rsidRDefault="005329CC">
            <w:pPr>
              <w:divId w:val="1216818454"/>
              <w:rPr>
                <w:rFonts w:eastAsia="Times New Roman"/>
              </w:rPr>
            </w:pPr>
            <w:hyperlink w:anchor="i87b38aa98d424c018b546fc33bf75258_232" w:history="1">
              <w:r>
                <w:rPr>
                  <w:rStyle w:val="a3"/>
                  <w:rFonts w:ascii="Arial" w:eastAsia="Times New Roman" w:hAnsi="Arial" w:cs="Arial"/>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32" w:history="1">
              <w:r>
                <w:rPr>
                  <w:rStyle w:val="a3"/>
                  <w:rFonts w:ascii="Arial" w:eastAsia="Times New Roman" w:hAnsi="Arial" w:cs="Arial"/>
                  <w:sz w:val="20"/>
                  <w:szCs w:val="20"/>
                </w:rPr>
                <w:t>69</w:t>
              </w:r>
            </w:hyperlink>
          </w:p>
        </w:tc>
      </w:tr>
      <w:tr w:rsidR="00000000">
        <w:trPr>
          <w:divId w:val="1574075589"/>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Item 6.</w:t>
            </w:r>
          </w:p>
        </w:tc>
        <w:tc>
          <w:tcPr>
            <w:tcW w:w="0" w:type="auto"/>
            <w:gridSpan w:val="3"/>
            <w:tcMar>
              <w:top w:w="30" w:type="dxa"/>
              <w:left w:w="20" w:type="dxa"/>
              <w:bottom w:w="30" w:type="dxa"/>
              <w:right w:w="20" w:type="dxa"/>
            </w:tcMar>
            <w:hideMark/>
          </w:tcPr>
          <w:p w:rsidR="00000000" w:rsidRDefault="005329CC">
            <w:pPr>
              <w:divId w:val="866526893"/>
              <w:rPr>
                <w:rFonts w:eastAsia="Times New Roman"/>
              </w:rPr>
            </w:pPr>
            <w:hyperlink w:anchor="i87b38aa98d424c018b546fc33bf75258_235" w:history="1">
              <w:r>
                <w:rPr>
                  <w:rStyle w:val="a3"/>
                  <w:rFonts w:ascii="Arial" w:eastAsia="Times New Roman" w:hAnsi="Arial" w:cs="Arial"/>
                  <w:sz w:val="20"/>
                  <w:szCs w:val="20"/>
                </w:rPr>
                <w:t>Exhibits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35" w:history="1">
              <w:r>
                <w:rPr>
                  <w:rStyle w:val="a3"/>
                  <w:rFonts w:ascii="Arial" w:eastAsia="Times New Roman" w:hAnsi="Arial" w:cs="Arial"/>
                  <w:sz w:val="20"/>
                  <w:szCs w:val="20"/>
                </w:rPr>
                <w:t>69</w:t>
              </w:r>
            </w:hyperlink>
          </w:p>
        </w:tc>
      </w:tr>
      <w:tr w:rsidR="00000000">
        <w:trPr>
          <w:divId w:val="1574075589"/>
          <w:jc w:val="center"/>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hideMark/>
          </w:tcPr>
          <w:p w:rsidR="00000000" w:rsidRDefault="005329CC">
            <w:pPr>
              <w:divId w:val="1239633578"/>
              <w:rPr>
                <w:rFonts w:eastAsia="Times New Roman"/>
              </w:rPr>
            </w:pPr>
            <w:hyperlink w:anchor="i87b38aa98d424c018b546fc33bf75258_238" w:history="1">
              <w:r>
                <w:rPr>
                  <w:rStyle w:val="a3"/>
                  <w:rFonts w:ascii="Arial" w:eastAsia="Times New Roman" w:hAnsi="Arial" w:cs="Arial"/>
                  <w:sz w:val="20"/>
                  <w:szCs w:val="20"/>
                </w:rPr>
                <w:t>Signatures</w:t>
              </w:r>
            </w:hyperlink>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hyperlink w:anchor="i87b38aa98d424c018b546fc33bf75258_238" w:history="1">
              <w:r>
                <w:rPr>
                  <w:rStyle w:val="a3"/>
                  <w:rFonts w:ascii="Arial" w:eastAsia="Times New Roman" w:hAnsi="Arial" w:cs="Arial"/>
                  <w:sz w:val="20"/>
                  <w:szCs w:val="20"/>
                </w:rPr>
                <w:t>70</w:t>
              </w:r>
            </w:hyperlink>
          </w:p>
        </w:tc>
      </w:tr>
    </w:tbl>
    <w:p w:rsidR="00000000" w:rsidRDefault="005329CC">
      <w:pPr>
        <w:divId w:val="1017268212"/>
        <w:rPr>
          <w:rFonts w:eastAsia="Times New Roman"/>
        </w:rPr>
      </w:pPr>
    </w:p>
    <w:p w:rsidR="00000000" w:rsidRDefault="005329CC">
      <w:pPr>
        <w:jc w:val="center"/>
        <w:divId w:val="156310261"/>
        <w:rPr>
          <w:rFonts w:eastAsia="Times New Roman"/>
        </w:rPr>
      </w:pPr>
      <w:r>
        <w:rPr>
          <w:rFonts w:ascii="Arial" w:eastAsia="Times New Roman" w:hAnsi="Arial" w:cs="Arial"/>
          <w:color w:val="000000"/>
          <w:sz w:val="20"/>
          <w:szCs w:val="20"/>
        </w:rPr>
        <w:t>2</w:t>
      </w:r>
    </w:p>
    <w:p w:rsidR="00000000" w:rsidRDefault="005329CC">
      <w:pPr>
        <w:rPr>
          <w:rFonts w:eastAsia="Times New Roman"/>
        </w:rPr>
      </w:pPr>
      <w:r>
        <w:rPr>
          <w:rFonts w:eastAsia="Times New Roman"/>
        </w:rPr>
        <w:pict>
          <v:rect id="_x0000_i1027" style="width:0;height:1.5pt" o:hralign="center" o:hrstd="t" o:hr="t" fillcolor="#a0a0a0" stroked="f"/>
        </w:pict>
      </w:r>
    </w:p>
    <w:p w:rsidR="00000000" w:rsidRDefault="005329CC">
      <w:pPr>
        <w:jc w:val="center"/>
        <w:divId w:val="1680081540"/>
        <w:rPr>
          <w:rFonts w:eastAsia="Times New Roman"/>
        </w:rPr>
      </w:pPr>
    </w:p>
    <w:p w:rsidR="00000000" w:rsidRDefault="005329CC">
      <w:pPr>
        <w:divId w:val="339548365"/>
        <w:rPr>
          <w:rFonts w:eastAsia="Times New Roman"/>
        </w:rPr>
      </w:pPr>
      <w:r>
        <w:rPr>
          <w:rFonts w:ascii="Arial" w:eastAsia="Times New Roman" w:hAnsi="Arial" w:cs="Arial"/>
          <w:b/>
          <w:bCs/>
          <w:color w:val="000000"/>
          <w:sz w:val="26"/>
          <w:szCs w:val="26"/>
        </w:rPr>
        <w:t>GLOSSARY</w:t>
      </w:r>
    </w:p>
    <w:p w:rsidR="00000000" w:rsidRDefault="005329CC">
      <w:pPr>
        <w:divId w:val="289896947"/>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8"/>
        <w:gridCol w:w="2024"/>
        <w:gridCol w:w="38"/>
        <w:gridCol w:w="69"/>
        <w:gridCol w:w="6071"/>
        <w:gridCol w:w="36"/>
      </w:tblGrid>
      <w:tr w:rsidR="00000000">
        <w:trPr>
          <w:divId w:val="1728991535"/>
        </w:trPr>
        <w:tc>
          <w:tcPr>
            <w:tcW w:w="50" w:type="pct"/>
            <w:vAlign w:val="center"/>
            <w:hideMark/>
          </w:tcPr>
          <w:p w:rsidR="00000000" w:rsidRDefault="005329CC">
            <w:pPr>
              <w:rPr>
                <w:rFonts w:eastAsia="Times New Roman"/>
              </w:rPr>
            </w:pPr>
          </w:p>
        </w:tc>
        <w:tc>
          <w:tcPr>
            <w:tcW w:w="122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6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728991535"/>
          <w:trHeight w:val="24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AOCI</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Accumulated other comprehensive income/(loss)</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Army Corps</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United States Army Corps of Engineers</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ASC</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Accounting Standards Codification</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ASU</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Accounting Standards Update</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Average Exchange Rate</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Canadian to United States dollar average exchange rate</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CER</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Canada Energy Regulator</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CPP Investments</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Canada Pension Plan Investment Board</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DCP Midstream</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DCP Midstream, LLC</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EBITDA</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Earnings before interest, income taxes and depreciation and amortization</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EEP</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Enbridge Energy Partners, L.P.</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EMF</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Éolien Maritime France SAS</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lastRenderedPageBreak/>
              <w:t>Enbridge</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Enbridge Inc.</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Exchange Act</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United States Securities Exchange Act of 1934, as amended</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FERC</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Federal Energy Regulatory Commission</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IJT</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International Joint Tariff</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kbpd</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thousands of barrels per day</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MATL</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Montana-Alberta Tie Line</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NGL</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Natural gas liquids</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SEP</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Spectra Energy Partners, LP</w:t>
            </w: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OCI</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Other comprehensive income/(loss)</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Texas Eastern</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Texas Eastern Transmission, LP</w:t>
            </w:r>
          </w:p>
        </w:tc>
      </w:tr>
      <w:tr w:rsidR="00000000">
        <w:trPr>
          <w:divId w:val="1728991535"/>
        </w:trPr>
        <w:tc>
          <w:tcPr>
            <w:tcW w:w="0" w:type="auto"/>
            <w:gridSpan w:val="3"/>
            <w:vAlign w:val="center"/>
            <w:hideMark/>
          </w:tcPr>
          <w:p w:rsidR="00000000" w:rsidRDefault="005329CC">
            <w:pPr>
              <w:rPr>
                <w:rFonts w:eastAsia="Times New Roman"/>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728991535"/>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bl>
    <w:p w:rsidR="00000000" w:rsidRDefault="005329CC">
      <w:pPr>
        <w:jc w:val="center"/>
        <w:divId w:val="352272125"/>
        <w:rPr>
          <w:rFonts w:eastAsia="Times New Roman"/>
        </w:rPr>
      </w:pPr>
      <w:r>
        <w:rPr>
          <w:rFonts w:ascii="Arial" w:eastAsia="Times New Roman" w:hAnsi="Arial" w:cs="Arial"/>
          <w:color w:val="000000"/>
          <w:sz w:val="20"/>
          <w:szCs w:val="20"/>
        </w:rPr>
        <w:t>3</w:t>
      </w:r>
    </w:p>
    <w:p w:rsidR="00000000" w:rsidRDefault="005329CC">
      <w:pPr>
        <w:rPr>
          <w:rFonts w:eastAsia="Times New Roman"/>
        </w:rPr>
      </w:pPr>
      <w:r>
        <w:rPr>
          <w:rFonts w:eastAsia="Times New Roman"/>
        </w:rPr>
        <w:pict>
          <v:rect id="_x0000_i1028" style="width:0;height:1.5pt" o:hralign="center" o:hrstd="t" o:hr="t" fillcolor="#a0a0a0" stroked="f"/>
        </w:pict>
      </w:r>
    </w:p>
    <w:p w:rsidR="00000000" w:rsidRDefault="005329CC">
      <w:pPr>
        <w:jc w:val="center"/>
        <w:divId w:val="1948460022"/>
        <w:rPr>
          <w:rFonts w:eastAsia="Times New Roman"/>
        </w:rPr>
      </w:pPr>
    </w:p>
    <w:p w:rsidR="00000000" w:rsidRDefault="005329CC">
      <w:pPr>
        <w:divId w:val="744181989"/>
        <w:rPr>
          <w:rFonts w:eastAsia="Times New Roman"/>
        </w:rPr>
      </w:pPr>
      <w:r>
        <w:rPr>
          <w:rFonts w:ascii="Arial" w:eastAsia="Times New Roman" w:hAnsi="Arial" w:cs="Arial"/>
          <w:b/>
          <w:bCs/>
          <w:color w:val="000000"/>
          <w:sz w:val="26"/>
          <w:szCs w:val="26"/>
        </w:rPr>
        <w:t>CONVENTIONS</w:t>
      </w:r>
    </w:p>
    <w:p w:rsidR="00000000" w:rsidRDefault="005329CC">
      <w:pPr>
        <w:divId w:val="109474463"/>
        <w:rPr>
          <w:rFonts w:eastAsia="Times New Roman"/>
        </w:rPr>
      </w:pPr>
    </w:p>
    <w:p w:rsidR="00000000" w:rsidRDefault="005329CC">
      <w:pPr>
        <w:divId w:val="1556434258"/>
        <w:rPr>
          <w:rFonts w:eastAsia="Times New Roman"/>
        </w:rPr>
      </w:pPr>
      <w:r>
        <w:rPr>
          <w:rFonts w:ascii="Arial" w:eastAsia="Times New Roman" w:hAnsi="Arial" w:cs="Arial"/>
          <w:color w:val="000000"/>
          <w:sz w:val="20"/>
          <w:szCs w:val="20"/>
        </w:rPr>
        <w:t>The terms "we", "our", "us" and "Enbridge" as used in this report refer collectively to Enbridge Inc. unless the context suggests otherwise. These terms are used for convenience only and are not intended as a precise description of any separate legal entit</w:t>
      </w:r>
      <w:r>
        <w:rPr>
          <w:rFonts w:ascii="Arial" w:eastAsia="Times New Roman" w:hAnsi="Arial" w:cs="Arial"/>
          <w:color w:val="000000"/>
          <w:sz w:val="20"/>
          <w:szCs w:val="20"/>
        </w:rPr>
        <w:t>y within Enbridge.</w:t>
      </w:r>
    </w:p>
    <w:p w:rsidR="00000000" w:rsidRDefault="005329CC">
      <w:pPr>
        <w:divId w:val="1747338570"/>
        <w:rPr>
          <w:rFonts w:eastAsia="Times New Roman"/>
        </w:rPr>
      </w:pPr>
    </w:p>
    <w:p w:rsidR="00000000" w:rsidRDefault="005329CC">
      <w:pPr>
        <w:divId w:val="902329568"/>
        <w:rPr>
          <w:rFonts w:eastAsia="Times New Roman"/>
        </w:rPr>
      </w:pPr>
      <w:r>
        <w:rPr>
          <w:rFonts w:ascii="Arial" w:eastAsia="Times New Roman" w:hAnsi="Arial" w:cs="Arial"/>
          <w:color w:val="000000"/>
          <w:sz w:val="20"/>
          <w:szCs w:val="20"/>
        </w:rPr>
        <w:t xml:space="preserve">Unless otherwise specified, all dollar amounts are expressed in Canadian dollars, all references to “dollars”, “$” or “C$” are to Canadian dollars and all references to “US$” are to United States dollars. All amounts are provided on a </w:t>
      </w:r>
      <w:r>
        <w:rPr>
          <w:rFonts w:ascii="Arial" w:eastAsia="Times New Roman" w:hAnsi="Arial" w:cs="Arial"/>
          <w:color w:val="000000"/>
          <w:sz w:val="20"/>
          <w:szCs w:val="20"/>
        </w:rPr>
        <w:t>before tax basis, unless otherwise stated.</w:t>
      </w:r>
    </w:p>
    <w:p w:rsidR="00000000" w:rsidRDefault="005329CC">
      <w:pPr>
        <w:divId w:val="1649703673"/>
        <w:rPr>
          <w:rFonts w:eastAsia="Times New Roman"/>
        </w:rPr>
      </w:pPr>
    </w:p>
    <w:p w:rsidR="00000000" w:rsidRDefault="005329CC">
      <w:pPr>
        <w:divId w:val="1591155964"/>
        <w:rPr>
          <w:rFonts w:eastAsia="Times New Roman"/>
        </w:rPr>
      </w:pPr>
      <w:r>
        <w:rPr>
          <w:rFonts w:ascii="Arial" w:eastAsia="Times New Roman" w:hAnsi="Arial" w:cs="Arial"/>
          <w:b/>
          <w:bCs/>
          <w:color w:val="000000"/>
          <w:sz w:val="26"/>
          <w:szCs w:val="26"/>
        </w:rPr>
        <w:t>FORWARD-LOOKING INFORMATION</w:t>
      </w:r>
    </w:p>
    <w:p w:rsidR="00000000" w:rsidRDefault="005329CC">
      <w:pPr>
        <w:divId w:val="311983241"/>
        <w:rPr>
          <w:rFonts w:eastAsia="Times New Roman"/>
        </w:rPr>
      </w:pPr>
    </w:p>
    <w:p w:rsidR="00000000" w:rsidRDefault="005329CC">
      <w:pPr>
        <w:divId w:val="1038816240"/>
        <w:rPr>
          <w:rFonts w:eastAsia="Times New Roman"/>
        </w:rPr>
      </w:pPr>
      <w:r>
        <w:rPr>
          <w:rFonts w:ascii="Arial" w:eastAsia="Times New Roman" w:hAnsi="Arial" w:cs="Arial"/>
          <w:i/>
          <w:iCs/>
          <w:color w:val="000000"/>
          <w:sz w:val="18"/>
          <w:szCs w:val="18"/>
        </w:rPr>
        <w:t>Forward-looking information, or forward-looking statements, have been included in this quarterly report on Form 10-Q to provide information about us and our subsidiaries and affilia</w:t>
      </w:r>
      <w:r>
        <w:rPr>
          <w:rFonts w:ascii="Arial" w:eastAsia="Times New Roman" w:hAnsi="Arial" w:cs="Arial"/>
          <w:i/>
          <w:iCs/>
          <w:color w:val="000000"/>
          <w:sz w:val="18"/>
          <w:szCs w:val="18"/>
        </w:rPr>
        <w:t>tes, including management’s assessment of our and our subsidiaries’ future plans and operations. This information may not be appropriate for other purposes. Forward-looking statements are typically identified by words such as ‘‘anticipate”, “believe”, “est</w:t>
      </w:r>
      <w:r>
        <w:rPr>
          <w:rFonts w:ascii="Arial" w:eastAsia="Times New Roman" w:hAnsi="Arial" w:cs="Arial"/>
          <w:i/>
          <w:iCs/>
          <w:color w:val="000000"/>
          <w:sz w:val="18"/>
          <w:szCs w:val="18"/>
        </w:rPr>
        <w:t xml:space="preserve">imate”, “expect”, “forecast”, “intend”, “likely”, “plan”, “project”, “target” and similar words suggesting future outcomes or statements regarding an outlook. Forward-looking information or statements included or incorporated by reference in this document </w:t>
      </w:r>
      <w:r>
        <w:rPr>
          <w:rFonts w:ascii="Arial" w:eastAsia="Times New Roman" w:hAnsi="Arial" w:cs="Arial"/>
          <w:i/>
          <w:iCs/>
          <w:color w:val="000000"/>
          <w:sz w:val="18"/>
          <w:szCs w:val="18"/>
        </w:rPr>
        <w:t>include, but are not limited to, statements with respect to the following: our corporate vision and strategy, including strategic priorities and enablers; the COVID-19 pandemic and the duration and impact thereof; the expected supply of, demand for and pri</w:t>
      </w:r>
      <w:r>
        <w:rPr>
          <w:rFonts w:ascii="Arial" w:eastAsia="Times New Roman" w:hAnsi="Arial" w:cs="Arial"/>
          <w:i/>
          <w:iCs/>
          <w:color w:val="000000"/>
          <w:sz w:val="18"/>
          <w:szCs w:val="18"/>
        </w:rPr>
        <w:t>ces of crude oil, natural gas, natural gas liquids, liquified natural gas and renewable energy; anticipated utilization of our existing assets; expected earnings before interest, income taxes and depreciation and amortization (EBITDA); expected earnings/(l</w:t>
      </w:r>
      <w:r>
        <w:rPr>
          <w:rFonts w:ascii="Arial" w:eastAsia="Times New Roman" w:hAnsi="Arial" w:cs="Arial"/>
          <w:i/>
          <w:iCs/>
          <w:color w:val="000000"/>
          <w:sz w:val="18"/>
          <w:szCs w:val="18"/>
        </w:rPr>
        <w:t>oss); expected future cash flows; expected distributable cash flow; expected debt-to-EBITDA ratio; financial strength and flexibility; expectations on sources of liquidity and sufficiency of financial resources; expected strategic priorities and performanc</w:t>
      </w:r>
      <w:r>
        <w:rPr>
          <w:rFonts w:ascii="Arial" w:eastAsia="Times New Roman" w:hAnsi="Arial" w:cs="Arial"/>
          <w:i/>
          <w:iCs/>
          <w:color w:val="000000"/>
          <w:sz w:val="18"/>
          <w:szCs w:val="18"/>
        </w:rPr>
        <w:t>e of the Liquids Pipelines, Gas Transmission and Midstream, Gas Distribution and Storage, Renewable Power Generation and Energy Services businesses; expected costs related to announced projects and projects under construction; expected in-service dates for</w:t>
      </w:r>
      <w:r>
        <w:rPr>
          <w:rFonts w:ascii="Arial" w:eastAsia="Times New Roman" w:hAnsi="Arial" w:cs="Arial"/>
          <w:i/>
          <w:iCs/>
          <w:color w:val="000000"/>
          <w:sz w:val="18"/>
          <w:szCs w:val="18"/>
        </w:rPr>
        <w:t xml:space="preserve"> announced projects and projects under construction; expected capital expenditures; expected equity funding requirements for our commercially secured growth program; expected future growth and expansion opportunities; expectations about our joint venture p</w:t>
      </w:r>
      <w:r>
        <w:rPr>
          <w:rFonts w:ascii="Arial" w:eastAsia="Times New Roman" w:hAnsi="Arial" w:cs="Arial"/>
          <w:i/>
          <w:iCs/>
          <w:color w:val="000000"/>
          <w:sz w:val="18"/>
          <w:szCs w:val="18"/>
        </w:rPr>
        <w:t>artners’ ability to complete and finance projects under construction; expected closing of acquisitions and dispositions and the timing thereof; expected benefits of transactions, including the realization of efficiencies and synergies; expected future acti</w:t>
      </w:r>
      <w:r>
        <w:rPr>
          <w:rFonts w:ascii="Arial" w:eastAsia="Times New Roman" w:hAnsi="Arial" w:cs="Arial"/>
          <w:i/>
          <w:iCs/>
          <w:color w:val="000000"/>
          <w:sz w:val="18"/>
          <w:szCs w:val="18"/>
        </w:rPr>
        <w:t>ons of regulators and related court proceedings and other litigation; anticipated competition; United States Line 3 Replacement Program (U.S. L3R Program); Line 5 related matters; the status of the Dakota Access Pipeline; estimated future dividends; our di</w:t>
      </w:r>
      <w:r>
        <w:rPr>
          <w:rFonts w:ascii="Arial" w:eastAsia="Times New Roman" w:hAnsi="Arial" w:cs="Arial"/>
          <w:i/>
          <w:iCs/>
          <w:color w:val="000000"/>
          <w:sz w:val="18"/>
          <w:szCs w:val="18"/>
        </w:rPr>
        <w:t xml:space="preserve">vidend payout policy; dividend growth and dividend payout expectation; and expectations on impact of our hedging program. </w:t>
      </w:r>
    </w:p>
    <w:p w:rsidR="00000000" w:rsidRDefault="005329CC">
      <w:pPr>
        <w:divId w:val="1977956035"/>
        <w:rPr>
          <w:rFonts w:eastAsia="Times New Roman"/>
        </w:rPr>
      </w:pPr>
    </w:p>
    <w:p w:rsidR="00000000" w:rsidRDefault="005329CC">
      <w:pPr>
        <w:divId w:val="1834906811"/>
        <w:rPr>
          <w:rFonts w:eastAsia="Times New Roman"/>
        </w:rPr>
      </w:pPr>
      <w:r>
        <w:rPr>
          <w:rFonts w:ascii="Arial" w:eastAsia="Times New Roman" w:hAnsi="Arial" w:cs="Arial"/>
          <w:i/>
          <w:iCs/>
          <w:color w:val="000000"/>
          <w:sz w:val="18"/>
          <w:szCs w:val="18"/>
        </w:rPr>
        <w:t xml:space="preserve">Although we believe these forward-looking statements are reasonable based on the information available on the date such statements </w:t>
      </w:r>
      <w:r>
        <w:rPr>
          <w:rFonts w:ascii="Arial" w:eastAsia="Times New Roman" w:hAnsi="Arial" w:cs="Arial"/>
          <w:i/>
          <w:iCs/>
          <w:color w:val="000000"/>
          <w:sz w:val="18"/>
          <w:szCs w:val="18"/>
        </w:rPr>
        <w:t xml:space="preserve">are made and processes used to prepare the information, such statements are not guarantees of future performance and readers are cautioned against placing undue </w:t>
      </w:r>
      <w:r>
        <w:rPr>
          <w:rFonts w:ascii="Arial" w:eastAsia="Times New Roman" w:hAnsi="Arial" w:cs="Arial"/>
          <w:i/>
          <w:iCs/>
          <w:color w:val="000000"/>
          <w:sz w:val="18"/>
          <w:szCs w:val="18"/>
        </w:rPr>
        <w:lastRenderedPageBreak/>
        <w:t xml:space="preserve">reliance on forward-looking statements. By their nature, these statements involve a variety of </w:t>
      </w:r>
      <w:r>
        <w:rPr>
          <w:rFonts w:ascii="Arial" w:eastAsia="Times New Roman" w:hAnsi="Arial" w:cs="Arial"/>
          <w:i/>
          <w:iCs/>
          <w:color w:val="000000"/>
          <w:sz w:val="18"/>
          <w:szCs w:val="18"/>
        </w:rPr>
        <w:t>assumptions, known and unknown risks and uncertainties and other factors, which may cause actual results, levels of activity and achievements to differ materially from those expressed or implied by such statements. Material assumptions and risks include th</w:t>
      </w:r>
      <w:r>
        <w:rPr>
          <w:rFonts w:ascii="Arial" w:eastAsia="Times New Roman" w:hAnsi="Arial" w:cs="Arial"/>
          <w:i/>
          <w:iCs/>
          <w:color w:val="000000"/>
          <w:sz w:val="18"/>
          <w:szCs w:val="18"/>
        </w:rPr>
        <w:t xml:space="preserve">e following: the COVID-19 pandemic and the duration and impact thereof; the expected supply of and demand for crude oil, natural gas, natural gas liquids (NGL) and renewable energy; prices of crude oil, natural gas, NGL and renewable energy, including the </w:t>
      </w:r>
      <w:r>
        <w:rPr>
          <w:rFonts w:ascii="Arial" w:eastAsia="Times New Roman" w:hAnsi="Arial" w:cs="Arial"/>
          <w:i/>
          <w:iCs/>
          <w:color w:val="000000"/>
          <w:sz w:val="18"/>
          <w:szCs w:val="18"/>
        </w:rPr>
        <w:t>current weakness and volatility of such prices; anticipated utilization of our existing assets; exchange rates; inflation; interest rates; availability and price of labor and construction materials; operational reliability; customer and regulatory approval</w:t>
      </w:r>
      <w:r>
        <w:rPr>
          <w:rFonts w:ascii="Arial" w:eastAsia="Times New Roman" w:hAnsi="Arial" w:cs="Arial"/>
          <w:i/>
          <w:iCs/>
          <w:color w:val="000000"/>
          <w:sz w:val="18"/>
          <w:szCs w:val="18"/>
        </w:rPr>
        <w:t>s; maintenance of support and regulatory approvals for our projects; anticipated in-service dates; weather; the timing and closing of acquisitions and dispositions; the realization of anticipated benefits and synergies of transactions; governmental legisla</w:t>
      </w:r>
      <w:r>
        <w:rPr>
          <w:rFonts w:ascii="Arial" w:eastAsia="Times New Roman" w:hAnsi="Arial" w:cs="Arial"/>
          <w:i/>
          <w:iCs/>
          <w:color w:val="000000"/>
          <w:sz w:val="18"/>
          <w:szCs w:val="18"/>
        </w:rPr>
        <w:t xml:space="preserve">tion; impact of our dividend policy on our future cash flows; our credit ratings; capital project funding; expected EBITDA; expected earnings/(loss); expected future cash flows; expected distributable cash flow; and estimated future dividends. Assumptions </w:t>
      </w:r>
      <w:r>
        <w:rPr>
          <w:rFonts w:ascii="Arial" w:eastAsia="Times New Roman" w:hAnsi="Arial" w:cs="Arial"/>
          <w:i/>
          <w:iCs/>
          <w:color w:val="000000"/>
          <w:sz w:val="18"/>
          <w:szCs w:val="18"/>
        </w:rPr>
        <w:t>regarding the expected supply of and demand for crude oil, natural gas, NGL and renewable energy, and the prices of these commodities, are material to and underlie all forward-looking statements, as they may impact current and future levels of demand for o</w:t>
      </w:r>
      <w:r>
        <w:rPr>
          <w:rFonts w:ascii="Arial" w:eastAsia="Times New Roman" w:hAnsi="Arial" w:cs="Arial"/>
          <w:i/>
          <w:iCs/>
          <w:color w:val="000000"/>
          <w:sz w:val="18"/>
          <w:szCs w:val="18"/>
        </w:rPr>
        <w:t>ur services. Similarly, exchange rates, inflation and interest rates impact the economies and business environments in which we operate and may impact levels of demand for our services and cost of inputs, and are therefore inherent in all forward-looking s</w:t>
      </w:r>
      <w:r>
        <w:rPr>
          <w:rFonts w:ascii="Arial" w:eastAsia="Times New Roman" w:hAnsi="Arial" w:cs="Arial"/>
          <w:i/>
          <w:iCs/>
          <w:color w:val="000000"/>
          <w:sz w:val="18"/>
          <w:szCs w:val="18"/>
        </w:rPr>
        <w:t>tatements. Due to the interdependencies and correlation of these macroeconomic factors, the impact of any one assumption on a forward-looking statement cannot be determined with certainty, particularly with respect to expected EBITDA, expected earnings/(lo</w:t>
      </w:r>
      <w:r>
        <w:rPr>
          <w:rFonts w:ascii="Arial" w:eastAsia="Times New Roman" w:hAnsi="Arial" w:cs="Arial"/>
          <w:i/>
          <w:iCs/>
          <w:color w:val="000000"/>
          <w:sz w:val="18"/>
          <w:szCs w:val="18"/>
        </w:rPr>
        <w:t xml:space="preserve">ss), expected future cash flows, expected distributable cash flow or estimated future dividends. </w:t>
      </w:r>
    </w:p>
    <w:p w:rsidR="00000000" w:rsidRDefault="005329CC">
      <w:pPr>
        <w:jc w:val="center"/>
        <w:divId w:val="1255091204"/>
        <w:rPr>
          <w:rFonts w:eastAsia="Times New Roman"/>
        </w:rPr>
      </w:pPr>
      <w:r>
        <w:rPr>
          <w:rFonts w:ascii="Arial" w:eastAsia="Times New Roman" w:hAnsi="Arial" w:cs="Arial"/>
          <w:color w:val="000000"/>
          <w:sz w:val="20"/>
          <w:szCs w:val="20"/>
        </w:rPr>
        <w:t>4</w:t>
      </w:r>
    </w:p>
    <w:p w:rsidR="00000000" w:rsidRDefault="005329CC">
      <w:pPr>
        <w:rPr>
          <w:rFonts w:eastAsia="Times New Roman"/>
        </w:rPr>
      </w:pPr>
      <w:r>
        <w:rPr>
          <w:rFonts w:eastAsia="Times New Roman"/>
        </w:rPr>
        <w:pict>
          <v:rect id="_x0000_i1029" style="width:0;height:1.5pt" o:hralign="center" o:hrstd="t" o:hr="t" fillcolor="#a0a0a0" stroked="f"/>
        </w:pict>
      </w:r>
    </w:p>
    <w:p w:rsidR="00000000" w:rsidRDefault="005329CC">
      <w:pPr>
        <w:jc w:val="center"/>
        <w:divId w:val="174729992"/>
        <w:rPr>
          <w:rFonts w:eastAsia="Times New Roman"/>
        </w:rPr>
      </w:pPr>
    </w:p>
    <w:p w:rsidR="00000000" w:rsidRDefault="005329CC">
      <w:pPr>
        <w:divId w:val="1646202414"/>
        <w:rPr>
          <w:rFonts w:eastAsia="Times New Roman"/>
        </w:rPr>
      </w:pPr>
      <w:r>
        <w:rPr>
          <w:rFonts w:ascii="Arial" w:eastAsia="Times New Roman" w:hAnsi="Arial" w:cs="Arial"/>
          <w:i/>
          <w:iCs/>
          <w:color w:val="000000"/>
          <w:sz w:val="18"/>
          <w:szCs w:val="18"/>
        </w:rPr>
        <w:t>The most relevant assumptions associated with forward-looking statements on announced projects and projects under cons</w:t>
      </w:r>
      <w:r>
        <w:rPr>
          <w:rFonts w:ascii="Arial" w:eastAsia="Times New Roman" w:hAnsi="Arial" w:cs="Arial"/>
          <w:i/>
          <w:iCs/>
          <w:color w:val="000000"/>
          <w:sz w:val="18"/>
          <w:szCs w:val="18"/>
        </w:rPr>
        <w:t>truction, including estimated completion dates and expected capital expenditures, include the following: the availability and price of labor and construction materials; the effects of inflation and foreign exchange rates on labor and material costs; the ef</w:t>
      </w:r>
      <w:r>
        <w:rPr>
          <w:rFonts w:ascii="Arial" w:eastAsia="Times New Roman" w:hAnsi="Arial" w:cs="Arial"/>
          <w:i/>
          <w:iCs/>
          <w:color w:val="000000"/>
          <w:sz w:val="18"/>
          <w:szCs w:val="18"/>
        </w:rPr>
        <w:t xml:space="preserve">fects of interest rates on borrowing costs; the impact of weather and customer, government and regulatory approvals on construction and in-service schedules and cost recovery regimes; and the COVID-19 pandemic and the duration and impact thereof. </w:t>
      </w:r>
    </w:p>
    <w:p w:rsidR="00000000" w:rsidRDefault="005329CC">
      <w:pPr>
        <w:divId w:val="2071921469"/>
        <w:rPr>
          <w:rFonts w:eastAsia="Times New Roman"/>
        </w:rPr>
      </w:pPr>
    </w:p>
    <w:p w:rsidR="00000000" w:rsidRDefault="005329CC">
      <w:pPr>
        <w:divId w:val="1364944120"/>
        <w:rPr>
          <w:rFonts w:eastAsia="Times New Roman"/>
        </w:rPr>
      </w:pPr>
      <w:r>
        <w:rPr>
          <w:rFonts w:ascii="Arial" w:eastAsia="Times New Roman" w:hAnsi="Arial" w:cs="Arial"/>
          <w:i/>
          <w:iCs/>
          <w:color w:val="000000"/>
          <w:sz w:val="18"/>
          <w:szCs w:val="18"/>
        </w:rPr>
        <w:t>Our fo</w:t>
      </w:r>
      <w:r>
        <w:rPr>
          <w:rFonts w:ascii="Arial" w:eastAsia="Times New Roman" w:hAnsi="Arial" w:cs="Arial"/>
          <w:i/>
          <w:iCs/>
          <w:color w:val="000000"/>
          <w:sz w:val="18"/>
          <w:szCs w:val="18"/>
        </w:rPr>
        <w:t xml:space="preserve">rward-looking statements are subject to risks and uncertainties pertaining to the successful execution of our strategic priorities, operating performance, regulatory parameters, changes in regulations applicable to our business, acquisitions, dispositions </w:t>
      </w:r>
      <w:r>
        <w:rPr>
          <w:rFonts w:ascii="Arial" w:eastAsia="Times New Roman" w:hAnsi="Arial" w:cs="Arial"/>
          <w:i/>
          <w:iCs/>
          <w:color w:val="000000"/>
          <w:sz w:val="18"/>
          <w:szCs w:val="18"/>
        </w:rPr>
        <w:t>and other transactions, our dividend policy, project approval and support, renewals of rights-of-way, weather, economic and competitive conditions, public opinion, changes in tax laws and tax rates, changes in trade agreements, exchange rates, interest rat</w:t>
      </w:r>
      <w:r>
        <w:rPr>
          <w:rFonts w:ascii="Arial" w:eastAsia="Times New Roman" w:hAnsi="Arial" w:cs="Arial"/>
          <w:i/>
          <w:iCs/>
          <w:color w:val="000000"/>
          <w:sz w:val="18"/>
          <w:szCs w:val="18"/>
        </w:rPr>
        <w:t>es, commodity prices, political decisions, supply of and demand for commodities, and the COVID-19 pandemic and the duration and impact thereof, including, but not limited, to those risks and uncertainties discussed in this quarterly report on Form 10-Q and</w:t>
      </w:r>
      <w:r>
        <w:rPr>
          <w:rFonts w:ascii="Arial" w:eastAsia="Times New Roman" w:hAnsi="Arial" w:cs="Arial"/>
          <w:i/>
          <w:iCs/>
          <w:color w:val="000000"/>
          <w:sz w:val="18"/>
          <w:szCs w:val="18"/>
        </w:rPr>
        <w:t xml:space="preserve"> in our other filings with Canadian and United States securities regulators. The impact of any one risk, uncertainty or factor on a particular forward-looking statement is not determinable with certainty as these are interdependent and our future course of</w:t>
      </w:r>
      <w:r>
        <w:rPr>
          <w:rFonts w:ascii="Arial" w:eastAsia="Times New Roman" w:hAnsi="Arial" w:cs="Arial"/>
          <w:i/>
          <w:iCs/>
          <w:color w:val="000000"/>
          <w:sz w:val="18"/>
          <w:szCs w:val="18"/>
        </w:rPr>
        <w:t xml:space="preserve"> action depends on management’s assessment of all information available at the relevant time. Except to the extent required by applicable law, Enbridge Inc. assumes no obligation to publicly update or revise any forward-looking statement made in this quart</w:t>
      </w:r>
      <w:r>
        <w:rPr>
          <w:rFonts w:ascii="Arial" w:eastAsia="Times New Roman" w:hAnsi="Arial" w:cs="Arial"/>
          <w:i/>
          <w:iCs/>
          <w:color w:val="000000"/>
          <w:sz w:val="18"/>
          <w:szCs w:val="18"/>
        </w:rPr>
        <w:t>erly report on Form 10-Q or otherwise, whether as a result of new information, future events or otherwise. All forward-looking statements, whether written or oral, attributable to us or persons acting on our behalf, are expressly qualified in their entiret</w:t>
      </w:r>
      <w:r>
        <w:rPr>
          <w:rFonts w:ascii="Arial" w:eastAsia="Times New Roman" w:hAnsi="Arial" w:cs="Arial"/>
          <w:i/>
          <w:iCs/>
          <w:color w:val="000000"/>
          <w:sz w:val="18"/>
          <w:szCs w:val="18"/>
        </w:rPr>
        <w:t xml:space="preserve">y by these cautionary statements. </w:t>
      </w:r>
    </w:p>
    <w:p w:rsidR="00000000" w:rsidRDefault="005329CC">
      <w:pPr>
        <w:divId w:val="371613388"/>
        <w:rPr>
          <w:rFonts w:eastAsia="Times New Roman"/>
        </w:rPr>
      </w:pPr>
    </w:p>
    <w:p w:rsidR="00000000" w:rsidRDefault="005329CC">
      <w:pPr>
        <w:jc w:val="center"/>
        <w:divId w:val="1671256322"/>
        <w:rPr>
          <w:rFonts w:eastAsia="Times New Roman"/>
        </w:rPr>
      </w:pPr>
      <w:r>
        <w:rPr>
          <w:rFonts w:ascii="Arial" w:eastAsia="Times New Roman" w:hAnsi="Arial" w:cs="Arial"/>
          <w:color w:val="000000"/>
          <w:sz w:val="20"/>
          <w:szCs w:val="20"/>
        </w:rPr>
        <w:t>5</w:t>
      </w:r>
    </w:p>
    <w:p w:rsidR="00000000" w:rsidRDefault="005329CC">
      <w:pPr>
        <w:rPr>
          <w:rFonts w:eastAsia="Times New Roman"/>
        </w:rPr>
      </w:pPr>
      <w:r>
        <w:rPr>
          <w:rFonts w:eastAsia="Times New Roman"/>
        </w:rPr>
        <w:pict>
          <v:rect id="_x0000_i1030" style="width:0;height:1.5pt" o:hralign="center" o:hrstd="t" o:hr="t" fillcolor="#a0a0a0" stroked="f"/>
        </w:pict>
      </w:r>
    </w:p>
    <w:p w:rsidR="00000000" w:rsidRDefault="005329CC">
      <w:pPr>
        <w:jc w:val="center"/>
        <w:divId w:val="834688326"/>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PART I - FINANCIAL INFORMATION</w:t>
      </w:r>
    </w:p>
    <w:p w:rsidR="00000000" w:rsidRDefault="005329CC">
      <w:pPr>
        <w:jc w:val="center"/>
        <w:rPr>
          <w:rFonts w:eastAsia="Times New Roman"/>
        </w:rPr>
      </w:pPr>
    </w:p>
    <w:p w:rsidR="00000000" w:rsidRDefault="005329CC">
      <w:pPr>
        <w:divId w:val="294526196"/>
        <w:rPr>
          <w:rFonts w:eastAsia="Times New Roman"/>
        </w:rPr>
      </w:pPr>
      <w:r>
        <w:rPr>
          <w:rFonts w:ascii="Arial" w:eastAsia="Times New Roman" w:hAnsi="Arial" w:cs="Arial"/>
          <w:b/>
          <w:bCs/>
          <w:color w:val="000000"/>
          <w:sz w:val="28"/>
          <w:szCs w:val="28"/>
        </w:rPr>
        <w:t>ITEM 1. FINANCIAL STATEMENTS</w:t>
      </w:r>
    </w:p>
    <w:p w:rsidR="00000000" w:rsidRDefault="005329CC">
      <w:pPr>
        <w:divId w:val="1039815156"/>
        <w:rPr>
          <w:rFonts w:eastAsia="Times New Roman"/>
        </w:rPr>
      </w:pPr>
    </w:p>
    <w:p w:rsidR="00000000" w:rsidRDefault="005329CC">
      <w:pPr>
        <w:ind w:firstLine="720"/>
        <w:jc w:val="center"/>
        <w:rPr>
          <w:rFonts w:eastAsia="Times New Roman"/>
        </w:rPr>
      </w:pPr>
      <w:r>
        <w:rPr>
          <w:rFonts w:ascii="Arial" w:eastAsia="Times New Roman" w:hAnsi="Arial" w:cs="Arial"/>
          <w:b/>
          <w:bCs/>
          <w:color w:val="000000"/>
          <w:sz w:val="30"/>
          <w:szCs w:val="30"/>
        </w:rPr>
        <w:t>ENBRIDGE INC.</w:t>
      </w:r>
    </w:p>
    <w:p w:rsidR="00000000" w:rsidRDefault="005329CC">
      <w:pPr>
        <w:jc w:val="center"/>
        <w:rPr>
          <w:rFonts w:eastAsia="Times New Roman"/>
        </w:rPr>
      </w:pPr>
      <w:r>
        <w:rPr>
          <w:rFonts w:ascii="Arial" w:eastAsia="Times New Roman" w:hAnsi="Arial" w:cs="Arial"/>
          <w:b/>
          <w:bCs/>
          <w:color w:val="000000"/>
          <w:sz w:val="30"/>
          <w:szCs w:val="30"/>
        </w:rPr>
        <w:t xml:space="preserve">CONSOLIDATED STATEMENTS OF EARNINGS </w:t>
      </w:r>
    </w:p>
    <w:p w:rsidR="00000000" w:rsidRDefault="005329CC">
      <w:pPr>
        <w:jc w:val="center"/>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4"/>
        <w:gridCol w:w="4432"/>
        <w:gridCol w:w="40"/>
        <w:gridCol w:w="65"/>
        <w:gridCol w:w="808"/>
        <w:gridCol w:w="37"/>
        <w:gridCol w:w="65"/>
        <w:gridCol w:w="808"/>
        <w:gridCol w:w="36"/>
        <w:gridCol w:w="36"/>
        <w:gridCol w:w="36"/>
        <w:gridCol w:w="36"/>
        <w:gridCol w:w="63"/>
        <w:gridCol w:w="806"/>
        <w:gridCol w:w="37"/>
        <w:gridCol w:w="65"/>
        <w:gridCol w:w="808"/>
        <w:gridCol w:w="36"/>
      </w:tblGrid>
      <w:tr w:rsidR="00000000">
        <w:trPr>
          <w:divId w:val="1451784021"/>
        </w:trPr>
        <w:tc>
          <w:tcPr>
            <w:tcW w:w="50" w:type="pct"/>
            <w:vAlign w:val="center"/>
            <w:hideMark/>
          </w:tcPr>
          <w:p w:rsidR="00000000" w:rsidRDefault="005329CC">
            <w:pPr>
              <w:jc w:val="cente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451784021"/>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r>
      <w:tr w:rsidR="00000000">
        <w:trPr>
          <w:divId w:val="1451784021"/>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(unaudited; millions of Canadian dollars, except per share amounts)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Operating revenues</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527839108"/>
              <w:rPr>
                <w:rFonts w:eastAsia="Times New Roman"/>
              </w:rPr>
            </w:pPr>
            <w:r>
              <w:rPr>
                <w:rFonts w:ascii="Arial" w:eastAsia="Times New Roman" w:hAnsi="Arial" w:cs="Arial"/>
                <w:color w:val="000000"/>
                <w:sz w:val="20"/>
                <w:szCs w:val="20"/>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4,595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7,396 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14,920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22,444 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1999921391"/>
              <w:rPr>
                <w:rFonts w:eastAsia="Times New Roman"/>
              </w:rPr>
            </w:pPr>
            <w:r>
              <w:rPr>
                <w:rFonts w:ascii="Arial" w:eastAsia="Times New Roman" w:hAnsi="Arial" w:cs="Arial"/>
                <w:color w:val="000000"/>
                <w:sz w:val="20"/>
                <w:szCs w:val="20"/>
              </w:rPr>
              <w:t>Transportation and other services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4,075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3,748 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11,609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12,188 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1741557538"/>
              <w:rPr>
                <w:rFonts w:eastAsia="Times New Roman"/>
              </w:rPr>
            </w:pPr>
            <w:r>
              <w:rPr>
                <w:rFonts w:ascii="Arial" w:eastAsia="Times New Roman" w:hAnsi="Arial" w:cs="Arial"/>
                <w:color w:val="000000"/>
                <w:sz w:val="20"/>
                <w:szCs w:val="20"/>
              </w:rPr>
              <w:t>Gas distribution sales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440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454 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2,550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3,085 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divId w:val="223218975"/>
              <w:rPr>
                <w:rFonts w:eastAsia="Times New Roman"/>
              </w:rPr>
            </w:pPr>
            <w:r>
              <w:rPr>
                <w:rFonts w:ascii="Arial" w:eastAsia="Times New Roman" w:hAnsi="Arial" w:cs="Arial"/>
                <w:color w:val="000000"/>
                <w:sz w:val="20"/>
                <w:szCs w:val="20"/>
              </w:rPr>
              <w:t xml:space="preserve">Total operating revenues </w:t>
            </w:r>
            <w:r>
              <w:rPr>
                <w:rFonts w:ascii="Arial" w:eastAsia="Times New Roman" w:hAnsi="Arial" w:cs="Arial"/>
                <w:i/>
                <w:iCs/>
                <w:color w:val="000000"/>
                <w:sz w:val="16"/>
                <w:szCs w:val="16"/>
              </w:rPr>
              <w:t>(Note 3)</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9,110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11,598 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29,079</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37,717 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Operating expenses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2028672944"/>
              <w:rPr>
                <w:rFonts w:eastAsia="Times New Roman"/>
              </w:rPr>
            </w:pPr>
            <w:r>
              <w:rPr>
                <w:rFonts w:ascii="Arial" w:eastAsia="Times New Roman" w:hAnsi="Arial" w:cs="Arial"/>
                <w:color w:val="000000"/>
                <w:sz w:val="20"/>
                <w:szCs w:val="20"/>
              </w:rPr>
              <w:t>Commodity costs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4,443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7,216 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14,464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21,910 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1379403208"/>
              <w:rPr>
                <w:rFonts w:eastAsia="Times New Roman"/>
              </w:rPr>
            </w:pPr>
            <w:r>
              <w:rPr>
                <w:rFonts w:ascii="Arial" w:eastAsia="Times New Roman" w:hAnsi="Arial" w:cs="Arial"/>
                <w:color w:val="000000"/>
                <w:sz w:val="20"/>
                <w:szCs w:val="20"/>
              </w:rPr>
              <w:t>Gas distribution costs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1,188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1,623 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1677615109"/>
              <w:rPr>
                <w:rFonts w:eastAsia="Times New Roman"/>
              </w:rPr>
            </w:pPr>
            <w:r>
              <w:rPr>
                <w:rFonts w:ascii="Arial" w:eastAsia="Times New Roman" w:hAnsi="Arial" w:cs="Arial"/>
                <w:color w:val="000000"/>
                <w:sz w:val="20"/>
                <w:szCs w:val="20"/>
              </w:rPr>
              <w:t>Operating and administrative</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1,554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1,741 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4,955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5,061 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951714098"/>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844 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2,766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2,526 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Impairment of long-lived assets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divId w:val="1573274027"/>
              <w:rPr>
                <w:rFonts w:eastAsia="Times New Roman"/>
              </w:rPr>
            </w:pPr>
            <w:r>
              <w:rPr>
                <w:rFonts w:ascii="Arial" w:eastAsia="Times New Roman" w:hAnsi="Arial" w:cs="Arial"/>
                <w:color w:val="000000"/>
                <w:sz w:val="20"/>
                <w:szCs w:val="20"/>
              </w:rPr>
              <w:t>Total operating expenses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7,015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10,010 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23,373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31,225 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Operating income</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2,095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1,588 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5,706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6,492 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Income from equity investments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315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333 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805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1,159 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1273394448"/>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9)</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(615)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(2,351)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 income/(expense)</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333649790"/>
              <w:rPr>
                <w:rFonts w:eastAsia="Times New Roman"/>
              </w:rPr>
            </w:pPr>
            <w:r>
              <w:rPr>
                <w:rFonts w:ascii="Arial" w:eastAsia="Times New Roman" w:hAnsi="Arial" w:cs="Arial"/>
                <w:color w:val="000000"/>
                <w:sz w:val="20"/>
                <w:szCs w:val="20"/>
              </w:rPr>
              <w:t>Net foreign currency gain/(loss)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173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(43)</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(257)</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311 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979381545"/>
              <w:rPr>
                <w:rFonts w:eastAsia="Times New Roman"/>
              </w:rPr>
            </w:pPr>
            <w:r>
              <w:rPr>
                <w:rFonts w:ascii="Arial" w:eastAsia="Times New Roman" w:hAnsi="Arial" w:cs="Arial"/>
                <w:color w:val="000000"/>
                <w:sz w:val="20"/>
                <w:szCs w:val="20"/>
              </w:rPr>
              <w:t>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192 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(718)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(644)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(2,105)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(1,966)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 before income taxes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1,335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1,315 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1,790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6,188 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divId w:val="548032097"/>
              <w:rPr>
                <w:rFonts w:eastAsia="Times New Roman"/>
              </w:rPr>
            </w:pPr>
            <w:r>
              <w:rPr>
                <w:rFonts w:ascii="Arial" w:eastAsia="Times New Roman" w:hAnsi="Arial" w:cs="Arial"/>
                <w:color w:val="000000"/>
                <w:sz w:val="20"/>
                <w:szCs w:val="20"/>
              </w:rPr>
              <w:t xml:space="preserve">Income tax expense </w:t>
            </w:r>
            <w:r>
              <w:rPr>
                <w:rFonts w:ascii="Arial" w:eastAsia="Times New Roman" w:hAnsi="Arial" w:cs="Arial"/>
                <w:i/>
                <w:iCs/>
                <w:color w:val="000000"/>
                <w:sz w:val="16"/>
                <w:szCs w:val="16"/>
              </w:rPr>
              <w:t>(Note 11)</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(255)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(273)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(1,275)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1,104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1,060 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1,517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4,913 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180"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 attributable to controlling interests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1,084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1,045 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1,492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4,863 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(284)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(287)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ind w:hanging="180"/>
              <w:divId w:val="78405706"/>
              <w:rPr>
                <w:rFonts w:eastAsia="Times New Roman"/>
              </w:rPr>
            </w:pPr>
            <w:r>
              <w:rPr>
                <w:rFonts w:ascii="Arial" w:eastAsia="Times New Roman" w:hAnsi="Arial" w:cs="Arial"/>
                <w:color w:val="000000"/>
                <w:sz w:val="20"/>
                <w:szCs w:val="20"/>
              </w:rPr>
              <w:t>Earnings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990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949 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1,208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4,576 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5329CC">
            <w:pPr>
              <w:ind w:hanging="180"/>
              <w:divId w:val="660238869"/>
              <w:rPr>
                <w:rFonts w:eastAsia="Times New Roman"/>
              </w:rPr>
            </w:pPr>
            <w:r>
              <w:rPr>
                <w:rFonts w:ascii="Arial" w:eastAsia="Times New Roman" w:hAnsi="Arial" w:cs="Arial"/>
                <w:color w:val="000000"/>
                <w:sz w:val="20"/>
                <w:szCs w:val="20"/>
              </w:rPr>
              <w:t xml:space="preserve">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0.47 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0.60</w:t>
            </w:r>
            <w:r>
              <w:rPr>
                <w:rFonts w:ascii="Arial" w:eastAsia="Times New Roman" w:hAnsi="Arial" w:cs="Arial"/>
                <w:color w:val="000000"/>
                <w:sz w:val="20"/>
                <w:szCs w:val="20"/>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2.27 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51784021"/>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5329CC">
            <w:pPr>
              <w:ind w:hanging="180"/>
              <w:divId w:val="1183126554"/>
              <w:rPr>
                <w:rFonts w:eastAsia="Times New Roman"/>
              </w:rPr>
            </w:pPr>
            <w:r>
              <w:rPr>
                <w:rFonts w:ascii="Arial" w:eastAsia="Times New Roman" w:hAnsi="Arial" w:cs="Arial"/>
                <w:color w:val="000000"/>
                <w:sz w:val="20"/>
                <w:szCs w:val="20"/>
              </w:rPr>
              <w:t xml:space="preserve">Diluted earnings per common share attributable to common shareholders </w:t>
            </w:r>
            <w:r>
              <w:rPr>
                <w:rFonts w:ascii="Arial" w:eastAsia="Times New Roman" w:hAnsi="Arial" w:cs="Arial"/>
                <w:i/>
                <w:iCs/>
                <w:color w:val="000000"/>
                <w:sz w:val="16"/>
                <w:szCs w:val="16"/>
              </w:rPr>
              <w:t>(Note 5)</w:t>
            </w: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0.47 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12" w:space="0" w:color="000000"/>
              <w:bottom w:val="single" w:sz="12"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0.60</w:t>
            </w:r>
            <w:r>
              <w:rPr>
                <w:rFonts w:ascii="Arial" w:eastAsia="Times New Roman" w:hAnsi="Arial" w:cs="Arial"/>
                <w:color w:val="000000"/>
                <w:sz w:val="20"/>
                <w:szCs w:val="20"/>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2.27 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538511340"/>
        <w:rPr>
          <w:rFonts w:eastAsia="Times New Roman"/>
        </w:rPr>
      </w:pPr>
      <w:r>
        <w:rPr>
          <w:rFonts w:ascii="Arial" w:eastAsia="Times New Roman" w:hAnsi="Arial" w:cs="Arial"/>
          <w:i/>
          <w:iCs/>
          <w:color w:val="000000"/>
          <w:sz w:val="16"/>
          <w:szCs w:val="16"/>
        </w:rPr>
        <w:t>See accompanying note</w:t>
      </w:r>
      <w:r>
        <w:rPr>
          <w:rFonts w:ascii="Arial" w:eastAsia="Times New Roman" w:hAnsi="Arial" w:cs="Arial"/>
          <w:i/>
          <w:iCs/>
          <w:color w:val="000000"/>
          <w:sz w:val="16"/>
          <w:szCs w:val="16"/>
        </w:rPr>
        <w:t>s to the interim consolidated financial statements.</w:t>
      </w:r>
    </w:p>
    <w:p w:rsidR="00000000" w:rsidRDefault="005329CC">
      <w:pPr>
        <w:divId w:val="1913157421"/>
        <w:rPr>
          <w:rFonts w:eastAsia="Times New Roman"/>
        </w:rPr>
      </w:pPr>
    </w:p>
    <w:p w:rsidR="00000000" w:rsidRDefault="005329CC">
      <w:pPr>
        <w:divId w:val="369456861"/>
        <w:rPr>
          <w:rFonts w:eastAsia="Times New Roman"/>
        </w:rPr>
      </w:pPr>
    </w:p>
    <w:p w:rsidR="00000000" w:rsidRDefault="005329CC">
      <w:pPr>
        <w:jc w:val="center"/>
        <w:divId w:val="536627736"/>
        <w:rPr>
          <w:rFonts w:eastAsia="Times New Roman"/>
        </w:rPr>
      </w:pPr>
      <w:r>
        <w:rPr>
          <w:rFonts w:ascii="Arial" w:eastAsia="Times New Roman" w:hAnsi="Arial" w:cs="Arial"/>
          <w:color w:val="000000"/>
          <w:sz w:val="20"/>
          <w:szCs w:val="20"/>
        </w:rPr>
        <w:t>6</w:t>
      </w:r>
    </w:p>
    <w:p w:rsidR="00000000" w:rsidRDefault="005329CC">
      <w:pPr>
        <w:rPr>
          <w:rFonts w:eastAsia="Times New Roman"/>
        </w:rPr>
      </w:pPr>
      <w:r>
        <w:rPr>
          <w:rFonts w:eastAsia="Times New Roman"/>
        </w:rPr>
        <w:pict>
          <v:rect id="_x0000_i1031" style="width:0;height:1.5pt" o:hralign="center" o:hrstd="t" o:hr="t" fillcolor="#a0a0a0" stroked="f"/>
        </w:pict>
      </w:r>
    </w:p>
    <w:p w:rsidR="00000000" w:rsidRDefault="005329CC">
      <w:pPr>
        <w:jc w:val="center"/>
        <w:divId w:val="1637370765"/>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ENBRIDGE INC.</w:t>
      </w:r>
    </w:p>
    <w:p w:rsidR="00000000" w:rsidRDefault="005329CC">
      <w:pPr>
        <w:jc w:val="center"/>
        <w:rPr>
          <w:rFonts w:eastAsia="Times New Roman"/>
        </w:rPr>
      </w:pPr>
      <w:r>
        <w:rPr>
          <w:rFonts w:ascii="Arial" w:eastAsia="Times New Roman" w:hAnsi="Arial" w:cs="Arial"/>
          <w:b/>
          <w:bCs/>
          <w:color w:val="000000"/>
          <w:sz w:val="30"/>
          <w:szCs w:val="30"/>
        </w:rPr>
        <w:t>CONSOLIDATED STATEMENTS OF COMPREHENSIVE INCOME</w:t>
      </w:r>
    </w:p>
    <w:p w:rsidR="00000000" w:rsidRDefault="005329CC">
      <w:pPr>
        <w:jc w:val="center"/>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rPr>
          <w:divId w:val="709841266"/>
        </w:trPr>
        <w:tc>
          <w:tcPr>
            <w:tcW w:w="50" w:type="pct"/>
            <w:vAlign w:val="center"/>
            <w:hideMark/>
          </w:tcPr>
          <w:p w:rsidR="00000000" w:rsidRDefault="005329CC">
            <w:pPr>
              <w:jc w:val="cente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709841266"/>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70984126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(unaudited; 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1,104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1,060 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1,517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4,913 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 comprehensive income/(loss), net of tax</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709841266"/>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Change in unrealized gain/(loss)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(170)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(532)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(597)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ind w:hanging="180"/>
              <w:divId w:val="1906331347"/>
              <w:rPr>
                <w:rFonts w:eastAsia="Times New Roman"/>
              </w:rPr>
            </w:pPr>
            <w:r>
              <w:rPr>
                <w:rFonts w:ascii="Arial" w:eastAsia="Times New Roman" w:hAnsi="Arial" w:cs="Arial"/>
                <w:color w:val="000000"/>
                <w:sz w:val="20"/>
                <w:szCs w:val="20"/>
              </w:rPr>
              <w:t>Change in unrealized gain/(loss) on net investment hedges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154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(221)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147 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315"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Other comprehensive income/(loss) from equity investees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(14)</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ind w:hanging="180"/>
              <w:divId w:val="545022611"/>
              <w:rPr>
                <w:rFonts w:eastAsia="Times New Roman"/>
              </w:rPr>
            </w:pPr>
            <w:r>
              <w:rPr>
                <w:rFonts w:ascii="Arial" w:eastAsia="Times New Roman" w:hAnsi="Arial" w:cs="Arial"/>
                <w:color w:val="000000"/>
                <w:sz w:val="20"/>
                <w:szCs w:val="20"/>
              </w:rPr>
              <w:t>Excluded components of fair value hedges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315"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Reclassification to earnings of loss on cash flow hedges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58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315"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Reclassification to earnings of pension and other postretirement benefits amounts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44 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(1,119)</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704 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1,817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(1,898)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 comprehensive income/(loss), net of tax</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(890)</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491 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1,225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(2,211)</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Comprehensive income</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214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1,551 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2,742</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2,702 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ind w:hanging="180"/>
              <w:divId w:val="1114404012"/>
              <w:rPr>
                <w:rFonts w:eastAsia="Times New Roman"/>
              </w:rPr>
            </w:pPr>
            <w:r>
              <w:rPr>
                <w:rFonts w:ascii="Arial" w:eastAsia="Times New Roman" w:hAnsi="Arial" w:cs="Arial"/>
                <w:color w:val="000000"/>
                <w:sz w:val="20"/>
                <w:szCs w:val="20"/>
              </w:rPr>
              <w:t>Comprehensive (income)/loss attributable to noncontrolling interests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(41)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(79)</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Borders>
              <w:top w:val="single" w:sz="8" w:space="0" w:color="000000"/>
            </w:tcBorders>
            <w:tcMar>
              <w:top w:w="30" w:type="dxa"/>
              <w:left w:w="180"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Comprehensive income attributable to controlling interests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1,510 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2,663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2,725 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09841266"/>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(284)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287)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709841266"/>
        </w:trPr>
        <w:tc>
          <w:tcPr>
            <w:tcW w:w="0" w:type="auto"/>
            <w:gridSpan w:val="3"/>
            <w:tcBorders>
              <w:top w:val="single" w:sz="8" w:space="0" w:color="000000"/>
              <w:bottom w:val="single" w:sz="12" w:space="0" w:color="000000"/>
            </w:tcBorders>
            <w:tcMar>
              <w:top w:w="30" w:type="dxa"/>
              <w:left w:w="180" w:type="dxa"/>
              <w:bottom w:w="30" w:type="dxa"/>
              <w:right w:w="20" w:type="dxa"/>
            </w:tcMar>
            <w:vAlign w:val="center"/>
            <w:hideMark/>
          </w:tcPr>
          <w:p w:rsidR="00000000" w:rsidRDefault="005329CC">
            <w:pPr>
              <w:ind w:hanging="180"/>
              <w:rPr>
                <w:rFonts w:eastAsia="Times New Roman"/>
              </w:rPr>
            </w:pPr>
            <w:r>
              <w:rPr>
                <w:rFonts w:ascii="Arial" w:eastAsia="Times New Roman" w:hAnsi="Arial" w:cs="Arial"/>
                <w:color w:val="000000"/>
                <w:sz w:val="20"/>
                <w:szCs w:val="20"/>
              </w:rPr>
              <w:t>Comprehensive income attributable to common shareholders</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136</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1,414 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2,379</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2,438 </w:t>
            </w:r>
          </w:p>
        </w:tc>
        <w:tc>
          <w:tcPr>
            <w:tcW w:w="0" w:type="auto"/>
            <w:tcBorders>
              <w:top w:val="single" w:sz="8" w:space="0" w:color="000000"/>
              <w:bottom w:val="single" w:sz="12"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647436961"/>
        <w:rPr>
          <w:rFonts w:eastAsia="Times New Roman"/>
        </w:rPr>
      </w:pPr>
      <w:r>
        <w:rPr>
          <w:rFonts w:ascii="Arial" w:eastAsia="Times New Roman" w:hAnsi="Arial" w:cs="Arial"/>
          <w:i/>
          <w:iCs/>
          <w:color w:val="000000"/>
          <w:sz w:val="16"/>
          <w:szCs w:val="16"/>
        </w:rPr>
        <w:t>See accompanying notes to the interim consolidated financial statements.</w:t>
      </w:r>
    </w:p>
    <w:p w:rsidR="00000000" w:rsidRDefault="005329CC">
      <w:pPr>
        <w:jc w:val="center"/>
        <w:divId w:val="642006618"/>
        <w:rPr>
          <w:rFonts w:eastAsia="Times New Roman"/>
        </w:rPr>
      </w:pPr>
      <w:r>
        <w:rPr>
          <w:rFonts w:ascii="Arial" w:eastAsia="Times New Roman" w:hAnsi="Arial" w:cs="Arial"/>
          <w:color w:val="000000"/>
          <w:sz w:val="20"/>
          <w:szCs w:val="20"/>
        </w:rPr>
        <w:t>7</w:t>
      </w:r>
    </w:p>
    <w:p w:rsidR="00000000" w:rsidRDefault="005329CC">
      <w:pPr>
        <w:rPr>
          <w:rFonts w:eastAsia="Times New Roman"/>
        </w:rPr>
      </w:pPr>
      <w:r>
        <w:rPr>
          <w:rFonts w:eastAsia="Times New Roman"/>
        </w:rPr>
        <w:pict>
          <v:rect id="_x0000_i1032" style="width:0;height:1.5pt" o:hralign="center" o:hrstd="t" o:hr="t" fillcolor="#a0a0a0" stroked="f"/>
        </w:pict>
      </w:r>
    </w:p>
    <w:p w:rsidR="00000000" w:rsidRDefault="005329CC">
      <w:pPr>
        <w:jc w:val="center"/>
        <w:divId w:val="1708796948"/>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ENBRIDGE INC.</w:t>
      </w:r>
    </w:p>
    <w:p w:rsidR="00000000" w:rsidRDefault="005329CC">
      <w:pPr>
        <w:jc w:val="center"/>
        <w:rPr>
          <w:rFonts w:eastAsia="Times New Roman"/>
        </w:rPr>
      </w:pPr>
      <w:r>
        <w:rPr>
          <w:rFonts w:ascii="Arial" w:eastAsia="Times New Roman" w:hAnsi="Arial" w:cs="Arial"/>
          <w:b/>
          <w:bCs/>
          <w:color w:val="000000"/>
          <w:sz w:val="30"/>
          <w:szCs w:val="30"/>
        </w:rPr>
        <w:t>CONSOLIDATED STATEMENTS OF CHANGES IN EQUITY</w:t>
      </w:r>
    </w:p>
    <w:p w:rsidR="00000000" w:rsidRDefault="005329CC">
      <w:pPr>
        <w:divId w:val="219680991"/>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68"/>
        <w:gridCol w:w="5152"/>
        <w:gridCol w:w="39"/>
        <w:gridCol w:w="68"/>
        <w:gridCol w:w="652"/>
        <w:gridCol w:w="37"/>
        <w:gridCol w:w="69"/>
        <w:gridCol w:w="653"/>
        <w:gridCol w:w="36"/>
        <w:gridCol w:w="69"/>
        <w:gridCol w:w="653"/>
        <w:gridCol w:w="37"/>
        <w:gridCol w:w="69"/>
        <w:gridCol w:w="653"/>
        <w:gridCol w:w="36"/>
      </w:tblGrid>
      <w:tr w:rsidR="00000000">
        <w:trPr>
          <w:divId w:val="18088802"/>
          <w:jc w:val="center"/>
        </w:trPr>
        <w:tc>
          <w:tcPr>
            <w:tcW w:w="50" w:type="pct"/>
            <w:vAlign w:val="center"/>
            <w:hideMark/>
          </w:tcPr>
          <w:p w:rsidR="00000000" w:rsidRDefault="005329CC">
            <w:pPr>
              <w:rPr>
                <w:rFonts w:eastAsia="Times New Roman"/>
              </w:rPr>
            </w:pPr>
          </w:p>
        </w:tc>
        <w:tc>
          <w:tcPr>
            <w:tcW w:w="311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8088802"/>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16"/>
                <w:szCs w:val="16"/>
              </w:rPr>
              <w:t>Three months ended</w:t>
            </w:r>
            <w:r>
              <w:rPr>
                <w:rFonts w:ascii="Arial" w:eastAsia="Times New Roman" w:hAnsi="Arial" w:cs="Arial"/>
                <w:color w:val="000000"/>
                <w:sz w:val="16"/>
                <w:szCs w:val="16"/>
              </w:rPr>
              <w:br/>
              <w:t>September 30,</w:t>
            </w:r>
          </w:p>
        </w:tc>
        <w:tc>
          <w:tcPr>
            <w:tcW w:w="0" w:type="auto"/>
            <w:gridSpan w:val="6"/>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16"/>
                <w:szCs w:val="16"/>
              </w:rPr>
              <w:t>Nine months ended</w:t>
            </w:r>
            <w:r>
              <w:rPr>
                <w:rFonts w:ascii="Arial" w:eastAsia="Times New Roman" w:hAnsi="Arial" w:cs="Arial"/>
                <w:color w:val="000000"/>
                <w:sz w:val="16"/>
                <w:szCs w:val="16"/>
              </w:rPr>
              <w:br/>
              <w:t>September 30,</w:t>
            </w:r>
          </w:p>
        </w:tc>
      </w:tr>
      <w:tr w:rsidR="00000000">
        <w:trPr>
          <w:divId w:val="18088802"/>
          <w:jc w:val="center"/>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2019</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2019</w:t>
            </w: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4"/>
                <w:szCs w:val="14"/>
              </w:rPr>
              <w:t>(unaudited; millions of Canadian dollars, except per share amounts)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20" w:type="dxa"/>
              <w:bottom w:w="30" w:type="dxa"/>
              <w:right w:w="20" w:type="dxa"/>
            </w:tcMar>
            <w:vAlign w:val="center"/>
            <w:hideMark/>
          </w:tcPr>
          <w:p w:rsidR="00000000" w:rsidRDefault="005329CC">
            <w:pPr>
              <w:divId w:val="1243415962"/>
              <w:rPr>
                <w:rFonts w:eastAsia="Times New Roman"/>
              </w:rPr>
            </w:pPr>
            <w:r>
              <w:rPr>
                <w:rFonts w:ascii="Arial" w:eastAsia="Times New Roman" w:hAnsi="Arial" w:cs="Arial"/>
                <w:color w:val="000000"/>
                <w:sz w:val="16"/>
                <w:szCs w:val="16"/>
              </w:rPr>
              <w:t>Preference share</w:t>
            </w:r>
            <w:r>
              <w:rPr>
                <w:rFonts w:ascii="Arial" w:eastAsia="Times New Roman" w:hAnsi="Arial" w:cs="Arial"/>
                <w:color w:val="000000"/>
                <w:sz w:val="16"/>
                <w:szCs w:val="16"/>
              </w:rPr>
              <w:t>s</w:t>
            </w:r>
            <w:r>
              <w:rPr>
                <w:rFonts w:ascii="Arial" w:eastAsia="Times New Roman" w:hAnsi="Arial" w:cs="Arial"/>
                <w:color w:val="000000"/>
                <w:sz w:val="10"/>
                <w:szCs w:val="10"/>
              </w:rPr>
              <w:t xml:space="preserve"> </w:t>
            </w:r>
            <w:r>
              <w:rPr>
                <w:rFonts w:ascii="Arial" w:eastAsia="Times New Roman" w:hAnsi="Arial" w:cs="Arial"/>
                <w:i/>
                <w:iCs/>
                <w:color w:val="000000"/>
                <w:sz w:val="14"/>
                <w:szCs w:val="14"/>
              </w:rPr>
              <w:t>(Note 5)</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and end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7,747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7,747 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divId w:val="1920366714"/>
              <w:rPr>
                <w:rFonts w:eastAsia="Times New Roman"/>
              </w:rPr>
            </w:pPr>
            <w:r>
              <w:rPr>
                <w:rFonts w:ascii="Arial" w:eastAsia="Times New Roman" w:hAnsi="Arial" w:cs="Arial"/>
                <w:color w:val="000000"/>
                <w:sz w:val="16"/>
                <w:szCs w:val="16"/>
              </w:rPr>
              <w:t>Common share</w:t>
            </w:r>
            <w:r>
              <w:rPr>
                <w:rFonts w:ascii="Arial" w:eastAsia="Times New Roman" w:hAnsi="Arial" w:cs="Arial"/>
                <w:color w:val="000000"/>
                <w:sz w:val="16"/>
                <w:szCs w:val="16"/>
              </w:rPr>
              <w:t>s</w:t>
            </w:r>
            <w:r>
              <w:rPr>
                <w:rFonts w:ascii="Arial" w:eastAsia="Times New Roman" w:hAnsi="Arial" w:cs="Arial"/>
                <w:color w:val="000000"/>
                <w:sz w:val="10"/>
                <w:szCs w:val="10"/>
              </w:rPr>
              <w:t xml:space="preserve"> </w:t>
            </w:r>
            <w:r>
              <w:rPr>
                <w:rFonts w:ascii="Arial" w:eastAsia="Times New Roman" w:hAnsi="Arial" w:cs="Arial"/>
                <w:i/>
                <w:iCs/>
                <w:color w:val="000000"/>
                <w:sz w:val="14"/>
                <w:szCs w:val="14"/>
              </w:rPr>
              <w:t>(Note 5)</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64,763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64,732 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64,746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64,677 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Shares issued on exercise of stock options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64,764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64,735 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64,764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64,735 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Additional paid-in capital</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194 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Stock-based compensation</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 xml:space="preserve">Options exercised </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(19)</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Repurchase of noncontrolling interest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265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265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Deficit</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(7,797)</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(3,392)</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(6,314)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(5,538)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Earnings attributable to 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1,084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1,045 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4,863 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Preference share dividends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(94)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(96)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(284)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(287)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Dividends paid to reciprocal shareholder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Common share dividends declared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(1,640)</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(1,493)</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(3,281)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(2,993)</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20" w:type="dxa"/>
              <w:bottom w:w="30" w:type="dxa"/>
              <w:right w:w="20" w:type="dxa"/>
            </w:tcMar>
            <w:vAlign w:val="center"/>
            <w:hideMark/>
          </w:tcPr>
          <w:p w:rsidR="00000000" w:rsidRDefault="005329CC">
            <w:pPr>
              <w:ind w:hanging="180"/>
              <w:divId w:val="68503785"/>
              <w:rPr>
                <w:rFonts w:eastAsia="Times New Roman"/>
              </w:rPr>
            </w:pPr>
            <w:r>
              <w:rPr>
                <w:rFonts w:ascii="Arial" w:eastAsia="Times New Roman" w:hAnsi="Arial" w:cs="Arial"/>
                <w:color w:val="000000"/>
                <w:sz w:val="16"/>
                <w:szCs w:val="16"/>
              </w:rPr>
              <w:t xml:space="preserve">Modified retrospective adoption of </w:t>
            </w:r>
            <w:r>
              <w:rPr>
                <w:rFonts w:ascii="Arial" w:eastAsia="Times New Roman" w:hAnsi="Arial" w:cs="Arial"/>
                <w:i/>
                <w:iCs/>
                <w:color w:val="000000"/>
                <w:sz w:val="16"/>
                <w:szCs w:val="16"/>
              </w:rPr>
              <w:t xml:space="preserve">ASU 2016-13 Financial Instruments - Credit Losses </w:t>
            </w:r>
            <w:r>
              <w:rPr>
                <w:rFonts w:ascii="Arial" w:eastAsia="Times New Roman" w:hAnsi="Arial" w:cs="Arial"/>
                <w:i/>
                <w:iCs/>
                <w:color w:val="000000"/>
                <w:sz w:val="14"/>
                <w:szCs w:val="14"/>
              </w:rPr>
              <w:t>(Note 2</w:t>
            </w:r>
            <w:r>
              <w:rPr>
                <w:rFonts w:ascii="Arial" w:eastAsia="Times New Roman" w:hAnsi="Arial" w:cs="Arial"/>
                <w:i/>
                <w:iCs/>
                <w:color w:val="000000"/>
                <w:sz w:val="14"/>
                <w:szCs w:val="14"/>
              </w:rPr>
              <w:t>)</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(66)</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(8,442)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(3,932)</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(8,442)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(3,932)</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divId w:val="1077674753"/>
              <w:rPr>
                <w:rFonts w:eastAsia="Times New Roman"/>
              </w:rPr>
            </w:pPr>
            <w:r>
              <w:rPr>
                <w:rFonts w:ascii="Arial" w:eastAsia="Times New Roman" w:hAnsi="Arial" w:cs="Arial"/>
                <w:color w:val="000000"/>
                <w:sz w:val="16"/>
                <w:szCs w:val="16"/>
              </w:rPr>
              <w:t xml:space="preserve">Accumulated other comprehensive income/(loss) </w:t>
            </w:r>
            <w:r>
              <w:rPr>
                <w:rFonts w:ascii="Arial" w:eastAsia="Times New Roman" w:hAnsi="Arial" w:cs="Arial"/>
                <w:i/>
                <w:iCs/>
                <w:color w:val="000000"/>
                <w:sz w:val="14"/>
                <w:szCs w:val="14"/>
              </w:rPr>
              <w:t>(Note 8)</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124 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(272)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2,672 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20" w:type="dxa"/>
              <w:bottom w:w="30" w:type="dxa"/>
              <w:right w:w="20" w:type="dxa"/>
            </w:tcMar>
            <w:vAlign w:val="center"/>
            <w:hideMark/>
          </w:tcPr>
          <w:p w:rsidR="00000000" w:rsidRDefault="005329CC">
            <w:pPr>
              <w:ind w:hanging="180"/>
              <w:divId w:val="1494494792"/>
              <w:rPr>
                <w:rFonts w:eastAsia="Times New Roman"/>
              </w:rPr>
            </w:pPr>
            <w:r>
              <w:rPr>
                <w:rFonts w:ascii="Arial" w:eastAsia="Times New Roman" w:hAnsi="Arial" w:cs="Arial"/>
                <w:color w:val="000000"/>
                <w:sz w:val="16"/>
                <w:szCs w:val="16"/>
              </w:rPr>
              <w:t>Other comprehensive income/(loss) attributable to common shareholders, net of tax</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(854)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465 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1,171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(2,138)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899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582 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899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582 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Reciprocal shareholding</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(47)</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(88)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Change in reciprocal interest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(29)</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(51)</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(29)</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(51)</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Total Enbridge Inc. shareholders’ equity</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65,204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69,287 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65,204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69,287 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Noncontrolling interests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beginning of period</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3,315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3,451 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3,364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3,965 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Earnings attributable to 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20" w:type="dxa"/>
              <w:bottom w:w="30" w:type="dxa"/>
              <w:right w:w="20" w:type="dxa"/>
            </w:tcMar>
            <w:vAlign w:val="center"/>
            <w:hideMark/>
          </w:tcPr>
          <w:p w:rsidR="00000000" w:rsidRDefault="005329CC">
            <w:pPr>
              <w:ind w:hanging="180"/>
              <w:divId w:val="447286502"/>
              <w:rPr>
                <w:rFonts w:eastAsia="Times New Roman"/>
              </w:rPr>
            </w:pPr>
            <w:r>
              <w:rPr>
                <w:rFonts w:ascii="Arial" w:eastAsia="Times New Roman" w:hAnsi="Arial" w:cs="Arial"/>
                <w:color w:val="000000"/>
                <w:sz w:val="16"/>
                <w:szCs w:val="16"/>
              </w:rPr>
              <w:t>Other comprehensive income/(loss) attributable to noncontrolling interests, net of tax</w:t>
            </w:r>
          </w:p>
        </w:tc>
        <w:tc>
          <w:tcPr>
            <w:tcW w:w="0" w:type="auto"/>
            <w:gridSpan w:val="3"/>
            <w:shd w:val="clear" w:color="auto" w:fill="D9D9D9"/>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8088802"/>
          <w:jc w:val="center"/>
        </w:trPr>
        <w:tc>
          <w:tcPr>
            <w:tcW w:w="0" w:type="auto"/>
            <w:gridSpan w:val="3"/>
            <w:tcMar>
              <w:top w:w="30" w:type="dxa"/>
              <w:left w:w="36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Change in unrealized loss on cash flow hedges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36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Foreign currency translation adjustments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(36)</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(36)</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(73)</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Comprehensive income/(loss) attributable to noncontrolling interests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(16)</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41 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(23)</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Contributions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Distributions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(94)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(232)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(194)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Repurchase of noncontrolling interest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Redemption of preferred shares held by subsidiary</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(300)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Balance at end of period</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3,231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3,389 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3,231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3,389 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Total equity</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68,435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72,676 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68,435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72,676 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Dividends paid per common share</w:t>
            </w: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0.810</w:t>
            </w:r>
            <w:r>
              <w:rPr>
                <w:rFonts w:ascii="Arial" w:eastAsia="Times New Roman" w:hAnsi="Arial" w:cs="Arial"/>
                <w:color w:val="000000"/>
                <w:sz w:val="16"/>
                <w:szCs w:val="16"/>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0.738 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2.430</w:t>
            </w:r>
            <w:r>
              <w:rPr>
                <w:rFonts w:ascii="Arial" w:eastAsia="Times New Roman" w:hAnsi="Arial" w:cs="Arial"/>
                <w:color w:val="000000"/>
                <w:sz w:val="16"/>
                <w:szCs w:val="16"/>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2.214 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12" w:space="0" w:color="000000"/>
            </w:tcBorders>
            <w:tcMar>
              <w:top w:w="30" w:type="dxa"/>
              <w:left w:w="20" w:type="dxa"/>
              <w:bottom w:w="30" w:type="dxa"/>
              <w:right w:w="20" w:type="dxa"/>
            </w:tcMar>
            <w:vAlign w:val="center"/>
            <w:hideMark/>
          </w:tcPr>
          <w:p w:rsidR="00000000" w:rsidRDefault="005329CC">
            <w:pPr>
              <w:ind w:hanging="180"/>
              <w:divId w:val="1374421172"/>
              <w:rPr>
                <w:rFonts w:eastAsia="Times New Roman"/>
              </w:rPr>
            </w:pPr>
            <w:r>
              <w:rPr>
                <w:rFonts w:ascii="Arial" w:eastAsia="Times New Roman" w:hAnsi="Arial" w:cs="Arial"/>
                <w:color w:val="000000"/>
                <w:sz w:val="16"/>
                <w:szCs w:val="16"/>
              </w:rPr>
              <w:t xml:space="preserve">Earnings per common share attributable to common shareholders </w:t>
            </w:r>
            <w:r>
              <w:rPr>
                <w:rFonts w:ascii="Arial" w:eastAsia="Times New Roman" w:hAnsi="Arial" w:cs="Arial"/>
                <w:i/>
                <w:iCs/>
                <w:color w:val="000000"/>
                <w:sz w:val="14"/>
                <w:szCs w:val="14"/>
              </w:rPr>
              <w:t>(Note 5)</w:t>
            </w: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0.49</w:t>
            </w:r>
            <w:r>
              <w:rPr>
                <w:rFonts w:ascii="Arial" w:eastAsia="Times New Roman" w:hAnsi="Arial" w:cs="Arial"/>
                <w:color w:val="000000"/>
                <w:sz w:val="16"/>
                <w:szCs w:val="16"/>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0.47 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0.60</w:t>
            </w:r>
            <w:r>
              <w:rPr>
                <w:rFonts w:ascii="Arial" w:eastAsia="Times New Roman" w:hAnsi="Arial" w:cs="Arial"/>
                <w:color w:val="000000"/>
                <w:sz w:val="16"/>
                <w:szCs w:val="16"/>
              </w:rPr>
              <w:t> </w:t>
            </w:r>
          </w:p>
        </w:tc>
        <w:tc>
          <w:tcPr>
            <w:tcW w:w="0" w:type="auto"/>
            <w:tcBorders>
              <w:top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2.27 </w:t>
            </w:r>
          </w:p>
        </w:tc>
        <w:tc>
          <w:tcPr>
            <w:tcW w:w="0" w:type="auto"/>
            <w:tcBorders>
              <w:top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8088802"/>
          <w:jc w:val="center"/>
        </w:trPr>
        <w:tc>
          <w:tcPr>
            <w:tcW w:w="0" w:type="auto"/>
            <w:gridSpan w:val="3"/>
            <w:tcBorders>
              <w:top w:val="single" w:sz="12" w:space="0" w:color="000000"/>
              <w:bottom w:val="single" w:sz="12" w:space="0" w:color="000000"/>
            </w:tcBorders>
            <w:tcMar>
              <w:top w:w="30" w:type="dxa"/>
              <w:left w:w="20" w:type="dxa"/>
              <w:bottom w:w="30" w:type="dxa"/>
              <w:right w:w="20" w:type="dxa"/>
            </w:tcMar>
            <w:vAlign w:val="center"/>
            <w:hideMark/>
          </w:tcPr>
          <w:p w:rsidR="00000000" w:rsidRDefault="005329CC">
            <w:pPr>
              <w:ind w:hanging="180"/>
              <w:divId w:val="1933975202"/>
              <w:rPr>
                <w:rFonts w:eastAsia="Times New Roman"/>
              </w:rPr>
            </w:pPr>
            <w:r>
              <w:rPr>
                <w:rFonts w:ascii="Arial" w:eastAsia="Times New Roman" w:hAnsi="Arial" w:cs="Arial"/>
                <w:color w:val="000000"/>
                <w:sz w:val="16"/>
                <w:szCs w:val="16"/>
              </w:rPr>
              <w:t xml:space="preserve">Diluted earnings per common share attributable to common shareholders </w:t>
            </w:r>
            <w:r>
              <w:rPr>
                <w:rFonts w:ascii="Arial" w:eastAsia="Times New Roman" w:hAnsi="Arial" w:cs="Arial"/>
                <w:i/>
                <w:iCs/>
                <w:color w:val="000000"/>
                <w:sz w:val="14"/>
                <w:szCs w:val="14"/>
              </w:rPr>
              <w:t>(Note 5)</w:t>
            </w: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0.49</w:t>
            </w:r>
            <w:r>
              <w:rPr>
                <w:rFonts w:ascii="Arial" w:eastAsia="Times New Roman" w:hAnsi="Arial" w:cs="Arial"/>
                <w:color w:val="000000"/>
                <w:sz w:val="16"/>
                <w:szCs w:val="16"/>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0.47 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0.60</w:t>
            </w:r>
            <w:r>
              <w:rPr>
                <w:rFonts w:ascii="Arial" w:eastAsia="Times New Roman" w:hAnsi="Arial" w:cs="Arial"/>
                <w:color w:val="000000"/>
                <w:sz w:val="16"/>
                <w:szCs w:val="16"/>
              </w:rPr>
              <w:t> </w:t>
            </w:r>
          </w:p>
        </w:tc>
        <w:tc>
          <w:tcPr>
            <w:tcW w:w="0" w:type="auto"/>
            <w:tcBorders>
              <w:top w:val="single" w:sz="12"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12"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2.27 </w:t>
            </w:r>
          </w:p>
        </w:tc>
        <w:tc>
          <w:tcPr>
            <w:tcW w:w="0" w:type="auto"/>
            <w:tcBorders>
              <w:top w:val="single" w:sz="12"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408845669"/>
        <w:rPr>
          <w:rFonts w:eastAsia="Times New Roman"/>
        </w:rPr>
      </w:pPr>
      <w:r>
        <w:rPr>
          <w:rFonts w:ascii="Arial" w:eastAsia="Times New Roman" w:hAnsi="Arial" w:cs="Arial"/>
          <w:i/>
          <w:iCs/>
          <w:color w:val="000000"/>
          <w:sz w:val="16"/>
          <w:szCs w:val="16"/>
        </w:rPr>
        <w:t>See accompanying notes to the interim consolidated financial statements.</w:t>
      </w:r>
    </w:p>
    <w:p w:rsidR="00000000" w:rsidRDefault="005329CC">
      <w:pPr>
        <w:jc w:val="center"/>
        <w:divId w:val="203911041"/>
        <w:rPr>
          <w:rFonts w:eastAsia="Times New Roman"/>
        </w:rPr>
      </w:pPr>
      <w:r>
        <w:rPr>
          <w:rFonts w:ascii="Arial" w:eastAsia="Times New Roman" w:hAnsi="Arial" w:cs="Arial"/>
          <w:color w:val="000000"/>
          <w:sz w:val="20"/>
          <w:szCs w:val="20"/>
        </w:rPr>
        <w:t>8</w:t>
      </w:r>
    </w:p>
    <w:p w:rsidR="00000000" w:rsidRDefault="005329CC">
      <w:pPr>
        <w:rPr>
          <w:rFonts w:eastAsia="Times New Roman"/>
        </w:rPr>
      </w:pPr>
      <w:r>
        <w:rPr>
          <w:rFonts w:eastAsia="Times New Roman"/>
        </w:rPr>
        <w:pict>
          <v:rect id="_x0000_i1033" style="width:0;height:1.5pt" o:hralign="center" o:hrstd="t" o:hr="t" fillcolor="#a0a0a0" stroked="f"/>
        </w:pict>
      </w:r>
    </w:p>
    <w:p w:rsidR="00000000" w:rsidRDefault="005329CC">
      <w:pPr>
        <w:jc w:val="center"/>
        <w:divId w:val="831289946"/>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ENBRIDGE INC.</w:t>
      </w:r>
    </w:p>
    <w:p w:rsidR="00000000" w:rsidRDefault="005329CC">
      <w:pPr>
        <w:jc w:val="center"/>
        <w:rPr>
          <w:rFonts w:eastAsia="Times New Roman"/>
        </w:rPr>
      </w:pPr>
      <w:r>
        <w:rPr>
          <w:rFonts w:ascii="Arial" w:eastAsia="Times New Roman" w:hAnsi="Arial" w:cs="Arial"/>
          <w:b/>
          <w:bCs/>
          <w:color w:val="000000"/>
          <w:sz w:val="30"/>
          <w:szCs w:val="30"/>
        </w:rPr>
        <w:t>CONSOLIDATED STATEMENTS OF CASH FLOWS</w:t>
      </w:r>
    </w:p>
    <w:p w:rsidR="00000000" w:rsidRDefault="005329CC">
      <w:pPr>
        <w:jc w:val="center"/>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58"/>
        <w:gridCol w:w="5600"/>
        <w:gridCol w:w="39"/>
        <w:gridCol w:w="36"/>
        <w:gridCol w:w="36"/>
        <w:gridCol w:w="907"/>
        <w:gridCol w:w="60"/>
        <w:gridCol w:w="711"/>
        <w:gridCol w:w="36"/>
        <w:gridCol w:w="60"/>
        <w:gridCol w:w="712"/>
        <w:gridCol w:w="36"/>
      </w:tblGrid>
      <w:tr w:rsidR="00000000">
        <w:trPr>
          <w:divId w:val="1951743571"/>
        </w:trPr>
        <w:tc>
          <w:tcPr>
            <w:tcW w:w="50" w:type="pct"/>
            <w:vAlign w:val="center"/>
            <w:hideMark/>
          </w:tcPr>
          <w:p w:rsidR="00000000" w:rsidRDefault="005329CC">
            <w:pPr>
              <w:jc w:val="center"/>
              <w:rPr>
                <w:rFonts w:eastAsia="Times New Roman"/>
              </w:rPr>
            </w:pPr>
          </w:p>
        </w:tc>
        <w:tc>
          <w:tcPr>
            <w:tcW w:w="383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951743571"/>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4"/>
            <w:tcMar>
              <w:top w:w="30" w:type="dxa"/>
              <w:left w:w="20" w:type="dxa"/>
              <w:bottom w:w="30" w:type="dxa"/>
              <w:right w:w="20" w:type="dxa"/>
            </w:tcMar>
            <w:vAlign w:val="center"/>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8"/>
                <w:szCs w:val="18"/>
              </w:rPr>
              <w:t> </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(unaudited; millions of Canadian dollars)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8"/>
                <w:szCs w:val="18"/>
              </w:rPr>
              <w:t> </w:t>
            </w: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20"/>
                <w:szCs w:val="20"/>
              </w:rPr>
              <w:t>Operating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1,517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4,913 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2017069823"/>
              <w:rPr>
                <w:rFonts w:eastAsia="Times New Roman"/>
              </w:rPr>
            </w:pPr>
            <w:r>
              <w:rPr>
                <w:rFonts w:ascii="Arial" w:eastAsia="Times New Roman" w:hAnsi="Arial" w:cs="Arial"/>
                <w:color w:val="000000"/>
                <w:sz w:val="20"/>
                <w:szCs w:val="20"/>
              </w:rPr>
              <w:t>Adjustments to reconcile earnings to net cash provided by operating activities:</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Depreciation and amortization</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2,766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2,526 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Deferred income tax (recovery)/expense</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983 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1924291093"/>
              <w:rPr>
                <w:rFonts w:eastAsia="Times New Roman"/>
              </w:rPr>
            </w:pPr>
            <w:r>
              <w:rPr>
                <w:rFonts w:ascii="Arial" w:eastAsia="Times New Roman" w:hAnsi="Arial" w:cs="Arial"/>
                <w:color w:val="000000"/>
                <w:sz w:val="20"/>
                <w:szCs w:val="20"/>
              </w:rPr>
              <w:t xml:space="preserve">Changes in unrealized (gain)/loss on derivative instruments, net </w:t>
            </w:r>
            <w:r>
              <w:rPr>
                <w:rFonts w:ascii="Arial" w:eastAsia="Times New Roman" w:hAnsi="Arial" w:cs="Arial"/>
                <w:i/>
                <w:iCs/>
                <w:color w:val="000000"/>
                <w:sz w:val="16"/>
                <w:szCs w:val="16"/>
              </w:rPr>
              <w:t>(Note 10)</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Earnings from equity investments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(805)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(1,159)</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Distributions from equity investments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1,145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1,442 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divId w:val="2052340613"/>
              <w:rPr>
                <w:rFonts w:eastAsia="Times New Roman"/>
              </w:rPr>
            </w:pPr>
            <w:r>
              <w:rPr>
                <w:rFonts w:ascii="Arial" w:eastAsia="Times New Roman" w:hAnsi="Arial" w:cs="Arial"/>
                <w:color w:val="000000"/>
                <w:sz w:val="20"/>
                <w:szCs w:val="20"/>
              </w:rPr>
              <w:t xml:space="preserve">Impairment of equity investments </w:t>
            </w:r>
            <w:r>
              <w:rPr>
                <w:rFonts w:ascii="Arial" w:eastAsia="Times New Roman" w:hAnsi="Arial" w:cs="Arial"/>
                <w:i/>
                <w:iCs/>
                <w:color w:val="000000"/>
                <w:sz w:val="16"/>
                <w:szCs w:val="16"/>
              </w:rPr>
              <w:t>(Note 9)</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2,351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Impairment of long-lived assets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951743571"/>
        </w:trPr>
        <w:tc>
          <w:tcPr>
            <w:tcW w:w="0" w:type="auto"/>
            <w:gridSpan w:val="3"/>
            <w:tcMar>
              <w:top w:w="30" w:type="dxa"/>
              <w:left w:w="22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Changes in operating assets and liabilities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(451)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Net cash provided by operating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7,527</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7,405 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20"/>
                <w:szCs w:val="20"/>
              </w:rPr>
              <w:t>Investing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2081558493"/>
              <w:rPr>
                <w:rFonts w:eastAsia="Times New Roman"/>
              </w:rPr>
            </w:pPr>
            <w:r>
              <w:rPr>
                <w:rFonts w:ascii="Arial" w:eastAsia="Times New Roman" w:hAnsi="Arial" w:cs="Arial"/>
                <w:color w:val="000000"/>
                <w:sz w:val="20"/>
                <w:szCs w:val="20"/>
              </w:rPr>
              <w:t>Capital expenditures</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(3,790)</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(3,928)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697194084"/>
              <w:rPr>
                <w:rFonts w:eastAsia="Times New Roman"/>
              </w:rPr>
            </w:pPr>
            <w:r>
              <w:rPr>
                <w:rFonts w:ascii="Arial" w:eastAsia="Times New Roman" w:hAnsi="Arial" w:cs="Arial"/>
                <w:color w:val="000000"/>
                <w:sz w:val="20"/>
                <w:szCs w:val="20"/>
              </w:rPr>
              <w:t>Long-term investments and restricted long-term investments</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(413)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(1,018)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1662613730"/>
              <w:rPr>
                <w:rFonts w:eastAsia="Times New Roman"/>
              </w:rPr>
            </w:pPr>
            <w:r>
              <w:rPr>
                <w:rFonts w:ascii="Arial" w:eastAsia="Times New Roman" w:hAnsi="Arial" w:cs="Arial"/>
                <w:color w:val="000000"/>
                <w:sz w:val="20"/>
                <w:szCs w:val="20"/>
              </w:rPr>
              <w:t>Distributions from equity investments in excess of cumulative earnings</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285 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Additions to intangible assets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(154)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(136)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Proceeds from dispositions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Loans to affiliates, net</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(232)</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Net cash used in investing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(3,644)</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(5,029)</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20"/>
                <w:szCs w:val="20"/>
              </w:rPr>
              <w:t>Financing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531579402"/>
              <w:rPr>
                <w:rFonts w:eastAsia="Times New Roman"/>
              </w:rPr>
            </w:pPr>
            <w:r>
              <w:rPr>
                <w:rFonts w:ascii="Arial" w:eastAsia="Times New Roman" w:hAnsi="Arial" w:cs="Arial"/>
                <w:color w:val="000000"/>
                <w:sz w:val="20"/>
                <w:szCs w:val="20"/>
              </w:rPr>
              <w:t xml:space="preserve">Net change in short-term borrowings </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245 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ind w:hanging="180"/>
              <w:divId w:val="348525731"/>
              <w:rPr>
                <w:rFonts w:eastAsia="Times New Roman"/>
              </w:rPr>
            </w:pPr>
            <w:r>
              <w:rPr>
                <w:rFonts w:ascii="Arial" w:eastAsia="Times New Roman" w:hAnsi="Arial" w:cs="Arial"/>
                <w:color w:val="000000"/>
                <w:sz w:val="20"/>
                <w:szCs w:val="20"/>
              </w:rPr>
              <w:t>Net change in commercial paper and credit facility draws</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3,365 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Debenture and term note issues, net of issue costs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4,834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2,553 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Debenture and term note repayments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(3,517)</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(2,994)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Contributions from noncontrolling interests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Distributions to noncontrolling interests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(232)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(194)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Common shares issued</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Preference share dividends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(284)</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(287)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Common share dividends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(4,920)</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(4,480)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Redemption of preferred shares held by subsidiary</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(300)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Net cash used in financing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(3,845)</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(2,124)</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ind w:hanging="180"/>
              <w:divId w:val="1025670728"/>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(17)</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Net increase in cash and cash equivalents and restricted cash</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235 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Cash and cash equivalents and restricted cash at beginning of period</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637 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951743571"/>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xml:space="preserve">Cash and cash equivalents and restricted cash at end of period </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692</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872 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16338402"/>
        <w:rPr>
          <w:rFonts w:eastAsia="Times New Roman"/>
        </w:rPr>
      </w:pPr>
      <w:r>
        <w:rPr>
          <w:rFonts w:ascii="Arial" w:eastAsia="Times New Roman" w:hAnsi="Arial" w:cs="Arial"/>
          <w:i/>
          <w:iCs/>
          <w:color w:val="000000"/>
          <w:sz w:val="16"/>
          <w:szCs w:val="16"/>
        </w:rPr>
        <w:t>See accompanying notes to the interim consolidated financial statements.</w:t>
      </w:r>
    </w:p>
    <w:p w:rsidR="00000000" w:rsidRDefault="005329CC">
      <w:pPr>
        <w:jc w:val="center"/>
        <w:divId w:val="829322886"/>
        <w:rPr>
          <w:rFonts w:eastAsia="Times New Roman"/>
        </w:rPr>
      </w:pPr>
      <w:r>
        <w:rPr>
          <w:rFonts w:ascii="Arial" w:eastAsia="Times New Roman" w:hAnsi="Arial" w:cs="Arial"/>
          <w:color w:val="000000"/>
          <w:sz w:val="20"/>
          <w:szCs w:val="20"/>
        </w:rPr>
        <w:t>9</w:t>
      </w:r>
    </w:p>
    <w:p w:rsidR="00000000" w:rsidRDefault="005329CC">
      <w:pPr>
        <w:rPr>
          <w:rFonts w:eastAsia="Times New Roman"/>
        </w:rPr>
      </w:pPr>
      <w:r>
        <w:rPr>
          <w:rFonts w:eastAsia="Times New Roman"/>
        </w:rPr>
        <w:pict>
          <v:rect id="_x0000_i1034" style="width:0;height:1.5pt" o:hralign="center" o:hrstd="t" o:hr="t" fillcolor="#a0a0a0" stroked="f"/>
        </w:pict>
      </w:r>
    </w:p>
    <w:p w:rsidR="00000000" w:rsidRDefault="005329CC">
      <w:pPr>
        <w:jc w:val="center"/>
        <w:divId w:val="545601578"/>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ENBRIDGE INC.</w:t>
      </w:r>
    </w:p>
    <w:p w:rsidR="00000000" w:rsidRDefault="005329CC">
      <w:pPr>
        <w:jc w:val="center"/>
        <w:rPr>
          <w:rFonts w:eastAsia="Times New Roman"/>
        </w:rPr>
      </w:pPr>
      <w:r>
        <w:rPr>
          <w:rFonts w:ascii="Arial" w:eastAsia="Times New Roman" w:hAnsi="Arial" w:cs="Arial"/>
          <w:b/>
          <w:bCs/>
          <w:color w:val="000000"/>
          <w:sz w:val="30"/>
          <w:szCs w:val="30"/>
        </w:rPr>
        <w:t>CONSOLIDATED STATEMENTS OF FINANCIAL POSITION</w:t>
      </w:r>
    </w:p>
    <w:p w:rsidR="00000000" w:rsidRDefault="005329CC">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5539"/>
        <w:gridCol w:w="39"/>
        <w:gridCol w:w="69"/>
        <w:gridCol w:w="1225"/>
        <w:gridCol w:w="36"/>
        <w:gridCol w:w="69"/>
        <w:gridCol w:w="1225"/>
        <w:gridCol w:w="36"/>
      </w:tblGrid>
      <w:tr w:rsidR="00000000">
        <w:trPr>
          <w:divId w:val="421295354"/>
        </w:trPr>
        <w:tc>
          <w:tcPr>
            <w:tcW w:w="50" w:type="pct"/>
            <w:vAlign w:val="center"/>
            <w:hideMark/>
          </w:tcPr>
          <w:p w:rsidR="00000000" w:rsidRDefault="005329CC">
            <w:pPr>
              <w:jc w:val="center"/>
              <w:rPr>
                <w:rFonts w:eastAsia="Times New Roman"/>
              </w:rPr>
            </w:pPr>
          </w:p>
        </w:tc>
        <w:tc>
          <w:tcPr>
            <w:tcW w:w="334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421295354"/>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2020</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2019</w:t>
            </w: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(unaudited; millions of Canadian dollars; number of shares in millions)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20"/>
                <w:szCs w:val="20"/>
              </w:rPr>
              <w:t>Assets</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Current assets</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Cash and cash equivalents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657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648 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Restricted cash</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Accounts receivable and 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4,333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6,781 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Accounts receivable from affiliates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Inventory</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1,368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1,299 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6,424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8,825 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Property, plant and equipment, net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95,990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93,723 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Long-term investments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14,513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16,528 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Restricted long-term investments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434 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Deferred amounts and other assets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8,089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7,433 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Intangible assets, net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2,122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2,173 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Goodwill</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33,832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33,153 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Total assets</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162,488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163,269 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Height w:val="24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20"/>
                <w:szCs w:val="20"/>
              </w:rPr>
              <w:t>Liabilities and equity</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Short-term borrowings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898 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Accounts payable and other</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6,381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10,063 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Accounts payable to affiliates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divId w:val="910509563"/>
              <w:rPr>
                <w:rFonts w:eastAsia="Times New Roman"/>
              </w:rPr>
            </w:pPr>
            <w:r>
              <w:rPr>
                <w:rFonts w:ascii="Arial" w:eastAsia="Times New Roman" w:hAnsi="Arial" w:cs="Arial"/>
                <w:color w:val="000000"/>
                <w:sz w:val="20"/>
                <w:szCs w:val="20"/>
              </w:rPr>
              <w:t>Interest payable</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624 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Current portion of long-term debt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3,616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4,404 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11,598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16,010 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Long-term debt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62,967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59,661 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Other long-term liabilities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9,253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8,324 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Deferred income taxes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10,235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9,867 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94,053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93,862 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divId w:val="1494299129"/>
              <w:rPr>
                <w:rFonts w:eastAsia="Times New Roman"/>
              </w:rPr>
            </w:pPr>
            <w:r>
              <w:rPr>
                <w:rFonts w:ascii="Arial" w:eastAsia="Times New Roman" w:hAnsi="Arial" w:cs="Arial"/>
                <w:color w:val="000000"/>
                <w:sz w:val="20"/>
                <w:szCs w:val="20"/>
              </w:rPr>
              <w:t xml:space="preserve">Contingencies </w:t>
            </w:r>
            <w:r>
              <w:rPr>
                <w:rFonts w:ascii="Arial" w:eastAsia="Times New Roman" w:hAnsi="Arial" w:cs="Arial"/>
                <w:i/>
                <w:iCs/>
                <w:color w:val="000000"/>
                <w:sz w:val="16"/>
                <w:szCs w:val="16"/>
              </w:rPr>
              <w:t>(Note 13)</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Equity</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Share capital</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21295354"/>
        </w:trPr>
        <w:tc>
          <w:tcPr>
            <w:tcW w:w="0" w:type="auto"/>
            <w:gridSpan w:val="3"/>
            <w:tcMar>
              <w:top w:w="30" w:type="dxa"/>
              <w:left w:w="36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Preference shares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7,747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7,747 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ind w:hanging="180"/>
              <w:divId w:val="697514470"/>
              <w:rPr>
                <w:rFonts w:eastAsia="Times New Roman"/>
              </w:rPr>
            </w:pPr>
            <w:r>
              <w:rPr>
                <w:rFonts w:ascii="Arial" w:eastAsia="Times New Roman" w:hAnsi="Arial" w:cs="Arial"/>
                <w:color w:val="000000"/>
                <w:sz w:val="20"/>
                <w:szCs w:val="20"/>
              </w:rPr>
              <w:t xml:space="preserve">Common shares </w:t>
            </w:r>
            <w:r>
              <w:rPr>
                <w:rFonts w:ascii="Arial" w:eastAsia="Times New Roman" w:hAnsi="Arial" w:cs="Arial"/>
                <w:i/>
                <w:iCs/>
                <w:color w:val="000000"/>
                <w:sz w:val="16"/>
                <w:szCs w:val="16"/>
              </w:rPr>
              <w:t xml:space="preserve">(2,025 </w:t>
            </w:r>
            <w:r>
              <w:rPr>
                <w:rFonts w:ascii="Arial" w:eastAsia="Times New Roman" w:hAnsi="Arial" w:cs="Arial"/>
                <w:i/>
                <w:iCs/>
                <w:color w:val="000000"/>
                <w:sz w:val="16"/>
                <w:szCs w:val="16"/>
              </w:rPr>
              <w:t>outstanding at September 30, 2020 and December 31, 2019)</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64,764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64,746 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265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187 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Deficit</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(8,442)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(6,314)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20" w:type="dxa"/>
              <w:bottom w:w="30" w:type="dxa"/>
              <w:right w:w="20" w:type="dxa"/>
            </w:tcMar>
            <w:vAlign w:val="center"/>
            <w:hideMark/>
          </w:tcPr>
          <w:p w:rsidR="00000000" w:rsidRDefault="005329CC">
            <w:pPr>
              <w:divId w:val="1489859883"/>
              <w:rPr>
                <w:rFonts w:eastAsia="Times New Roman"/>
              </w:rPr>
            </w:pPr>
            <w:r>
              <w:rPr>
                <w:rFonts w:ascii="Arial" w:eastAsia="Times New Roman" w:hAnsi="Arial" w:cs="Arial"/>
                <w:color w:val="000000"/>
                <w:sz w:val="20"/>
                <w:szCs w:val="20"/>
              </w:rPr>
              <w:t xml:space="preserve">Accumulated other comprehensive income/(loss) </w:t>
            </w:r>
            <w:r>
              <w:rPr>
                <w:rFonts w:ascii="Arial" w:eastAsia="Times New Roman" w:hAnsi="Arial" w:cs="Arial"/>
                <w:i/>
                <w:iCs/>
                <w:color w:val="000000"/>
                <w:sz w:val="16"/>
                <w:szCs w:val="16"/>
              </w:rPr>
              <w:t>(Note 8)</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899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(272)</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Reciprocal shareholding</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(29)</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Total Enbridge Inc. shareholders’ equity</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65,204</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66,043 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Mar>
              <w:top w:w="30" w:type="dxa"/>
              <w:left w:w="135"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Noncontrolling interests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3,231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3,364 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68,435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69,407 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21295354"/>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Total liabilities and equity</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162,488</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163,269 </w:t>
            </w:r>
          </w:p>
        </w:tc>
        <w:tc>
          <w:tcPr>
            <w:tcW w:w="0" w:type="auto"/>
            <w:tcBorders>
              <w:top w:val="single" w:sz="8" w:space="0" w:color="000000"/>
              <w:bottom w:val="single" w:sz="12"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056974652"/>
        <w:rPr>
          <w:rFonts w:eastAsia="Times New Roman"/>
        </w:rPr>
      </w:pPr>
      <w:r>
        <w:rPr>
          <w:rFonts w:ascii="Arial" w:eastAsia="Times New Roman" w:hAnsi="Arial" w:cs="Arial"/>
          <w:i/>
          <w:iCs/>
          <w:color w:val="000000"/>
          <w:sz w:val="16"/>
          <w:szCs w:val="16"/>
        </w:rPr>
        <w:t>See accompanying notes to the interim consolidated financial statements.</w:t>
      </w:r>
    </w:p>
    <w:p w:rsidR="00000000" w:rsidRDefault="005329CC">
      <w:pPr>
        <w:divId w:val="886799237"/>
        <w:rPr>
          <w:rFonts w:eastAsia="Times New Roman"/>
        </w:rPr>
      </w:pPr>
    </w:p>
    <w:p w:rsidR="00000000" w:rsidRDefault="005329CC">
      <w:pPr>
        <w:jc w:val="center"/>
        <w:divId w:val="1381515412"/>
        <w:rPr>
          <w:rFonts w:eastAsia="Times New Roman"/>
        </w:rPr>
      </w:pPr>
      <w:r>
        <w:rPr>
          <w:rFonts w:ascii="Arial" w:eastAsia="Times New Roman" w:hAnsi="Arial" w:cs="Arial"/>
          <w:color w:val="000000"/>
          <w:sz w:val="20"/>
          <w:szCs w:val="20"/>
        </w:rPr>
        <w:t>10</w:t>
      </w:r>
    </w:p>
    <w:p w:rsidR="00000000" w:rsidRDefault="005329CC">
      <w:pPr>
        <w:rPr>
          <w:rFonts w:eastAsia="Times New Roman"/>
        </w:rPr>
      </w:pPr>
      <w:r>
        <w:rPr>
          <w:rFonts w:eastAsia="Times New Roman"/>
        </w:rPr>
        <w:pict>
          <v:rect id="_x0000_i1035" style="width:0;height:1.5pt" o:hralign="center" o:hrstd="t" o:hr="t" fillcolor="#a0a0a0" stroked="f"/>
        </w:pict>
      </w:r>
    </w:p>
    <w:p w:rsidR="00000000" w:rsidRDefault="005329CC">
      <w:pPr>
        <w:jc w:val="center"/>
        <w:divId w:val="1742482501"/>
        <w:rPr>
          <w:rFonts w:eastAsia="Times New Roman"/>
        </w:rPr>
      </w:pPr>
    </w:p>
    <w:p w:rsidR="00000000" w:rsidRDefault="005329CC">
      <w:pPr>
        <w:jc w:val="center"/>
        <w:rPr>
          <w:rFonts w:eastAsia="Times New Roman"/>
        </w:rPr>
      </w:pPr>
      <w:r>
        <w:rPr>
          <w:rFonts w:ascii="Arial" w:eastAsia="Times New Roman" w:hAnsi="Arial" w:cs="Arial"/>
          <w:b/>
          <w:bCs/>
          <w:color w:val="000000"/>
          <w:sz w:val="28"/>
          <w:szCs w:val="28"/>
        </w:rPr>
        <w:t>NOTES TO THE INTERIM CONSOLIDATED FINANCIAL STATEMENTS</w:t>
      </w:r>
    </w:p>
    <w:p w:rsidR="00000000" w:rsidRDefault="005329CC">
      <w:pPr>
        <w:jc w:val="center"/>
        <w:rPr>
          <w:rFonts w:eastAsia="Times New Roman"/>
        </w:rPr>
      </w:pPr>
      <w:r>
        <w:rPr>
          <w:rFonts w:ascii="Arial" w:eastAsia="Times New Roman" w:hAnsi="Arial" w:cs="Arial"/>
          <w:i/>
          <w:iCs/>
          <w:color w:val="000000"/>
          <w:sz w:val="26"/>
          <w:szCs w:val="26"/>
        </w:rPr>
        <w:t>(unaudited)</w:t>
      </w:r>
    </w:p>
    <w:p w:rsidR="00000000" w:rsidRDefault="005329CC">
      <w:pPr>
        <w:jc w:val="both"/>
        <w:rPr>
          <w:rFonts w:eastAsia="Times New Roman"/>
        </w:rPr>
      </w:pPr>
    </w:p>
    <w:p w:rsidR="00000000" w:rsidRDefault="005329CC">
      <w:pPr>
        <w:ind w:hanging="360"/>
        <w:jc w:val="both"/>
        <w:rPr>
          <w:rFonts w:eastAsia="Times New Roman"/>
        </w:rPr>
      </w:pPr>
      <w:r>
        <w:rPr>
          <w:rFonts w:ascii="Arial" w:eastAsia="Times New Roman" w:hAnsi="Arial" w:cs="Arial"/>
          <w:b/>
          <w:bCs/>
          <w:color w:val="000000"/>
          <w:sz w:val="26"/>
          <w:szCs w:val="26"/>
        </w:rPr>
        <w:t>1. BASIS OF PRESENTATION</w:t>
      </w:r>
    </w:p>
    <w:p w:rsidR="00000000" w:rsidRDefault="005329CC">
      <w:pPr>
        <w:divId w:val="1631747338"/>
        <w:rPr>
          <w:rFonts w:eastAsia="Times New Roman"/>
        </w:rPr>
      </w:pPr>
      <w:r>
        <w:rPr>
          <w:rFonts w:ascii="Arial" w:eastAsia="Times New Roman" w:hAnsi="Arial" w:cs="Arial"/>
          <w:color w:val="000000"/>
          <w:sz w:val="20"/>
          <w:szCs w:val="20"/>
        </w:rPr>
        <w:t> </w:t>
      </w:r>
    </w:p>
    <w:p w:rsidR="00000000" w:rsidRDefault="005329CC">
      <w:pPr>
        <w:divId w:val="248150824"/>
        <w:rPr>
          <w:rFonts w:eastAsia="Times New Roman"/>
        </w:rPr>
      </w:pPr>
      <w:r>
        <w:rPr>
          <w:rFonts w:ascii="Arial" w:eastAsia="Times New Roman" w:hAnsi="Arial" w:cs="Arial"/>
          <w:color w:val="000000"/>
          <w:sz w:val="20"/>
          <w:szCs w:val="20"/>
        </w:rPr>
        <w:t>The accompanying unaudited interim consolidated financial statements of Enbridge Inc. ("we", "our", "us" and "Enbridge") have been prepared in accordance with generally accepted accounting principles in the United States of America (U.S. GAAP) and Regulati</w:t>
      </w:r>
      <w:r>
        <w:rPr>
          <w:rFonts w:ascii="Arial" w:eastAsia="Times New Roman" w:hAnsi="Arial" w:cs="Arial"/>
          <w:color w:val="000000"/>
          <w:sz w:val="20"/>
          <w:szCs w:val="20"/>
        </w:rPr>
        <w:t>on S-X for interim consolidated financial information. They do not include all of the information and notes required by U.S. GAAP for annual consolidated financial statements and should therefore be read in conjunction with our audited consolidated financi</w:t>
      </w:r>
      <w:r>
        <w:rPr>
          <w:rFonts w:ascii="Arial" w:eastAsia="Times New Roman" w:hAnsi="Arial" w:cs="Arial"/>
          <w:color w:val="000000"/>
          <w:sz w:val="20"/>
          <w:szCs w:val="20"/>
        </w:rPr>
        <w:t>al statements and notes for the year ended December 31, 2019. In the opinion of management, the interim consolidated financial statements contain all normal recurring adjustments necessary to present fairly our financial position, results of operations and</w:t>
      </w:r>
      <w:r>
        <w:rPr>
          <w:rFonts w:ascii="Arial" w:eastAsia="Times New Roman" w:hAnsi="Arial" w:cs="Arial"/>
          <w:color w:val="000000"/>
          <w:sz w:val="20"/>
          <w:szCs w:val="20"/>
        </w:rPr>
        <w:t xml:space="preserve"> cash flows for the interim periods reported. These interim consolidated financial statements follow the same significant accounting policies as those included in our audited consolidated financial statements for the year ended December 31, 2019, except fo</w:t>
      </w:r>
      <w:r>
        <w:rPr>
          <w:rFonts w:ascii="Arial" w:eastAsia="Times New Roman" w:hAnsi="Arial" w:cs="Arial"/>
          <w:color w:val="000000"/>
          <w:sz w:val="20"/>
          <w:szCs w:val="20"/>
        </w:rPr>
        <w:t xml:space="preserve">r the adoption of new standards </w:t>
      </w:r>
      <w:r>
        <w:rPr>
          <w:rFonts w:ascii="Arial" w:eastAsia="Times New Roman" w:hAnsi="Arial" w:cs="Arial"/>
          <w:i/>
          <w:iCs/>
          <w:color w:val="000000"/>
          <w:sz w:val="16"/>
          <w:szCs w:val="16"/>
        </w:rPr>
        <w:t>(Note 2)</w:t>
      </w:r>
      <w:r>
        <w:rPr>
          <w:rFonts w:ascii="Arial" w:eastAsia="Times New Roman" w:hAnsi="Arial" w:cs="Arial"/>
          <w:color w:val="000000"/>
          <w:sz w:val="20"/>
          <w:szCs w:val="20"/>
        </w:rPr>
        <w:t>. Amounts are stated in Canadian dollars unless otherwise noted.</w:t>
      </w:r>
    </w:p>
    <w:p w:rsidR="00000000" w:rsidRDefault="005329CC">
      <w:pPr>
        <w:divId w:val="1713649301"/>
        <w:rPr>
          <w:rFonts w:eastAsia="Times New Roman"/>
        </w:rPr>
      </w:pPr>
      <w:r>
        <w:rPr>
          <w:rFonts w:ascii="Arial" w:eastAsia="Times New Roman" w:hAnsi="Arial" w:cs="Arial"/>
          <w:color w:val="000000"/>
          <w:sz w:val="20"/>
          <w:szCs w:val="20"/>
        </w:rPr>
        <w:t> </w:t>
      </w:r>
    </w:p>
    <w:p w:rsidR="00000000" w:rsidRDefault="005329CC">
      <w:pPr>
        <w:divId w:val="421801657"/>
        <w:rPr>
          <w:rFonts w:eastAsia="Times New Roman"/>
        </w:rPr>
      </w:pPr>
      <w:r>
        <w:rPr>
          <w:rFonts w:ascii="Arial" w:eastAsia="Times New Roman" w:hAnsi="Arial" w:cs="Arial"/>
          <w:color w:val="000000"/>
          <w:sz w:val="20"/>
          <w:szCs w:val="20"/>
        </w:rPr>
        <w:t>Our operations and earnings for interim periods can be affected by seasonal fluctuations within the gas distribution utility businesses, as well as o</w:t>
      </w:r>
      <w:r>
        <w:rPr>
          <w:rFonts w:ascii="Arial" w:eastAsia="Times New Roman" w:hAnsi="Arial" w:cs="Arial"/>
          <w:color w:val="000000"/>
          <w:sz w:val="20"/>
          <w:szCs w:val="20"/>
        </w:rPr>
        <w:t>ther factors such as the supply of and demand for crude oil and natural gas, and may not be indicative of annual results.</w:t>
      </w:r>
    </w:p>
    <w:p w:rsidR="00000000" w:rsidRDefault="005329CC">
      <w:pPr>
        <w:divId w:val="229194287"/>
        <w:rPr>
          <w:rFonts w:eastAsia="Times New Roman"/>
        </w:rPr>
      </w:pPr>
    </w:p>
    <w:p w:rsidR="00000000" w:rsidRDefault="005329CC">
      <w:pPr>
        <w:ind w:hanging="360"/>
        <w:divId w:val="814759963"/>
        <w:rPr>
          <w:rFonts w:eastAsia="Times New Roman"/>
        </w:rPr>
      </w:pPr>
      <w:r>
        <w:rPr>
          <w:rFonts w:ascii="Arial" w:eastAsia="Times New Roman" w:hAnsi="Arial" w:cs="Arial"/>
          <w:b/>
          <w:bCs/>
          <w:color w:val="000000"/>
          <w:sz w:val="26"/>
          <w:szCs w:val="26"/>
        </w:rPr>
        <w:t>2. CHANGES IN ACCOUNTING POLICIES</w:t>
      </w:r>
    </w:p>
    <w:p w:rsidR="00000000" w:rsidRDefault="005329CC">
      <w:pPr>
        <w:divId w:val="1591617884"/>
        <w:rPr>
          <w:rFonts w:eastAsia="Times New Roman"/>
        </w:rPr>
      </w:pPr>
      <w:r>
        <w:rPr>
          <w:rFonts w:ascii="Arial" w:eastAsia="Times New Roman" w:hAnsi="Arial" w:cs="Arial"/>
          <w:color w:val="000000"/>
          <w:sz w:val="20"/>
          <w:szCs w:val="20"/>
        </w:rPr>
        <w:t> </w:t>
      </w:r>
    </w:p>
    <w:p w:rsidR="00000000" w:rsidRDefault="005329CC">
      <w:pPr>
        <w:divId w:val="1406301506"/>
        <w:rPr>
          <w:rFonts w:eastAsia="Times New Roman"/>
        </w:rPr>
      </w:pPr>
      <w:r>
        <w:rPr>
          <w:rFonts w:ascii="Arial" w:eastAsia="Times New Roman" w:hAnsi="Arial" w:cs="Arial"/>
          <w:b/>
          <w:bCs/>
          <w:color w:val="000000"/>
          <w:sz w:val="20"/>
          <w:szCs w:val="20"/>
        </w:rPr>
        <w:t xml:space="preserve">ADOPTION OF NEW ACCOUNTING STANDARDS </w:t>
      </w:r>
    </w:p>
    <w:p w:rsidR="00000000" w:rsidRDefault="005329CC">
      <w:pPr>
        <w:divId w:val="274289231"/>
        <w:rPr>
          <w:rFonts w:eastAsia="Times New Roman"/>
        </w:rPr>
      </w:pPr>
      <w:r>
        <w:rPr>
          <w:rFonts w:ascii="Arial" w:eastAsia="Times New Roman" w:hAnsi="Arial" w:cs="Arial"/>
          <w:b/>
          <w:bCs/>
          <w:color w:val="000000"/>
          <w:sz w:val="20"/>
          <w:szCs w:val="20"/>
        </w:rPr>
        <w:t>Reference Rate Reform</w:t>
      </w:r>
    </w:p>
    <w:p w:rsidR="00000000" w:rsidRDefault="005329CC">
      <w:pPr>
        <w:divId w:val="1013923057"/>
        <w:rPr>
          <w:rFonts w:eastAsia="Times New Roman"/>
        </w:rPr>
      </w:pPr>
      <w:r>
        <w:rPr>
          <w:rFonts w:ascii="Arial" w:eastAsia="Times New Roman" w:hAnsi="Arial" w:cs="Arial"/>
          <w:color w:val="000000"/>
          <w:sz w:val="20"/>
          <w:szCs w:val="20"/>
        </w:rPr>
        <w:t>Effective July 1, 2020, we adopted A</w:t>
      </w:r>
      <w:r>
        <w:rPr>
          <w:rFonts w:ascii="Arial" w:eastAsia="Times New Roman" w:hAnsi="Arial" w:cs="Arial"/>
          <w:color w:val="000000"/>
          <w:sz w:val="20"/>
          <w:szCs w:val="20"/>
        </w:rPr>
        <w:t>ccounting Standards Update (ASU) 2020-04 on a prospective basis. The new standard was issued in March 2020 to provide temporary optional guidance in accounting for reference rate reform. The new guidance provides optional expedients and exceptions for appl</w:t>
      </w:r>
      <w:r>
        <w:rPr>
          <w:rFonts w:ascii="Arial" w:eastAsia="Times New Roman" w:hAnsi="Arial" w:cs="Arial"/>
          <w:color w:val="000000"/>
          <w:sz w:val="20"/>
          <w:szCs w:val="20"/>
        </w:rPr>
        <w:t>ying generally accepted accounting principles when accounting for contract modifications, hedging relationships and other transactions impacted by rate reform, subject to meeting certain criteria. ASU 2020-04 is effective until December 31, 2022. The adopt</w:t>
      </w:r>
      <w:r>
        <w:rPr>
          <w:rFonts w:ascii="Arial" w:eastAsia="Times New Roman" w:hAnsi="Arial" w:cs="Arial"/>
          <w:color w:val="000000"/>
          <w:sz w:val="20"/>
          <w:szCs w:val="20"/>
        </w:rPr>
        <w:t>ion of this ASU did not have a material impact on our consolidated financial statements.</w:t>
      </w:r>
    </w:p>
    <w:p w:rsidR="00000000" w:rsidRDefault="005329CC">
      <w:pPr>
        <w:divId w:val="314452987"/>
        <w:rPr>
          <w:rFonts w:eastAsia="Times New Roman"/>
        </w:rPr>
      </w:pPr>
    </w:p>
    <w:p w:rsidR="00000000" w:rsidRDefault="005329CC">
      <w:pPr>
        <w:divId w:val="1308515660"/>
        <w:rPr>
          <w:rFonts w:eastAsia="Times New Roman"/>
        </w:rPr>
      </w:pPr>
      <w:r>
        <w:rPr>
          <w:rFonts w:ascii="Arial" w:eastAsia="Times New Roman" w:hAnsi="Arial" w:cs="Arial"/>
          <w:b/>
          <w:bCs/>
          <w:color w:val="000000"/>
          <w:sz w:val="20"/>
          <w:szCs w:val="20"/>
        </w:rPr>
        <w:t>Clarifying Interaction between Collaborative Arrangements and Revenue from Contracts with Customers</w:t>
      </w:r>
    </w:p>
    <w:p w:rsidR="00000000" w:rsidRDefault="005329CC">
      <w:pPr>
        <w:divId w:val="1446461423"/>
        <w:rPr>
          <w:rFonts w:eastAsia="Times New Roman"/>
        </w:rPr>
      </w:pPr>
      <w:r>
        <w:rPr>
          <w:rFonts w:ascii="Arial" w:eastAsia="Times New Roman" w:hAnsi="Arial" w:cs="Arial"/>
          <w:color w:val="000000"/>
          <w:sz w:val="20"/>
          <w:szCs w:val="20"/>
        </w:rPr>
        <w:t>Effective January 1, 2020, we adopted ASU 2018-18 on a retrospect</w:t>
      </w:r>
      <w:r>
        <w:rPr>
          <w:rFonts w:ascii="Arial" w:eastAsia="Times New Roman" w:hAnsi="Arial" w:cs="Arial"/>
          <w:color w:val="000000"/>
          <w:sz w:val="20"/>
          <w:szCs w:val="20"/>
        </w:rPr>
        <w:t>ive basis. The new standard was issued in November 2018 to provide clarity on when transactions between entities in a collaborative arrangement should be accounted for under the new revenue standard, Accounting Standards Codification (ASC) 606. In determin</w:t>
      </w:r>
      <w:r>
        <w:rPr>
          <w:rFonts w:ascii="Arial" w:eastAsia="Times New Roman" w:hAnsi="Arial" w:cs="Arial"/>
          <w:color w:val="000000"/>
          <w:sz w:val="20"/>
          <w:szCs w:val="20"/>
        </w:rPr>
        <w:t>ing whether transactions in collaborative arrangements should be accounted for under the revenue standard, the update specifies that entities shall apply unit of account guidance to identify distinct goods or services and whether such goods and services ar</w:t>
      </w:r>
      <w:r>
        <w:rPr>
          <w:rFonts w:ascii="Arial" w:eastAsia="Times New Roman" w:hAnsi="Arial" w:cs="Arial"/>
          <w:color w:val="000000"/>
          <w:sz w:val="20"/>
          <w:szCs w:val="20"/>
        </w:rPr>
        <w:t>e separately identifiable from other promises in the contract. ASU 2018-18 also precludes entities from presenting transactions with a collaborative partner which are not in scope of the new revenue standard together with revenue from contracts with custom</w:t>
      </w:r>
      <w:r>
        <w:rPr>
          <w:rFonts w:ascii="Arial" w:eastAsia="Times New Roman" w:hAnsi="Arial" w:cs="Arial"/>
          <w:color w:val="000000"/>
          <w:sz w:val="20"/>
          <w:szCs w:val="20"/>
        </w:rPr>
        <w:t>ers. The adoption of this ASU did not have a material impact on our consolidated financial statements.</w:t>
      </w:r>
    </w:p>
    <w:p w:rsidR="00000000" w:rsidRDefault="005329CC">
      <w:pPr>
        <w:divId w:val="1380590767"/>
        <w:rPr>
          <w:rFonts w:eastAsia="Times New Roman"/>
        </w:rPr>
      </w:pPr>
    </w:p>
    <w:p w:rsidR="00000000" w:rsidRDefault="005329CC">
      <w:pPr>
        <w:jc w:val="center"/>
        <w:divId w:val="1359238394"/>
        <w:rPr>
          <w:rFonts w:eastAsia="Times New Roman"/>
        </w:rPr>
      </w:pPr>
      <w:r>
        <w:rPr>
          <w:rFonts w:ascii="Arial" w:eastAsia="Times New Roman" w:hAnsi="Arial" w:cs="Arial"/>
          <w:color w:val="000000"/>
          <w:sz w:val="20"/>
          <w:szCs w:val="20"/>
        </w:rPr>
        <w:t>11</w:t>
      </w:r>
    </w:p>
    <w:p w:rsidR="00000000" w:rsidRDefault="005329CC">
      <w:pPr>
        <w:rPr>
          <w:rFonts w:eastAsia="Times New Roman"/>
        </w:rPr>
      </w:pPr>
      <w:r>
        <w:rPr>
          <w:rFonts w:eastAsia="Times New Roman"/>
        </w:rPr>
        <w:pict>
          <v:rect id="_x0000_i1036" style="width:0;height:1.5pt" o:hralign="center" o:hrstd="t" o:hr="t" fillcolor="#a0a0a0" stroked="f"/>
        </w:pict>
      </w:r>
    </w:p>
    <w:p w:rsidR="00000000" w:rsidRDefault="005329CC">
      <w:pPr>
        <w:jc w:val="center"/>
        <w:divId w:val="1257597406"/>
        <w:rPr>
          <w:rFonts w:eastAsia="Times New Roman"/>
        </w:rPr>
      </w:pPr>
    </w:p>
    <w:p w:rsidR="00000000" w:rsidRDefault="005329CC">
      <w:pPr>
        <w:divId w:val="109014227"/>
        <w:rPr>
          <w:rFonts w:eastAsia="Times New Roman"/>
        </w:rPr>
      </w:pPr>
      <w:r>
        <w:rPr>
          <w:rFonts w:ascii="Arial" w:eastAsia="Times New Roman" w:hAnsi="Arial" w:cs="Arial"/>
          <w:b/>
          <w:bCs/>
          <w:color w:val="000000"/>
          <w:sz w:val="20"/>
          <w:szCs w:val="20"/>
        </w:rPr>
        <w:t>Disclosure Effectiveness</w:t>
      </w:r>
    </w:p>
    <w:p w:rsidR="00000000" w:rsidRDefault="005329CC">
      <w:pPr>
        <w:divId w:val="172573060"/>
        <w:rPr>
          <w:rFonts w:eastAsia="Times New Roman"/>
        </w:rPr>
      </w:pPr>
      <w:r>
        <w:rPr>
          <w:rFonts w:ascii="Arial" w:eastAsia="Times New Roman" w:hAnsi="Arial" w:cs="Arial"/>
          <w:color w:val="000000"/>
          <w:sz w:val="20"/>
          <w:szCs w:val="20"/>
        </w:rPr>
        <w:t>Effective January 1, 2020, we adopted ASU 2018-13 on both a retrospective and prospec</w:t>
      </w:r>
      <w:r>
        <w:rPr>
          <w:rFonts w:ascii="Arial" w:eastAsia="Times New Roman" w:hAnsi="Arial" w:cs="Arial"/>
          <w:color w:val="000000"/>
          <w:sz w:val="20"/>
          <w:szCs w:val="20"/>
        </w:rPr>
        <w:t>tive basis depending on the change. The new standard was issued to improve the disclosure requirements for fair value measurements by eliminating and modifying some disclosures, while also adding new disclosures. The adoption of this ASU did not have a mat</w:t>
      </w:r>
      <w:r>
        <w:rPr>
          <w:rFonts w:ascii="Arial" w:eastAsia="Times New Roman" w:hAnsi="Arial" w:cs="Arial"/>
          <w:color w:val="000000"/>
          <w:sz w:val="20"/>
          <w:szCs w:val="20"/>
        </w:rPr>
        <w:t>erial impact on our consolidated financial statements.</w:t>
      </w:r>
    </w:p>
    <w:p w:rsidR="00000000" w:rsidRDefault="005329CC">
      <w:pPr>
        <w:divId w:val="206793742"/>
        <w:rPr>
          <w:rFonts w:eastAsia="Times New Roman"/>
        </w:rPr>
      </w:pPr>
    </w:p>
    <w:p w:rsidR="00000000" w:rsidRDefault="005329CC">
      <w:pPr>
        <w:divId w:val="2029522488"/>
        <w:rPr>
          <w:rFonts w:eastAsia="Times New Roman"/>
        </w:rPr>
      </w:pPr>
      <w:r>
        <w:rPr>
          <w:rFonts w:ascii="Arial" w:eastAsia="Times New Roman" w:hAnsi="Arial" w:cs="Arial"/>
          <w:b/>
          <w:bCs/>
          <w:color w:val="000000"/>
          <w:sz w:val="20"/>
          <w:szCs w:val="20"/>
        </w:rPr>
        <w:t>Accounting for Credit Losses</w:t>
      </w:r>
    </w:p>
    <w:p w:rsidR="00000000" w:rsidRDefault="005329CC">
      <w:pPr>
        <w:divId w:val="2058819641"/>
        <w:rPr>
          <w:rFonts w:eastAsia="Times New Roman"/>
        </w:rPr>
      </w:pPr>
      <w:r>
        <w:rPr>
          <w:rFonts w:ascii="Arial" w:eastAsia="Times New Roman" w:hAnsi="Arial" w:cs="Arial"/>
          <w:color w:val="000000"/>
          <w:sz w:val="20"/>
          <w:szCs w:val="20"/>
        </w:rPr>
        <w:t xml:space="preserve">Effective January 1, 2020, we adopted ASU 2016-13 on a modified retrospective basis. </w:t>
      </w:r>
    </w:p>
    <w:p w:rsidR="00000000" w:rsidRDefault="005329CC">
      <w:pPr>
        <w:divId w:val="1148474079"/>
        <w:rPr>
          <w:rFonts w:eastAsia="Times New Roman"/>
        </w:rPr>
      </w:pPr>
    </w:p>
    <w:p w:rsidR="00000000" w:rsidRDefault="005329CC">
      <w:pPr>
        <w:divId w:val="1726218525"/>
        <w:rPr>
          <w:rFonts w:eastAsia="Times New Roman"/>
        </w:rPr>
      </w:pPr>
      <w:r>
        <w:rPr>
          <w:rFonts w:ascii="Arial" w:eastAsia="Times New Roman" w:hAnsi="Arial" w:cs="Arial"/>
          <w:color w:val="000000"/>
          <w:sz w:val="20"/>
          <w:szCs w:val="20"/>
        </w:rPr>
        <w:t>The new standard was issued in June 2016 with the intent of providing financial st</w:t>
      </w:r>
      <w:r>
        <w:rPr>
          <w:rFonts w:ascii="Arial" w:eastAsia="Times New Roman" w:hAnsi="Arial" w:cs="Arial"/>
          <w:color w:val="000000"/>
          <w:sz w:val="20"/>
          <w:szCs w:val="20"/>
        </w:rPr>
        <w:t>atement users with more useful information about the expected credit losses on financial instruments and other commitments to extend credit held by a reporting entity at each reporting date. The previous accounting treatment used the incurred loss methodol</w:t>
      </w:r>
      <w:r>
        <w:rPr>
          <w:rFonts w:ascii="Arial" w:eastAsia="Times New Roman" w:hAnsi="Arial" w:cs="Arial"/>
          <w:color w:val="000000"/>
          <w:sz w:val="20"/>
          <w:szCs w:val="20"/>
        </w:rPr>
        <w:t>ogy for recognizing credit losses that delayed the recognition until it was probable a loss had been incurred. The accounting update adds a new impairment model, known as the current expected credit loss model, which is based on expected losses rather than</w:t>
      </w:r>
      <w:r>
        <w:rPr>
          <w:rFonts w:ascii="Arial" w:eastAsia="Times New Roman" w:hAnsi="Arial" w:cs="Arial"/>
          <w:color w:val="000000"/>
          <w:sz w:val="20"/>
          <w:szCs w:val="20"/>
        </w:rPr>
        <w:t xml:space="preserve"> incurred losses. Under the new guidance, an entity recognizes as an allowance its estimate of expected credit losses, which the Financial Accounting Standards Board believes results in more timely recognition of such losses.</w:t>
      </w:r>
    </w:p>
    <w:p w:rsidR="00000000" w:rsidRDefault="005329CC">
      <w:pPr>
        <w:divId w:val="779956908"/>
        <w:rPr>
          <w:rFonts w:eastAsia="Times New Roman"/>
        </w:rPr>
      </w:pPr>
    </w:p>
    <w:p w:rsidR="00000000" w:rsidRDefault="005329CC">
      <w:pPr>
        <w:divId w:val="262300855"/>
        <w:rPr>
          <w:rFonts w:eastAsia="Times New Roman"/>
        </w:rPr>
      </w:pPr>
      <w:r>
        <w:rPr>
          <w:rFonts w:ascii="Arial" w:eastAsia="Times New Roman" w:hAnsi="Arial" w:cs="Arial"/>
          <w:color w:val="000000"/>
          <w:sz w:val="20"/>
          <w:szCs w:val="20"/>
        </w:rPr>
        <w:t>Further, ASU 2018-19 was iss</w:t>
      </w:r>
      <w:r>
        <w:rPr>
          <w:rFonts w:ascii="Arial" w:eastAsia="Times New Roman" w:hAnsi="Arial" w:cs="Arial"/>
          <w:color w:val="000000"/>
          <w:sz w:val="20"/>
          <w:szCs w:val="20"/>
        </w:rPr>
        <w:t>ued in November 2018 to clarify that operating lease receivables should be accounted for under the new leases standard, ASC 842, and are not within the scope of ASC 326, Financial Instruments - Credit Losses.</w:t>
      </w:r>
    </w:p>
    <w:p w:rsidR="00000000" w:rsidRDefault="005329CC">
      <w:pPr>
        <w:divId w:val="1789664925"/>
        <w:rPr>
          <w:rFonts w:eastAsia="Times New Roman"/>
        </w:rPr>
      </w:pPr>
    </w:p>
    <w:p w:rsidR="00000000" w:rsidRDefault="005329CC">
      <w:pPr>
        <w:divId w:val="1838879693"/>
        <w:rPr>
          <w:rFonts w:eastAsia="Times New Roman"/>
        </w:rPr>
      </w:pPr>
      <w:r>
        <w:rPr>
          <w:rFonts w:ascii="Arial" w:eastAsia="Times New Roman" w:hAnsi="Arial" w:cs="Arial"/>
          <w:color w:val="000000"/>
          <w:sz w:val="20"/>
          <w:szCs w:val="20"/>
        </w:rPr>
        <w:t>For accounts receivable, a loss allowance matrix is utilized to measure lifetime expected credit losses. The matrix contemplates historical credit losses by age of receivables, adjusted for any forward-looking information and management expectations. Other</w:t>
      </w:r>
      <w:r>
        <w:rPr>
          <w:rFonts w:ascii="Arial" w:eastAsia="Times New Roman" w:hAnsi="Arial" w:cs="Arial"/>
          <w:color w:val="000000"/>
          <w:sz w:val="20"/>
          <w:szCs w:val="20"/>
        </w:rPr>
        <w:t xml:space="preserve"> loan receivables and off-balance sheet commitments in scope of the new standard utilize a discounted cash flow methodology which calculates the current expected credit losses based on historical default probability rates associated with the credit rating </w:t>
      </w:r>
      <w:r>
        <w:rPr>
          <w:rFonts w:ascii="Arial" w:eastAsia="Times New Roman" w:hAnsi="Arial" w:cs="Arial"/>
          <w:color w:val="000000"/>
          <w:sz w:val="20"/>
          <w:szCs w:val="20"/>
        </w:rPr>
        <w:t xml:space="preserve">of the counterparty and the related term of the loan or commitment, adjusted for forward-looking information and management expectations. </w:t>
      </w:r>
    </w:p>
    <w:p w:rsidR="00000000" w:rsidRDefault="005329CC">
      <w:pPr>
        <w:divId w:val="789134004"/>
        <w:rPr>
          <w:rFonts w:eastAsia="Times New Roman"/>
        </w:rPr>
      </w:pPr>
    </w:p>
    <w:p w:rsidR="00000000" w:rsidRDefault="005329CC">
      <w:pPr>
        <w:divId w:val="936670828"/>
        <w:rPr>
          <w:rFonts w:eastAsia="Times New Roman"/>
        </w:rPr>
      </w:pPr>
      <w:r>
        <w:rPr>
          <w:rFonts w:ascii="Arial" w:eastAsia="Times New Roman" w:hAnsi="Arial" w:cs="Arial"/>
          <w:color w:val="000000"/>
          <w:sz w:val="20"/>
          <w:szCs w:val="20"/>
        </w:rPr>
        <w:t>On January 1, 2020, we recorded $66 million of additional Deficit on our Statements of Financial Position in connec</w:t>
      </w:r>
      <w:r>
        <w:rPr>
          <w:rFonts w:ascii="Arial" w:eastAsia="Times New Roman" w:hAnsi="Arial" w:cs="Arial"/>
          <w:color w:val="000000"/>
          <w:sz w:val="20"/>
          <w:szCs w:val="20"/>
        </w:rPr>
        <w:t>tion with the adoption of</w:t>
      </w:r>
      <w:r>
        <w:rPr>
          <w:rFonts w:ascii="Arial" w:eastAsia="Times New Roman" w:hAnsi="Arial" w:cs="Arial"/>
          <w:color w:val="000000"/>
          <w:sz w:val="20"/>
          <w:szCs w:val="20"/>
        </w:rPr>
        <w:t xml:space="preserve"> </w:t>
      </w:r>
      <w:r>
        <w:rPr>
          <w:rFonts w:ascii="Arial" w:eastAsia="Times New Roman" w:hAnsi="Arial" w:cs="Arial"/>
          <w:color w:val="000000"/>
          <w:sz w:val="20"/>
          <w:szCs w:val="20"/>
        </w:rPr>
        <w:t>ASU 2016-1</w:t>
      </w:r>
      <w:r>
        <w:rPr>
          <w:rFonts w:ascii="Arial" w:eastAsia="Times New Roman" w:hAnsi="Arial" w:cs="Arial"/>
          <w:color w:val="000000"/>
          <w:sz w:val="20"/>
          <w:szCs w:val="20"/>
        </w:rPr>
        <w:t>3</w:t>
      </w:r>
      <w:r>
        <w:rPr>
          <w:rFonts w:ascii="Arial" w:eastAsia="Times New Roman" w:hAnsi="Arial" w:cs="Arial"/>
          <w:color w:val="000000"/>
          <w:sz w:val="20"/>
          <w:szCs w:val="20"/>
        </w:rPr>
        <w:t>. The adoption of this ASU did not have a material impact on the Consolidated Statements of Earnings, Comprehensive Income or Cash Flows during the period.</w:t>
      </w:r>
    </w:p>
    <w:p w:rsidR="00000000" w:rsidRDefault="005329CC">
      <w:pPr>
        <w:divId w:val="1143691068"/>
        <w:rPr>
          <w:rFonts w:eastAsia="Times New Roman"/>
        </w:rPr>
      </w:pPr>
    </w:p>
    <w:p w:rsidR="00000000" w:rsidRDefault="005329CC">
      <w:pPr>
        <w:divId w:val="833423649"/>
        <w:rPr>
          <w:rFonts w:eastAsia="Times New Roman"/>
        </w:rPr>
      </w:pPr>
      <w:r>
        <w:rPr>
          <w:rFonts w:ascii="Arial" w:eastAsia="Times New Roman" w:hAnsi="Arial" w:cs="Arial"/>
          <w:b/>
          <w:bCs/>
          <w:color w:val="000000"/>
          <w:sz w:val="20"/>
          <w:szCs w:val="20"/>
        </w:rPr>
        <w:t xml:space="preserve">FUTURE ACCOUNTING POLICY CHANGES </w:t>
      </w:r>
    </w:p>
    <w:p w:rsidR="00000000" w:rsidRDefault="005329CC">
      <w:pPr>
        <w:divId w:val="1081217505"/>
        <w:rPr>
          <w:rFonts w:eastAsia="Times New Roman"/>
        </w:rPr>
      </w:pPr>
      <w:r>
        <w:rPr>
          <w:rFonts w:ascii="Arial" w:eastAsia="Times New Roman" w:hAnsi="Arial" w:cs="Arial"/>
          <w:b/>
          <w:bCs/>
          <w:color w:val="000000"/>
          <w:sz w:val="20"/>
          <w:szCs w:val="20"/>
        </w:rPr>
        <w:t xml:space="preserve">Accounting for Convertible </w:t>
      </w:r>
      <w:r>
        <w:rPr>
          <w:rFonts w:ascii="Arial" w:eastAsia="Times New Roman" w:hAnsi="Arial" w:cs="Arial"/>
          <w:b/>
          <w:bCs/>
          <w:color w:val="000000"/>
          <w:sz w:val="20"/>
          <w:szCs w:val="20"/>
        </w:rPr>
        <w:t xml:space="preserve">Instruments and Contracts in an Entity’s Own Equity </w:t>
      </w:r>
    </w:p>
    <w:p w:rsidR="00000000" w:rsidRDefault="005329CC">
      <w:pPr>
        <w:divId w:val="1736852134"/>
        <w:rPr>
          <w:rFonts w:eastAsia="Times New Roman"/>
        </w:rPr>
      </w:pPr>
      <w:r>
        <w:rPr>
          <w:rFonts w:ascii="Arial" w:eastAsia="Times New Roman" w:hAnsi="Arial" w:cs="Arial"/>
          <w:color w:val="000000"/>
          <w:sz w:val="20"/>
          <w:szCs w:val="20"/>
        </w:rPr>
        <w:t xml:space="preserve">ASU 2020-06 was issued in August 2020 to simplify accounting for certain financial instruments. The ASU eliminates the current models that require separation of beneficial conversion and cash conversion </w:t>
      </w:r>
      <w:r>
        <w:rPr>
          <w:rFonts w:ascii="Arial" w:eastAsia="Times New Roman" w:hAnsi="Arial" w:cs="Arial"/>
          <w:color w:val="000000"/>
          <w:sz w:val="20"/>
          <w:szCs w:val="20"/>
        </w:rPr>
        <w:t>features from convertible instruments and simplifies the derivative scope exception guidance pertaining to equity classification of contracts in an entity’s own equity. The ASU also introduces additional disclosures for convertible debt and freestanding in</w:t>
      </w:r>
      <w:r>
        <w:rPr>
          <w:rFonts w:ascii="Arial" w:eastAsia="Times New Roman" w:hAnsi="Arial" w:cs="Arial"/>
          <w:color w:val="000000"/>
          <w:sz w:val="20"/>
          <w:szCs w:val="20"/>
        </w:rPr>
        <w:t>struments that are indexed to and settled in an entity’s own equity. The ASU amends the diluted earnings per share guidance, including the requirement to use if-converted method for all convertible instruments and an update for instruments that can be sett</w:t>
      </w:r>
      <w:r>
        <w:rPr>
          <w:rFonts w:ascii="Arial" w:eastAsia="Times New Roman" w:hAnsi="Arial" w:cs="Arial"/>
          <w:color w:val="000000"/>
          <w:sz w:val="20"/>
          <w:szCs w:val="20"/>
        </w:rPr>
        <w:t>led in either cash or shares. ASU 2020-06 is effective January 1, 2022 and should be applied on a full or modified retrospective basis, with early adoption permitted on January 1, 2021. We are currently assessing the impact of the new standard on our conso</w:t>
      </w:r>
      <w:r>
        <w:rPr>
          <w:rFonts w:ascii="Arial" w:eastAsia="Times New Roman" w:hAnsi="Arial" w:cs="Arial"/>
          <w:color w:val="000000"/>
          <w:sz w:val="20"/>
          <w:szCs w:val="20"/>
        </w:rPr>
        <w:t>lidated financial statements.</w:t>
      </w:r>
    </w:p>
    <w:p w:rsidR="00000000" w:rsidRDefault="005329CC">
      <w:pPr>
        <w:divId w:val="1856112299"/>
        <w:rPr>
          <w:rFonts w:eastAsia="Times New Roman"/>
        </w:rPr>
      </w:pPr>
    </w:p>
    <w:p w:rsidR="00000000" w:rsidRDefault="005329CC">
      <w:pPr>
        <w:jc w:val="center"/>
        <w:divId w:val="1649746940"/>
        <w:rPr>
          <w:rFonts w:eastAsia="Times New Roman"/>
        </w:rPr>
      </w:pPr>
      <w:r>
        <w:rPr>
          <w:rFonts w:ascii="Arial" w:eastAsia="Times New Roman" w:hAnsi="Arial" w:cs="Arial"/>
          <w:color w:val="000000"/>
          <w:sz w:val="20"/>
          <w:szCs w:val="20"/>
        </w:rPr>
        <w:t>12</w:t>
      </w:r>
    </w:p>
    <w:p w:rsidR="00000000" w:rsidRDefault="005329CC">
      <w:pPr>
        <w:rPr>
          <w:rFonts w:eastAsia="Times New Roman"/>
        </w:rPr>
      </w:pPr>
      <w:r>
        <w:rPr>
          <w:rFonts w:eastAsia="Times New Roman"/>
        </w:rPr>
        <w:pict>
          <v:rect id="_x0000_i1037" style="width:0;height:1.5pt" o:hralign="center" o:hrstd="t" o:hr="t" fillcolor="#a0a0a0" stroked="f"/>
        </w:pict>
      </w:r>
    </w:p>
    <w:p w:rsidR="00000000" w:rsidRDefault="005329CC">
      <w:pPr>
        <w:jc w:val="center"/>
        <w:divId w:val="184025962"/>
        <w:rPr>
          <w:rFonts w:eastAsia="Times New Roman"/>
        </w:rPr>
      </w:pPr>
    </w:p>
    <w:p w:rsidR="00000000" w:rsidRDefault="005329CC">
      <w:pPr>
        <w:divId w:val="2018727726"/>
        <w:rPr>
          <w:rFonts w:eastAsia="Times New Roman"/>
        </w:rPr>
      </w:pPr>
      <w:r>
        <w:rPr>
          <w:rFonts w:ascii="Arial" w:eastAsia="Times New Roman" w:hAnsi="Arial" w:cs="Arial"/>
          <w:b/>
          <w:bCs/>
          <w:color w:val="000000"/>
          <w:sz w:val="20"/>
          <w:szCs w:val="20"/>
        </w:rPr>
        <w:t>Clarifying Interaction between Equity Securities, Equity Method Investments and Derivatives</w:t>
      </w:r>
    </w:p>
    <w:p w:rsidR="00000000" w:rsidRDefault="005329CC">
      <w:pPr>
        <w:divId w:val="380447351"/>
        <w:rPr>
          <w:rFonts w:eastAsia="Times New Roman"/>
        </w:rPr>
      </w:pPr>
      <w:r>
        <w:rPr>
          <w:rFonts w:ascii="Arial" w:eastAsia="Times New Roman" w:hAnsi="Arial" w:cs="Arial"/>
          <w:color w:val="000000"/>
          <w:sz w:val="20"/>
          <w:szCs w:val="20"/>
        </w:rPr>
        <w:t>ASU 2020-01 was issued in January 2020 and clarifies that observable transactions should b</w:t>
      </w:r>
      <w:r>
        <w:rPr>
          <w:rFonts w:ascii="Arial" w:eastAsia="Times New Roman" w:hAnsi="Arial" w:cs="Arial"/>
          <w:color w:val="000000"/>
          <w:sz w:val="20"/>
          <w:szCs w:val="20"/>
        </w:rPr>
        <w:t>e considered for the purpose of applying the measurement alternative in accordance with ASC 321 immediately before the application or upon discontinuance of the equity method of accounting. Furthermore, the ASU clarifies that forward contracts or purchased</w:t>
      </w:r>
      <w:r>
        <w:rPr>
          <w:rFonts w:ascii="Arial" w:eastAsia="Times New Roman" w:hAnsi="Arial" w:cs="Arial"/>
          <w:color w:val="000000"/>
          <w:sz w:val="20"/>
          <w:szCs w:val="20"/>
        </w:rPr>
        <w:t xml:space="preserve"> options on equity securities are not out of scope of ASC 815 guidance only because, upon the contracts’ exercise, the equity securities could be accounted for under the equity method of accounting or fair value option. ASU 2020-01 is effective January 1, </w:t>
      </w:r>
      <w:r>
        <w:rPr>
          <w:rFonts w:ascii="Arial" w:eastAsia="Times New Roman" w:hAnsi="Arial" w:cs="Arial"/>
          <w:color w:val="000000"/>
          <w:sz w:val="20"/>
          <w:szCs w:val="20"/>
        </w:rPr>
        <w:t>2021, with early adoption permitted, and is applied prospectively. The adoption of ASU 2020-01 is not expected to have a material impact on our consolidated financial statements.</w:t>
      </w:r>
    </w:p>
    <w:p w:rsidR="00000000" w:rsidRDefault="005329CC">
      <w:pPr>
        <w:divId w:val="913586245"/>
        <w:rPr>
          <w:rFonts w:eastAsia="Times New Roman"/>
        </w:rPr>
      </w:pPr>
    </w:p>
    <w:p w:rsidR="00000000" w:rsidRDefault="005329CC">
      <w:pPr>
        <w:divId w:val="884105505"/>
        <w:rPr>
          <w:rFonts w:eastAsia="Times New Roman"/>
        </w:rPr>
      </w:pPr>
      <w:r>
        <w:rPr>
          <w:rFonts w:ascii="Arial" w:eastAsia="Times New Roman" w:hAnsi="Arial" w:cs="Arial"/>
          <w:b/>
          <w:bCs/>
          <w:color w:val="000000"/>
          <w:sz w:val="20"/>
          <w:szCs w:val="20"/>
        </w:rPr>
        <w:t>Accounting for Income Taxes</w:t>
      </w:r>
    </w:p>
    <w:p w:rsidR="00000000" w:rsidRDefault="005329CC">
      <w:pPr>
        <w:divId w:val="1125074506"/>
        <w:rPr>
          <w:rFonts w:eastAsia="Times New Roman"/>
        </w:rPr>
      </w:pPr>
      <w:r>
        <w:rPr>
          <w:rFonts w:ascii="Arial" w:eastAsia="Times New Roman" w:hAnsi="Arial" w:cs="Arial"/>
          <w:color w:val="000000"/>
          <w:sz w:val="20"/>
          <w:szCs w:val="20"/>
        </w:rPr>
        <w:t>ASU 2019-12 was issued in December 2019 with th</w:t>
      </w:r>
      <w:r>
        <w:rPr>
          <w:rFonts w:ascii="Arial" w:eastAsia="Times New Roman" w:hAnsi="Arial" w:cs="Arial"/>
          <w:color w:val="000000"/>
          <w:sz w:val="20"/>
          <w:szCs w:val="20"/>
        </w:rPr>
        <w:t>e intent of simplifying the accounting for income taxes. The accounting update removes certain exceptions to the general principles in ASC 740 as well as provides simplification by clarifying and amending existing guidance. ASU 2019-12 is effective January</w:t>
      </w:r>
      <w:r>
        <w:rPr>
          <w:rFonts w:ascii="Arial" w:eastAsia="Times New Roman" w:hAnsi="Arial" w:cs="Arial"/>
          <w:color w:val="000000"/>
          <w:sz w:val="20"/>
          <w:szCs w:val="20"/>
        </w:rPr>
        <w:t xml:space="preserve"> 1, 2021, and entities are permitted to adopt the standard early. We are currently assessing the impact of the new standard on our consolidated financial statements.</w:t>
      </w:r>
    </w:p>
    <w:p w:rsidR="00000000" w:rsidRDefault="005329CC">
      <w:pPr>
        <w:divId w:val="555817678"/>
        <w:rPr>
          <w:rFonts w:eastAsia="Times New Roman"/>
        </w:rPr>
      </w:pPr>
    </w:p>
    <w:p w:rsidR="00000000" w:rsidRDefault="005329CC">
      <w:pPr>
        <w:divId w:val="1458641757"/>
        <w:rPr>
          <w:rFonts w:eastAsia="Times New Roman"/>
        </w:rPr>
      </w:pPr>
      <w:r>
        <w:rPr>
          <w:rFonts w:ascii="Arial" w:eastAsia="Times New Roman" w:hAnsi="Arial" w:cs="Arial"/>
          <w:b/>
          <w:bCs/>
          <w:color w:val="000000"/>
          <w:sz w:val="20"/>
          <w:szCs w:val="20"/>
        </w:rPr>
        <w:t>Disclosure Effectiveness</w:t>
      </w:r>
    </w:p>
    <w:p w:rsidR="00000000" w:rsidRDefault="005329CC">
      <w:pPr>
        <w:divId w:val="1021855254"/>
        <w:rPr>
          <w:rFonts w:eastAsia="Times New Roman"/>
        </w:rPr>
      </w:pPr>
      <w:r>
        <w:rPr>
          <w:rFonts w:ascii="Arial" w:eastAsia="Times New Roman" w:hAnsi="Arial" w:cs="Arial"/>
          <w:color w:val="000000"/>
          <w:sz w:val="20"/>
          <w:szCs w:val="20"/>
        </w:rPr>
        <w:t>ASU 2018-14 was issued in August 2018 to improve disclosure req</w:t>
      </w:r>
      <w:r>
        <w:rPr>
          <w:rFonts w:ascii="Arial" w:eastAsia="Times New Roman" w:hAnsi="Arial" w:cs="Arial"/>
          <w:color w:val="000000"/>
          <w:sz w:val="20"/>
          <w:szCs w:val="20"/>
        </w:rPr>
        <w:t>uirements for employers that sponsor defined benefit pension or other postretirement plans. The amendment modifies the current guidance by adding and removing several disclosure requirements while also clarifying the guidance on current disclosure requirem</w:t>
      </w:r>
      <w:r>
        <w:rPr>
          <w:rFonts w:ascii="Arial" w:eastAsia="Times New Roman" w:hAnsi="Arial" w:cs="Arial"/>
          <w:color w:val="000000"/>
          <w:sz w:val="20"/>
          <w:szCs w:val="20"/>
        </w:rPr>
        <w:t>ents. ASU 2018-14 is effective January 1, 2021, and entities are permitted to adopt the standard early. The adoption of ASU 2018-14 is not expected to have a material impact on our consolidated financial statements.</w:t>
      </w:r>
    </w:p>
    <w:p w:rsidR="00000000" w:rsidRDefault="005329CC">
      <w:pPr>
        <w:divId w:val="1671565834"/>
        <w:rPr>
          <w:rFonts w:eastAsia="Times New Roman"/>
        </w:rPr>
      </w:pPr>
    </w:p>
    <w:p w:rsidR="00000000" w:rsidRDefault="005329CC">
      <w:pPr>
        <w:divId w:val="261307875"/>
        <w:rPr>
          <w:rFonts w:eastAsia="Times New Roman"/>
        </w:rPr>
      </w:pPr>
      <w:r>
        <w:rPr>
          <w:rFonts w:ascii="Arial" w:eastAsia="Times New Roman" w:hAnsi="Arial" w:cs="Arial"/>
          <w:b/>
          <w:bCs/>
          <w:color w:val="000000"/>
          <w:sz w:val="26"/>
          <w:szCs w:val="26"/>
        </w:rPr>
        <w:t>3. REVENUES</w:t>
      </w:r>
    </w:p>
    <w:p w:rsidR="00000000" w:rsidRDefault="005329CC">
      <w:pPr>
        <w:ind w:hanging="360"/>
        <w:divId w:val="1102333252"/>
        <w:rPr>
          <w:rFonts w:eastAsia="Times New Roman"/>
        </w:rPr>
      </w:pPr>
    </w:p>
    <w:p w:rsidR="00000000" w:rsidRDefault="005329CC">
      <w:pPr>
        <w:ind w:hanging="360"/>
        <w:divId w:val="1785659504"/>
        <w:rPr>
          <w:rFonts w:eastAsia="Times New Roman"/>
        </w:rPr>
      </w:pPr>
      <w:r>
        <w:rPr>
          <w:rFonts w:ascii="Arial" w:eastAsia="Times New Roman" w:hAnsi="Arial" w:cs="Arial"/>
          <w:b/>
          <w:bCs/>
          <w:color w:val="000000"/>
          <w:sz w:val="20"/>
          <w:szCs w:val="20"/>
        </w:rPr>
        <w:t>REVENUE FROM CONTRACTS W</w:t>
      </w:r>
      <w:r>
        <w:rPr>
          <w:rFonts w:ascii="Arial" w:eastAsia="Times New Roman" w:hAnsi="Arial" w:cs="Arial"/>
          <w:b/>
          <w:bCs/>
          <w:color w:val="000000"/>
          <w:sz w:val="20"/>
          <w:szCs w:val="20"/>
        </w:rPr>
        <w:t xml:space="preserve">ITH CUSTOMERS </w:t>
      </w:r>
    </w:p>
    <w:p w:rsidR="00000000" w:rsidRDefault="005329CC">
      <w:pPr>
        <w:divId w:val="1351566844"/>
        <w:rPr>
          <w:rFonts w:eastAsia="Times New Roman"/>
        </w:rPr>
      </w:pPr>
      <w:r>
        <w:rPr>
          <w:rFonts w:ascii="Arial" w:eastAsia="Times New Roman" w:hAnsi="Arial" w:cs="Arial"/>
          <w:b/>
          <w:bCs/>
          <w:color w:val="000000"/>
          <w:sz w:val="20"/>
          <w:szCs w:val="20"/>
        </w:rPr>
        <w:t>Major Products and Services</w:t>
      </w:r>
    </w:p>
    <w:tbl>
      <w:tblPr>
        <w:tblW w:w="5000" w:type="pct"/>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444378889"/>
        </w:trPr>
        <w:tc>
          <w:tcPr>
            <w:tcW w:w="50" w:type="pct"/>
            <w:vAlign w:val="center"/>
            <w:hideMark/>
          </w:tcPr>
          <w:p w:rsidR="00000000" w:rsidRDefault="005329CC">
            <w:pP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444378889"/>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1444378889"/>
          <w:trHeight w:val="400"/>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1444378889"/>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Transportation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2,234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1,077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3,439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Storage and other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ind w:hanging="180"/>
              <w:divId w:val="2017685615"/>
              <w:rPr>
                <w:rFonts w:eastAsia="Times New Roman"/>
              </w:rPr>
            </w:pPr>
            <w:r>
              <w:rPr>
                <w:rFonts w:ascii="Arial" w:eastAsia="Times New Roman" w:hAnsi="Arial" w:cs="Arial"/>
                <w:color w:val="000000"/>
                <w:sz w:val="16"/>
                <w:szCs w:val="16"/>
              </w:rPr>
              <w:t>Gas gathering and processing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bottom"/>
            <w:hideMark/>
          </w:tcPr>
          <w:p w:rsidR="00000000" w:rsidRDefault="005329CC">
            <w:pPr>
              <w:ind w:hanging="180"/>
              <w:divId w:val="127553818"/>
              <w:rPr>
                <w:rFonts w:eastAsia="Times New Roman"/>
              </w:rPr>
            </w:pPr>
            <w:r>
              <w:rPr>
                <w:rFonts w:ascii="Arial" w:eastAsia="Times New Roman" w:hAnsi="Arial" w:cs="Arial"/>
                <w:color w:val="000000"/>
                <w:sz w:val="16"/>
                <w:szCs w:val="16"/>
              </w:rPr>
              <w:t>Electricity and transmission revenues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444378889"/>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44437888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ind w:hanging="180"/>
              <w:divId w:val="5595556"/>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2,256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1,148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627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4,077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4,595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4,595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divId w:val="1677926582"/>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438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Intersegment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157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(163)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444378889"/>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2,773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1,162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621</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126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4,596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(168)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9,110</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2023505128"/>
        <w:rPr>
          <w:rFonts w:eastAsia="Times New Roman"/>
        </w:rPr>
      </w:pPr>
    </w:p>
    <w:p w:rsidR="00000000" w:rsidRDefault="005329CC">
      <w:pPr>
        <w:jc w:val="center"/>
        <w:divId w:val="945695261"/>
        <w:rPr>
          <w:rFonts w:eastAsia="Times New Roman"/>
        </w:rPr>
      </w:pPr>
      <w:r>
        <w:rPr>
          <w:rFonts w:ascii="Arial" w:eastAsia="Times New Roman" w:hAnsi="Arial" w:cs="Arial"/>
          <w:color w:val="000000"/>
          <w:sz w:val="20"/>
          <w:szCs w:val="20"/>
        </w:rPr>
        <w:t>13</w:t>
      </w:r>
    </w:p>
    <w:p w:rsidR="00000000" w:rsidRDefault="005329CC">
      <w:pPr>
        <w:rPr>
          <w:rFonts w:eastAsia="Times New Roman"/>
        </w:rPr>
      </w:pPr>
      <w:r>
        <w:rPr>
          <w:rFonts w:eastAsia="Times New Roman"/>
        </w:rPr>
        <w:pict>
          <v:rect id="_x0000_i1038" style="width:0;height:1.5pt" o:hralign="center" o:hrstd="t" o:hr="t" fillcolor="#a0a0a0" stroked="f"/>
        </w:pict>
      </w:r>
    </w:p>
    <w:p w:rsidR="00000000" w:rsidRDefault="005329CC">
      <w:pPr>
        <w:jc w:val="center"/>
        <w:divId w:val="152393722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595292221"/>
        </w:trPr>
        <w:tc>
          <w:tcPr>
            <w:tcW w:w="50" w:type="pct"/>
            <w:vAlign w:val="center"/>
            <w:hideMark/>
          </w:tcPr>
          <w:p w:rsidR="00000000" w:rsidRDefault="005329CC">
            <w:pPr>
              <w:jc w:val="cente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595292221"/>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595292221"/>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5952922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Transportation revenues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2,305 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1,073 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135 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3,513 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Storage and other revenues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148 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ind w:hanging="180"/>
              <w:divId w:val="383992385"/>
              <w:rPr>
                <w:rFonts w:eastAsia="Times New Roman"/>
              </w:rPr>
            </w:pPr>
            <w:r>
              <w:rPr>
                <w:rFonts w:ascii="Arial" w:eastAsia="Times New Roman" w:hAnsi="Arial" w:cs="Arial"/>
                <w:color w:val="000000"/>
                <w:sz w:val="16"/>
                <w:szCs w:val="16"/>
              </w:rPr>
              <w:t>Gas gathering and processing revenues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98 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98 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Gas distribution revenues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470 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470 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ind w:hanging="180"/>
              <w:divId w:val="1302883164"/>
              <w:rPr>
                <w:rFonts w:eastAsia="Times New Roman"/>
              </w:rPr>
            </w:pPr>
            <w:r>
              <w:rPr>
                <w:rFonts w:ascii="Arial" w:eastAsia="Times New Roman" w:hAnsi="Arial" w:cs="Arial"/>
                <w:color w:val="000000"/>
                <w:sz w:val="16"/>
                <w:szCs w:val="16"/>
              </w:rPr>
              <w:t>Electricity and transmission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595292221"/>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9529222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ind w:hanging="180"/>
              <w:divId w:val="133263413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2,336 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1,240 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653 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4,275 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7,396 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7,396 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divId w:val="2090105689"/>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(156)</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82 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(73)</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Intersegment revenues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88 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595292221"/>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2,268 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1,264 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635 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128 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7,403 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(100)</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11,598 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c>
          <w:tcPr>
            <w:tcW w:w="50" w:type="pct"/>
            <w:vAlign w:val="center"/>
            <w:hideMark/>
          </w:tcPr>
          <w:p w:rsidR="00000000" w:rsidRDefault="005329CC">
            <w:pP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Transportation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6,815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3,458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10,767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Storage and other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209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ind w:hanging="180"/>
              <w:divId w:val="1868908151"/>
              <w:rPr>
                <w:rFonts w:eastAsia="Times New Roman"/>
              </w:rPr>
            </w:pPr>
            <w:r>
              <w:rPr>
                <w:rFonts w:ascii="Arial" w:eastAsia="Times New Roman" w:hAnsi="Arial" w:cs="Arial"/>
                <w:color w:val="000000"/>
                <w:sz w:val="16"/>
                <w:szCs w:val="16"/>
              </w:rPr>
              <w:t>Gas gathering and processing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Gas distribution revenue</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2,551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2,551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ind w:hanging="180"/>
              <w:divId w:val="1468669888"/>
              <w:rPr>
                <w:rFonts w:eastAsia="Times New Roman"/>
              </w:rPr>
            </w:pPr>
            <w:r>
              <w:rPr>
                <w:rFonts w:ascii="Arial" w:eastAsia="Times New Roman" w:hAnsi="Arial" w:cs="Arial"/>
                <w:color w:val="000000"/>
                <w:sz w:val="16"/>
                <w:szCs w:val="16"/>
              </w:rPr>
              <w:t>Electricity and transmission revenues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ind w:hanging="180"/>
              <w:divId w:val="440300291"/>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6,887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3,686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3,199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13,922</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Commodity sales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14,920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14,920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divId w:val="1678657642"/>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(59)</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Intersegment revenues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424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(455)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7,252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3,722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3,206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429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14,943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(473)</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29,079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jc w:val="center"/>
        <w:divId w:val="1443525951"/>
        <w:rPr>
          <w:rFonts w:eastAsia="Times New Roman"/>
        </w:rPr>
      </w:pPr>
      <w:r>
        <w:rPr>
          <w:rFonts w:ascii="Arial" w:eastAsia="Times New Roman" w:hAnsi="Arial" w:cs="Arial"/>
          <w:color w:val="000000"/>
          <w:sz w:val="20"/>
          <w:szCs w:val="20"/>
        </w:rPr>
        <w:t>14</w:t>
      </w:r>
    </w:p>
    <w:p w:rsidR="00000000" w:rsidRDefault="005329CC">
      <w:pPr>
        <w:rPr>
          <w:rFonts w:eastAsia="Times New Roman"/>
        </w:rPr>
      </w:pPr>
      <w:r>
        <w:rPr>
          <w:rFonts w:eastAsia="Times New Roman"/>
        </w:rPr>
        <w:pict>
          <v:rect id="_x0000_i1039" style="width:0;height:1.5pt" o:hralign="center" o:hrstd="t" o:hr="t" fillcolor="#a0a0a0" stroked="f"/>
        </w:pict>
      </w:r>
    </w:p>
    <w:p w:rsidR="00000000" w:rsidRDefault="005329CC">
      <w:pPr>
        <w:jc w:val="center"/>
        <w:divId w:val="17578995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136"/>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656150293"/>
        </w:trPr>
        <w:tc>
          <w:tcPr>
            <w:tcW w:w="50" w:type="pct"/>
            <w:vAlign w:val="center"/>
            <w:hideMark/>
          </w:tcPr>
          <w:p w:rsidR="00000000" w:rsidRDefault="005329CC">
            <w:pPr>
              <w:jc w:val="cente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56150293"/>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656150293"/>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65615029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Transportation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6,749 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3,323 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555 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10,627 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Storage and other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83 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168 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154 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405 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ind w:hanging="180"/>
              <w:divId w:val="1196382429"/>
              <w:rPr>
                <w:rFonts w:eastAsia="Times New Roman"/>
              </w:rPr>
            </w:pPr>
            <w:r>
              <w:rPr>
                <w:rFonts w:ascii="Arial" w:eastAsia="Times New Roman" w:hAnsi="Arial" w:cs="Arial"/>
                <w:color w:val="000000"/>
                <w:sz w:val="16"/>
                <w:szCs w:val="16"/>
              </w:rPr>
              <w:t>Gas gathering and processing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329 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329 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Gas distribution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3,080 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3,080 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ind w:hanging="180"/>
              <w:divId w:val="1001353237"/>
              <w:rPr>
                <w:rFonts w:eastAsia="Times New Roman"/>
              </w:rPr>
            </w:pPr>
            <w:r>
              <w:rPr>
                <w:rFonts w:ascii="Arial" w:eastAsia="Times New Roman" w:hAnsi="Arial" w:cs="Arial"/>
                <w:color w:val="000000"/>
                <w:sz w:val="16"/>
                <w:szCs w:val="16"/>
              </w:rPr>
              <w:t>Electricity and transmission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ind w:hanging="180"/>
              <w:divId w:val="1939368364"/>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ind w:hanging="180"/>
              <w:divId w:val="430009868"/>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6,832 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3,823 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3,789 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139 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14,583 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Commodity sales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22,441 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22,441 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divId w:val="1966227594"/>
              <w:rPr>
                <w:rFonts w:eastAsia="Times New Roman"/>
              </w:rPr>
            </w:pPr>
            <w:r>
              <w:rPr>
                <w:rFonts w:ascii="Arial" w:eastAsia="Times New Roman" w:hAnsi="Arial" w:cs="Arial"/>
                <w:color w:val="000000"/>
                <w:sz w:val="16"/>
                <w:szCs w:val="16"/>
              </w:rPr>
              <w:t>Other revenue</w:t>
            </w:r>
            <w:r>
              <w:rPr>
                <w:rFonts w:ascii="Arial" w:eastAsia="Times New Roman" w:hAnsi="Arial" w:cs="Arial"/>
                <w:color w:val="000000"/>
                <w:sz w:val="16"/>
                <w:szCs w:val="16"/>
              </w:rPr>
              <w:t>s</w:t>
            </w:r>
            <w:r>
              <w:rPr>
                <w:rFonts w:ascii="Arial" w:eastAsia="Times New Roman" w:hAnsi="Arial" w:cs="Arial"/>
                <w:color w:val="000000"/>
                <w:sz w:val="9"/>
                <w:szCs w:val="9"/>
              </w:rPr>
              <w:t>1,</w:t>
            </w:r>
            <w:r>
              <w:rPr>
                <w:rFonts w:ascii="Arial" w:eastAsia="Times New Roman" w:hAnsi="Arial" w:cs="Arial"/>
                <w:color w:val="000000"/>
                <w:sz w:val="9"/>
                <w:szCs w:val="9"/>
              </w:rPr>
              <w:t>2</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278 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693 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16"/>
                <w:szCs w:val="16"/>
              </w:rPr>
              <w:t>Intersegment 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280 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(348)</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56150293"/>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Total revenues</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7,495 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3,870 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3,803 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417 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22,494 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(362)</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37,717 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ind w:hanging="180"/>
        <w:divId w:val="602610080"/>
        <w:rPr>
          <w:rFonts w:eastAsia="Times New Roman"/>
        </w:rPr>
      </w:pPr>
      <w:r>
        <w:rPr>
          <w:rFonts w:ascii="Arial" w:eastAsia="Times New Roman" w:hAnsi="Arial" w:cs="Arial"/>
          <w:i/>
          <w:iCs/>
          <w:color w:val="000000"/>
          <w:sz w:val="16"/>
          <w:szCs w:val="16"/>
        </w:rPr>
        <w:t>1 Includes mark-to-market gains/(losses) from our hed</w:t>
      </w:r>
      <w:r>
        <w:rPr>
          <w:rFonts w:ascii="Arial" w:eastAsia="Times New Roman" w:hAnsi="Arial" w:cs="Arial"/>
          <w:i/>
          <w:iCs/>
          <w:color w:val="000000"/>
          <w:sz w:val="16"/>
          <w:szCs w:val="16"/>
        </w:rPr>
        <w:t>ging program for the three months ended September 30, 2020 and 2019 of $276 million gain and $236 million loss, respectively, and for the nine months ended September 30, 2020 and 2019 of $298 million loss and $148 million gain, respectively.</w:t>
      </w:r>
    </w:p>
    <w:p w:rsidR="00000000" w:rsidRDefault="005329CC">
      <w:pPr>
        <w:ind w:hanging="180"/>
        <w:divId w:val="723674676"/>
        <w:rPr>
          <w:rFonts w:eastAsia="Times New Roman"/>
        </w:rPr>
      </w:pPr>
      <w:r>
        <w:rPr>
          <w:rFonts w:ascii="Arial" w:eastAsia="Times New Roman" w:hAnsi="Arial" w:cs="Arial"/>
          <w:i/>
          <w:iCs/>
          <w:color w:val="000000"/>
          <w:sz w:val="16"/>
          <w:szCs w:val="16"/>
        </w:rPr>
        <w:t>2 Includes rev</w:t>
      </w:r>
      <w:r>
        <w:rPr>
          <w:rFonts w:ascii="Arial" w:eastAsia="Times New Roman" w:hAnsi="Arial" w:cs="Arial"/>
          <w:i/>
          <w:iCs/>
          <w:color w:val="000000"/>
          <w:sz w:val="16"/>
          <w:szCs w:val="16"/>
        </w:rPr>
        <w:t xml:space="preserve">enues from lease contracts for the three months ended September 30, 2020 and 2019 of $144 million and $143 million, respectively, and for the nine months ended September 30, 2020 and 2019 of $459 million and $458 million, respectively. </w:t>
      </w:r>
    </w:p>
    <w:p w:rsidR="00000000" w:rsidRDefault="005329CC">
      <w:pPr>
        <w:ind w:hanging="360"/>
        <w:jc w:val="both"/>
        <w:rPr>
          <w:rFonts w:eastAsia="Times New Roman"/>
        </w:rPr>
      </w:pPr>
    </w:p>
    <w:p w:rsidR="00000000" w:rsidRDefault="005329CC">
      <w:pPr>
        <w:divId w:val="24982961"/>
        <w:rPr>
          <w:rFonts w:eastAsia="Times New Roman"/>
        </w:rPr>
      </w:pPr>
      <w:r>
        <w:rPr>
          <w:rFonts w:ascii="Arial" w:eastAsia="Times New Roman" w:hAnsi="Arial" w:cs="Arial"/>
          <w:color w:val="000000"/>
          <w:sz w:val="20"/>
          <w:szCs w:val="20"/>
        </w:rPr>
        <w:t>We disaggregate r</w:t>
      </w:r>
      <w:r>
        <w:rPr>
          <w:rFonts w:ascii="Arial" w:eastAsia="Times New Roman" w:hAnsi="Arial" w:cs="Arial"/>
          <w:color w:val="000000"/>
          <w:sz w:val="20"/>
          <w:szCs w:val="20"/>
        </w:rPr>
        <w:t>evenues into categories which represent our principal performance obligations within each business segment because these revenue categories represent the most significant revenue streams in each segment and consequently are considered to be the most releva</w:t>
      </w:r>
      <w:r>
        <w:rPr>
          <w:rFonts w:ascii="Arial" w:eastAsia="Times New Roman" w:hAnsi="Arial" w:cs="Arial"/>
          <w:color w:val="000000"/>
          <w:sz w:val="20"/>
          <w:szCs w:val="20"/>
        </w:rPr>
        <w:t xml:space="preserve">nt revenue information for management to consider in evaluating performance. </w:t>
      </w:r>
    </w:p>
    <w:p w:rsidR="00000000" w:rsidRDefault="005329CC">
      <w:pPr>
        <w:divId w:val="1656951146"/>
        <w:rPr>
          <w:rFonts w:eastAsia="Times New Roman"/>
        </w:rPr>
      </w:pPr>
      <w:r>
        <w:rPr>
          <w:rFonts w:ascii="Arial" w:eastAsia="Times New Roman" w:hAnsi="Arial" w:cs="Arial"/>
          <w:b/>
          <w:bCs/>
          <w:color w:val="000000"/>
          <w:sz w:val="20"/>
          <w:szCs w:val="20"/>
        </w:rPr>
        <w:t xml:space="preserve">Contract Balances </w:t>
      </w:r>
    </w:p>
    <w:tbl>
      <w:tblPr>
        <w:tblW w:w="4991" w:type="pct"/>
        <w:tblCellMar>
          <w:top w:w="15" w:type="dxa"/>
          <w:left w:w="15" w:type="dxa"/>
          <w:bottom w:w="15" w:type="dxa"/>
          <w:right w:w="15" w:type="dxa"/>
        </w:tblCellMar>
        <w:tblLook w:val="04A0" w:firstRow="1" w:lastRow="0" w:firstColumn="1" w:lastColumn="0" w:noHBand="0" w:noVBand="1"/>
      </w:tblPr>
      <w:tblGrid>
        <w:gridCol w:w="55"/>
        <w:gridCol w:w="4938"/>
        <w:gridCol w:w="37"/>
        <w:gridCol w:w="87"/>
        <w:gridCol w:w="1035"/>
        <w:gridCol w:w="36"/>
        <w:gridCol w:w="62"/>
        <w:gridCol w:w="953"/>
        <w:gridCol w:w="36"/>
        <w:gridCol w:w="67"/>
        <w:gridCol w:w="949"/>
        <w:gridCol w:w="36"/>
      </w:tblGrid>
      <w:tr w:rsidR="00000000">
        <w:trPr>
          <w:divId w:val="572786009"/>
        </w:trPr>
        <w:tc>
          <w:tcPr>
            <w:tcW w:w="50" w:type="pct"/>
            <w:vAlign w:val="center"/>
            <w:hideMark/>
          </w:tcPr>
          <w:p w:rsidR="00000000" w:rsidRDefault="005329CC">
            <w:pPr>
              <w:rPr>
                <w:rFonts w:eastAsia="Times New Roman"/>
              </w:rPr>
            </w:pPr>
          </w:p>
        </w:tc>
        <w:tc>
          <w:tcPr>
            <w:tcW w:w="299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57278600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Receivables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Contract Assets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Contract Liabilities</w:t>
            </w:r>
          </w:p>
        </w:tc>
      </w:tr>
      <w:tr w:rsidR="00000000">
        <w:trPr>
          <w:divId w:val="57278600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72786009"/>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Balance as at December 31, 2019</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2,099 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216 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1,424 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572786009"/>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Balance as at September 30, 2020</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1,499</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236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1,691</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ind w:hanging="360"/>
        <w:jc w:val="both"/>
        <w:rPr>
          <w:rFonts w:eastAsia="Times New Roman"/>
        </w:rPr>
      </w:pPr>
    </w:p>
    <w:p w:rsidR="00000000" w:rsidRDefault="005329CC">
      <w:pPr>
        <w:divId w:val="1126195420"/>
        <w:rPr>
          <w:rFonts w:eastAsia="Times New Roman"/>
        </w:rPr>
      </w:pPr>
      <w:r>
        <w:rPr>
          <w:rFonts w:ascii="Arial" w:eastAsia="Times New Roman" w:hAnsi="Arial" w:cs="Arial"/>
          <w:color w:val="000000"/>
          <w:sz w:val="20"/>
          <w:szCs w:val="20"/>
        </w:rPr>
        <w:t xml:space="preserve">Contract receivables represent the amount of receivables derived from contracts with customers. </w:t>
      </w:r>
    </w:p>
    <w:p w:rsidR="00000000" w:rsidRDefault="005329CC">
      <w:pPr>
        <w:divId w:val="81219963"/>
        <w:rPr>
          <w:rFonts w:eastAsia="Times New Roman"/>
        </w:rPr>
      </w:pPr>
    </w:p>
    <w:p w:rsidR="00000000" w:rsidRDefault="005329CC">
      <w:pPr>
        <w:divId w:val="211819087"/>
        <w:rPr>
          <w:rFonts w:eastAsia="Times New Roman"/>
        </w:rPr>
      </w:pPr>
      <w:r>
        <w:rPr>
          <w:rFonts w:ascii="Arial" w:eastAsia="Times New Roman" w:hAnsi="Arial" w:cs="Arial"/>
          <w:color w:val="000000"/>
          <w:sz w:val="20"/>
          <w:szCs w:val="20"/>
        </w:rPr>
        <w:t xml:space="preserve">Contract assets represent the amount of revenues which has been recognized in advance of payments received for performance obligations we have fulfilled (or </w:t>
      </w:r>
      <w:r>
        <w:rPr>
          <w:rFonts w:ascii="Arial" w:eastAsia="Times New Roman" w:hAnsi="Arial" w:cs="Arial"/>
          <w:color w:val="000000"/>
          <w:sz w:val="20"/>
          <w:szCs w:val="20"/>
        </w:rPr>
        <w:t xml:space="preserve">partially fulfilled) and prior to the point in time at which our right to payment is unconditional. Amounts included in contract assets are transferred to accounts receivable when our right to receive the consideration becomes unconditional. </w:t>
      </w:r>
    </w:p>
    <w:p w:rsidR="00000000" w:rsidRDefault="005329CC">
      <w:pPr>
        <w:divId w:val="1776098300"/>
        <w:rPr>
          <w:rFonts w:eastAsia="Times New Roman"/>
        </w:rPr>
      </w:pPr>
    </w:p>
    <w:p w:rsidR="00000000" w:rsidRDefault="005329CC">
      <w:pPr>
        <w:divId w:val="302663915"/>
        <w:rPr>
          <w:rFonts w:eastAsia="Times New Roman"/>
        </w:rPr>
      </w:pPr>
      <w:r>
        <w:rPr>
          <w:rFonts w:ascii="Arial" w:eastAsia="Times New Roman" w:hAnsi="Arial" w:cs="Arial"/>
          <w:color w:val="000000"/>
          <w:sz w:val="20"/>
          <w:szCs w:val="20"/>
        </w:rPr>
        <w:t>Contract liabilities represent payments received for performance obligations which have not been fulfilled. Contract liabilities primarily relate to make-up rights and deferred revenues. Revenue recognized during the three and nine months ended September 3</w:t>
      </w:r>
      <w:r>
        <w:rPr>
          <w:rFonts w:ascii="Arial" w:eastAsia="Times New Roman" w:hAnsi="Arial" w:cs="Arial"/>
          <w:color w:val="000000"/>
          <w:sz w:val="20"/>
          <w:szCs w:val="20"/>
        </w:rPr>
        <w:t>0, 2020 included in contract liabilities at the beginning of the period was $22 million and $129 million, respectively. Increases in contract liabilities from cash received, net of amounts recognized as revenues during the three and nine months ended Septe</w:t>
      </w:r>
      <w:r>
        <w:rPr>
          <w:rFonts w:ascii="Arial" w:eastAsia="Times New Roman" w:hAnsi="Arial" w:cs="Arial"/>
          <w:color w:val="000000"/>
          <w:sz w:val="20"/>
          <w:szCs w:val="20"/>
        </w:rPr>
        <w:t>mber 30, 2020 were $189 million and $369 million, respectively.</w:t>
      </w:r>
    </w:p>
    <w:p w:rsidR="00000000" w:rsidRDefault="005329CC">
      <w:pPr>
        <w:divId w:val="70274449"/>
        <w:rPr>
          <w:rFonts w:eastAsia="Times New Roman"/>
        </w:rPr>
      </w:pPr>
      <w:r>
        <w:rPr>
          <w:rFonts w:ascii="Arial" w:eastAsia="Times New Roman" w:hAnsi="Arial" w:cs="Arial"/>
          <w:b/>
          <w:bCs/>
          <w:color w:val="000000"/>
          <w:sz w:val="20"/>
          <w:szCs w:val="20"/>
        </w:rPr>
        <w:t xml:space="preserve">Performance Obligations </w:t>
      </w:r>
    </w:p>
    <w:p w:rsidR="00000000" w:rsidRDefault="005329CC">
      <w:pPr>
        <w:divId w:val="1424492511"/>
        <w:rPr>
          <w:rFonts w:eastAsia="Times New Roman"/>
        </w:rPr>
      </w:pPr>
      <w:r>
        <w:rPr>
          <w:rFonts w:ascii="Arial" w:eastAsia="Times New Roman" w:hAnsi="Arial" w:cs="Arial"/>
          <w:color w:val="000000"/>
          <w:sz w:val="20"/>
          <w:szCs w:val="20"/>
        </w:rPr>
        <w:t xml:space="preserve">There were no material revenues recognized in the three and nine months ended September 30, 2020 from performance obligations satisfied in previous periods. </w:t>
      </w:r>
    </w:p>
    <w:p w:rsidR="00000000" w:rsidRDefault="005329CC">
      <w:pPr>
        <w:divId w:val="1995647342"/>
        <w:rPr>
          <w:rFonts w:eastAsia="Times New Roman"/>
        </w:rPr>
      </w:pPr>
    </w:p>
    <w:p w:rsidR="00000000" w:rsidRDefault="005329CC">
      <w:pPr>
        <w:jc w:val="center"/>
        <w:divId w:val="1670333230"/>
        <w:rPr>
          <w:rFonts w:eastAsia="Times New Roman"/>
        </w:rPr>
      </w:pPr>
      <w:r>
        <w:rPr>
          <w:rFonts w:ascii="Arial" w:eastAsia="Times New Roman" w:hAnsi="Arial" w:cs="Arial"/>
          <w:color w:val="000000"/>
          <w:sz w:val="20"/>
          <w:szCs w:val="20"/>
        </w:rPr>
        <w:t>15</w:t>
      </w:r>
    </w:p>
    <w:p w:rsidR="00000000" w:rsidRDefault="005329CC">
      <w:pPr>
        <w:rPr>
          <w:rFonts w:eastAsia="Times New Roman"/>
        </w:rPr>
      </w:pPr>
      <w:r>
        <w:rPr>
          <w:rFonts w:eastAsia="Times New Roman"/>
        </w:rPr>
        <w:pict>
          <v:rect id="_x0000_i1040" style="width:0;height:1.5pt" o:hralign="center" o:hrstd="t" o:hr="t" fillcolor="#a0a0a0" stroked="f"/>
        </w:pict>
      </w:r>
    </w:p>
    <w:p w:rsidR="00000000" w:rsidRDefault="005329CC">
      <w:pPr>
        <w:jc w:val="center"/>
        <w:divId w:val="1850219686"/>
        <w:rPr>
          <w:rFonts w:eastAsia="Times New Roman"/>
        </w:rPr>
      </w:pPr>
    </w:p>
    <w:p w:rsidR="00000000" w:rsidRDefault="005329CC">
      <w:pPr>
        <w:divId w:val="412899144"/>
        <w:rPr>
          <w:rFonts w:eastAsia="Times New Roman"/>
        </w:rPr>
      </w:pPr>
      <w:r>
        <w:rPr>
          <w:rFonts w:ascii="Arial" w:eastAsia="Times New Roman" w:hAnsi="Arial" w:cs="Arial"/>
          <w:b/>
          <w:bCs/>
          <w:color w:val="000000"/>
          <w:sz w:val="20"/>
          <w:szCs w:val="20"/>
        </w:rPr>
        <w:t>Revenues to be Recognized from Unfulfilled Performance Obligations</w:t>
      </w:r>
    </w:p>
    <w:p w:rsidR="00000000" w:rsidRDefault="005329CC">
      <w:pPr>
        <w:divId w:val="257908848"/>
        <w:rPr>
          <w:rFonts w:eastAsia="Times New Roman"/>
        </w:rPr>
      </w:pPr>
      <w:r>
        <w:rPr>
          <w:rFonts w:ascii="Arial" w:eastAsia="Times New Roman" w:hAnsi="Arial" w:cs="Arial"/>
          <w:color w:val="000000"/>
          <w:sz w:val="20"/>
          <w:szCs w:val="20"/>
        </w:rPr>
        <w:t>Total revenues from performance obligations expected to be fulfilled in future periods is $63.0 billion, of which $1.8 billion and $6.6 billion is expected</w:t>
      </w:r>
      <w:r>
        <w:rPr>
          <w:rFonts w:ascii="Arial" w:eastAsia="Times New Roman" w:hAnsi="Arial" w:cs="Arial"/>
          <w:color w:val="000000"/>
          <w:sz w:val="20"/>
          <w:szCs w:val="20"/>
        </w:rPr>
        <w:t xml:space="preserve"> to be recognized during the three months ending December 31, 2020 and the year ending December 31, 2021, respectively.</w:t>
      </w:r>
    </w:p>
    <w:p w:rsidR="00000000" w:rsidRDefault="005329CC">
      <w:pPr>
        <w:jc w:val="both"/>
        <w:rPr>
          <w:rFonts w:eastAsia="Times New Roman"/>
        </w:rPr>
      </w:pPr>
    </w:p>
    <w:p w:rsidR="00000000" w:rsidRDefault="005329CC">
      <w:pPr>
        <w:divId w:val="1017341649"/>
        <w:rPr>
          <w:rFonts w:eastAsia="Times New Roman"/>
        </w:rPr>
      </w:pPr>
      <w:r>
        <w:rPr>
          <w:rFonts w:ascii="Arial" w:eastAsia="Times New Roman" w:hAnsi="Arial" w:cs="Arial"/>
          <w:color w:val="000000"/>
          <w:sz w:val="20"/>
          <w:szCs w:val="20"/>
        </w:rPr>
        <w:t>The revenues excluded from the amounts above based on optional exemptions available under ASC 606, as explained below, represent a sig</w:t>
      </w:r>
      <w:r>
        <w:rPr>
          <w:rFonts w:ascii="Arial" w:eastAsia="Times New Roman" w:hAnsi="Arial" w:cs="Arial"/>
          <w:color w:val="000000"/>
          <w:sz w:val="20"/>
          <w:szCs w:val="20"/>
        </w:rPr>
        <w:t>nificant portion of our overall revenues and revenue from contracts with customers. Certain revenues such as flow-through operating costs charged to shippers are recognized at the amount for which we have the right to invoice our customers and are excluded</w:t>
      </w:r>
      <w:r>
        <w:rPr>
          <w:rFonts w:ascii="Arial" w:eastAsia="Times New Roman" w:hAnsi="Arial" w:cs="Arial"/>
          <w:color w:val="000000"/>
          <w:sz w:val="20"/>
          <w:szCs w:val="20"/>
        </w:rPr>
        <w:t xml:space="preserve"> from the amounts for revenues to be recognized in the future from unfulfilled performance obligations above. Variable consideration is excluded from the amounts above due to the uncertainty of the associated consideration, which is generally resolved when</w:t>
      </w:r>
      <w:r>
        <w:rPr>
          <w:rFonts w:ascii="Arial" w:eastAsia="Times New Roman" w:hAnsi="Arial" w:cs="Arial"/>
          <w:color w:val="000000"/>
          <w:sz w:val="20"/>
          <w:szCs w:val="20"/>
        </w:rPr>
        <w:t xml:space="preserve"> actual volumes and prices are determined. For example, we consider interruptible transportation service revenues to be variable revenues since volumes cannot be estimated. Additionally, the effect of escalation on certain tolls which are contractually esc</w:t>
      </w:r>
      <w:r>
        <w:rPr>
          <w:rFonts w:ascii="Arial" w:eastAsia="Times New Roman" w:hAnsi="Arial" w:cs="Arial"/>
          <w:color w:val="000000"/>
          <w:sz w:val="20"/>
          <w:szCs w:val="20"/>
        </w:rPr>
        <w:t>alated for inflation has not been reflected in the amounts above as it is not possible to reliably estimate future inflation rates. Revenues for periods extending beyond the current rate settlement term for regulated contracts where the tolls are periodica</w:t>
      </w:r>
      <w:r>
        <w:rPr>
          <w:rFonts w:ascii="Arial" w:eastAsia="Times New Roman" w:hAnsi="Arial" w:cs="Arial"/>
          <w:color w:val="000000"/>
          <w:sz w:val="20"/>
          <w:szCs w:val="20"/>
        </w:rPr>
        <w:t xml:space="preserve">lly reset by the regulator are excluded from the amounts above since future tolls remain unknown. Finally, revenue from contracts with customers which have an original expected duration of one year or less are excluded from the amounts above. </w:t>
      </w:r>
    </w:p>
    <w:p w:rsidR="00000000" w:rsidRDefault="005329CC">
      <w:pPr>
        <w:divId w:val="1990933720"/>
        <w:rPr>
          <w:rFonts w:eastAsia="Times New Roman"/>
        </w:rPr>
      </w:pPr>
      <w:r>
        <w:rPr>
          <w:rFonts w:ascii="Arial" w:eastAsia="Times New Roman" w:hAnsi="Arial" w:cs="Arial"/>
          <w:b/>
          <w:bCs/>
          <w:color w:val="000000"/>
          <w:sz w:val="20"/>
          <w:szCs w:val="20"/>
        </w:rPr>
        <w:t xml:space="preserve">Recognition </w:t>
      </w:r>
      <w:r>
        <w:rPr>
          <w:rFonts w:ascii="Arial" w:eastAsia="Times New Roman" w:hAnsi="Arial" w:cs="Arial"/>
          <w:b/>
          <w:bCs/>
          <w:color w:val="000000"/>
          <w:sz w:val="20"/>
          <w:szCs w:val="20"/>
        </w:rPr>
        <w:t>and Measurement of Revenues</w:t>
      </w:r>
    </w:p>
    <w:tbl>
      <w:tblPr>
        <w:tblW w:w="4991" w:type="pct"/>
        <w:tblCellMar>
          <w:top w:w="15" w:type="dxa"/>
          <w:left w:w="15" w:type="dxa"/>
          <w:bottom w:w="15" w:type="dxa"/>
          <w:right w:w="15" w:type="dxa"/>
        </w:tblCellMar>
        <w:tblLook w:val="04A0" w:firstRow="1" w:lastRow="0" w:firstColumn="1" w:lastColumn="0" w:noHBand="0" w:noVBand="1"/>
      </w:tblPr>
      <w:tblGrid>
        <w:gridCol w:w="54"/>
        <w:gridCol w:w="2967"/>
        <w:gridCol w:w="36"/>
        <w:gridCol w:w="76"/>
        <w:gridCol w:w="616"/>
        <w:gridCol w:w="36"/>
        <w:gridCol w:w="86"/>
        <w:gridCol w:w="898"/>
        <w:gridCol w:w="36"/>
        <w:gridCol w:w="81"/>
        <w:gridCol w:w="752"/>
        <w:gridCol w:w="36"/>
        <w:gridCol w:w="70"/>
        <w:gridCol w:w="827"/>
        <w:gridCol w:w="36"/>
        <w:gridCol w:w="84"/>
        <w:gridCol w:w="562"/>
        <w:gridCol w:w="36"/>
        <w:gridCol w:w="84"/>
        <w:gridCol w:w="882"/>
        <w:gridCol w:w="36"/>
      </w:tblGrid>
      <w:tr w:rsidR="00000000">
        <w:trPr>
          <w:divId w:val="1074937501"/>
        </w:trPr>
        <w:tc>
          <w:tcPr>
            <w:tcW w:w="50" w:type="pct"/>
            <w:vAlign w:val="center"/>
            <w:hideMark/>
          </w:tcPr>
          <w:p w:rsidR="00000000" w:rsidRDefault="005329CC">
            <w:pPr>
              <w:rPr>
                <w:rFonts w:eastAsia="Times New Roman"/>
              </w:rPr>
            </w:pPr>
          </w:p>
        </w:tc>
        <w:tc>
          <w:tcPr>
            <w:tcW w:w="180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6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3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74937501"/>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1074937501"/>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107493750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rPr>
            </w:pPr>
          </w:p>
        </w:tc>
      </w:tr>
      <w:tr w:rsidR="00000000">
        <w:trPr>
          <w:divId w:val="1074937501"/>
        </w:trPr>
        <w:tc>
          <w:tcPr>
            <w:tcW w:w="0" w:type="auto"/>
            <w:gridSpan w:val="3"/>
            <w:tcMar>
              <w:top w:w="30" w:type="dxa"/>
              <w:left w:w="20" w:type="dxa"/>
              <w:bottom w:w="30" w:type="dxa"/>
              <w:right w:w="20" w:type="dxa"/>
            </w:tcMar>
            <w:vAlign w:val="center"/>
            <w:hideMark/>
          </w:tcPr>
          <w:p w:rsidR="00000000" w:rsidRDefault="005329CC">
            <w:pPr>
              <w:ind w:hanging="180"/>
              <w:divId w:val="1025250808"/>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74937501"/>
        </w:trPr>
        <w:tc>
          <w:tcPr>
            <w:tcW w:w="0" w:type="auto"/>
            <w:gridSpan w:val="3"/>
            <w:tcMar>
              <w:top w:w="30" w:type="dxa"/>
              <w:left w:w="20" w:type="dxa"/>
              <w:bottom w:w="30" w:type="dxa"/>
              <w:right w:w="20" w:type="dxa"/>
            </w:tcMar>
            <w:vAlign w:val="center"/>
            <w:hideMark/>
          </w:tcPr>
          <w:p w:rsidR="00000000" w:rsidRDefault="005329CC">
            <w:pPr>
              <w:ind w:hanging="180"/>
              <w:divId w:val="1554386370"/>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2,256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4,062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74937501"/>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ind w:hanging="180"/>
              <w:divId w:val="173920587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2,256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1,148</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627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4,077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tbl>
      <w:tblPr>
        <w:tblW w:w="4991" w:type="pct"/>
        <w:tblCellMar>
          <w:top w:w="15" w:type="dxa"/>
          <w:left w:w="15" w:type="dxa"/>
          <w:bottom w:w="15" w:type="dxa"/>
          <w:right w:w="15" w:type="dxa"/>
        </w:tblCellMar>
        <w:tblLook w:val="04A0" w:firstRow="1" w:lastRow="0" w:firstColumn="1" w:lastColumn="0" w:noHBand="0" w:noVBand="1"/>
      </w:tblPr>
      <w:tblGrid>
        <w:gridCol w:w="144"/>
        <w:gridCol w:w="2994"/>
        <w:gridCol w:w="144"/>
        <w:gridCol w:w="144"/>
        <w:gridCol w:w="666"/>
        <w:gridCol w:w="144"/>
        <w:gridCol w:w="144"/>
        <w:gridCol w:w="865"/>
        <w:gridCol w:w="144"/>
        <w:gridCol w:w="144"/>
        <w:gridCol w:w="772"/>
        <w:gridCol w:w="144"/>
        <w:gridCol w:w="144"/>
        <w:gridCol w:w="905"/>
        <w:gridCol w:w="144"/>
        <w:gridCol w:w="144"/>
        <w:gridCol w:w="560"/>
        <w:gridCol w:w="144"/>
        <w:gridCol w:w="144"/>
        <w:gridCol w:w="880"/>
        <w:gridCol w:w="144"/>
      </w:tblGrid>
      <w:tr w:rsidR="00000000">
        <w:tc>
          <w:tcPr>
            <w:tcW w:w="50" w:type="pct"/>
            <w:vAlign w:val="center"/>
            <w:hideMark/>
          </w:tcPr>
          <w:p w:rsidR="00000000" w:rsidRDefault="005329CC">
            <w:pPr>
              <w:rPr>
                <w:rFonts w:eastAsia="Times New Roman"/>
              </w:rPr>
            </w:pPr>
          </w:p>
        </w:tc>
        <w:tc>
          <w:tcPr>
            <w:tcW w:w="180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6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3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5329CC">
            <w:pPr>
              <w:ind w:hanging="180"/>
              <w:divId w:val="705299543"/>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center"/>
            <w:hideMark/>
          </w:tcPr>
          <w:p w:rsidR="00000000" w:rsidRDefault="005329CC">
            <w:pPr>
              <w:ind w:hanging="180"/>
              <w:divId w:val="2050178762"/>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2,336 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1,240 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636 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4,258 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ind w:hanging="180"/>
              <w:divId w:val="190463941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2,336 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1,240 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653 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4,275 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23619169"/>
        <w:rPr>
          <w:rFonts w:eastAsia="Times New Roman"/>
          <w:vanish/>
        </w:rPr>
      </w:pPr>
    </w:p>
    <w:tbl>
      <w:tblPr>
        <w:tblW w:w="4991" w:type="pct"/>
        <w:tblCellMar>
          <w:top w:w="15" w:type="dxa"/>
          <w:left w:w="15" w:type="dxa"/>
          <w:bottom w:w="15" w:type="dxa"/>
          <w:right w:w="15" w:type="dxa"/>
        </w:tblCellMar>
        <w:tblLook w:val="04A0" w:firstRow="1" w:lastRow="0" w:firstColumn="1" w:lastColumn="0" w:noHBand="0" w:noVBand="1"/>
      </w:tblPr>
      <w:tblGrid>
        <w:gridCol w:w="54"/>
        <w:gridCol w:w="2967"/>
        <w:gridCol w:w="36"/>
        <w:gridCol w:w="76"/>
        <w:gridCol w:w="616"/>
        <w:gridCol w:w="36"/>
        <w:gridCol w:w="86"/>
        <w:gridCol w:w="898"/>
        <w:gridCol w:w="36"/>
        <w:gridCol w:w="81"/>
        <w:gridCol w:w="752"/>
        <w:gridCol w:w="36"/>
        <w:gridCol w:w="70"/>
        <w:gridCol w:w="827"/>
        <w:gridCol w:w="36"/>
        <w:gridCol w:w="84"/>
        <w:gridCol w:w="562"/>
        <w:gridCol w:w="36"/>
        <w:gridCol w:w="84"/>
        <w:gridCol w:w="882"/>
        <w:gridCol w:w="36"/>
      </w:tblGrid>
      <w:tr w:rsidR="00000000">
        <w:trPr>
          <w:divId w:val="123619169"/>
        </w:trPr>
        <w:tc>
          <w:tcPr>
            <w:tcW w:w="50" w:type="pct"/>
            <w:vAlign w:val="center"/>
            <w:hideMark/>
          </w:tcPr>
          <w:p w:rsidR="00000000" w:rsidRDefault="005329CC">
            <w:pPr>
              <w:rPr>
                <w:rFonts w:eastAsia="Times New Roman"/>
              </w:rPr>
            </w:pPr>
          </w:p>
        </w:tc>
        <w:tc>
          <w:tcPr>
            <w:tcW w:w="180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6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3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23619169"/>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123619169"/>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12361916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rPr>
            </w:pPr>
          </w:p>
        </w:tc>
      </w:tr>
      <w:tr w:rsidR="00000000">
        <w:trPr>
          <w:divId w:val="123619169"/>
        </w:trPr>
        <w:tc>
          <w:tcPr>
            <w:tcW w:w="0" w:type="auto"/>
            <w:gridSpan w:val="3"/>
            <w:tcMar>
              <w:top w:w="30" w:type="dxa"/>
              <w:left w:w="20" w:type="dxa"/>
              <w:bottom w:w="30" w:type="dxa"/>
              <w:right w:w="20" w:type="dxa"/>
            </w:tcMar>
            <w:vAlign w:val="center"/>
            <w:hideMark/>
          </w:tcPr>
          <w:p w:rsidR="00000000" w:rsidRDefault="005329CC">
            <w:pPr>
              <w:ind w:hanging="180"/>
              <w:divId w:val="1921864441"/>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3619169"/>
        </w:trPr>
        <w:tc>
          <w:tcPr>
            <w:tcW w:w="0" w:type="auto"/>
            <w:gridSpan w:val="3"/>
            <w:tcMar>
              <w:top w:w="30" w:type="dxa"/>
              <w:left w:w="20" w:type="dxa"/>
              <w:bottom w:w="30" w:type="dxa"/>
              <w:right w:w="20" w:type="dxa"/>
            </w:tcMar>
            <w:vAlign w:val="center"/>
            <w:hideMark/>
          </w:tcPr>
          <w:p w:rsidR="00000000" w:rsidRDefault="005329CC">
            <w:pPr>
              <w:ind w:hanging="180"/>
              <w:divId w:val="1175000778"/>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6,887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3,686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13,877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3619169"/>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ind w:hanging="180"/>
              <w:divId w:val="1144195727"/>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6,887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3,686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3,199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13,922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jc w:val="center"/>
        <w:divId w:val="2100906672"/>
        <w:rPr>
          <w:rFonts w:eastAsia="Times New Roman"/>
        </w:rPr>
      </w:pPr>
      <w:r>
        <w:rPr>
          <w:rFonts w:ascii="Arial" w:eastAsia="Times New Roman" w:hAnsi="Arial" w:cs="Arial"/>
          <w:color w:val="000000"/>
          <w:sz w:val="20"/>
          <w:szCs w:val="20"/>
        </w:rPr>
        <w:t>16</w:t>
      </w:r>
    </w:p>
    <w:p w:rsidR="00000000" w:rsidRDefault="005329CC">
      <w:pPr>
        <w:rPr>
          <w:rFonts w:eastAsia="Times New Roman"/>
        </w:rPr>
      </w:pPr>
      <w:r>
        <w:rPr>
          <w:rFonts w:eastAsia="Times New Roman"/>
        </w:rPr>
        <w:pict>
          <v:rect id="_x0000_i1041" style="width:0;height:1.5pt" o:hralign="center" o:hrstd="t" o:hr="t" fillcolor="#a0a0a0" stroked="f"/>
        </w:pict>
      </w:r>
    </w:p>
    <w:p w:rsidR="00000000" w:rsidRDefault="005329CC">
      <w:pPr>
        <w:jc w:val="center"/>
        <w:divId w:val="1136147179"/>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54"/>
        <w:gridCol w:w="2967"/>
        <w:gridCol w:w="36"/>
        <w:gridCol w:w="76"/>
        <w:gridCol w:w="616"/>
        <w:gridCol w:w="36"/>
        <w:gridCol w:w="86"/>
        <w:gridCol w:w="898"/>
        <w:gridCol w:w="36"/>
        <w:gridCol w:w="81"/>
        <w:gridCol w:w="752"/>
        <w:gridCol w:w="36"/>
        <w:gridCol w:w="70"/>
        <w:gridCol w:w="827"/>
        <w:gridCol w:w="36"/>
        <w:gridCol w:w="84"/>
        <w:gridCol w:w="562"/>
        <w:gridCol w:w="36"/>
        <w:gridCol w:w="84"/>
        <w:gridCol w:w="882"/>
        <w:gridCol w:w="36"/>
      </w:tblGrid>
      <w:tr w:rsidR="00000000">
        <w:trPr>
          <w:divId w:val="1208301328"/>
        </w:trPr>
        <w:tc>
          <w:tcPr>
            <w:tcW w:w="50" w:type="pct"/>
            <w:vAlign w:val="center"/>
            <w:hideMark/>
          </w:tcPr>
          <w:p w:rsidR="00000000" w:rsidRDefault="005329CC">
            <w:pPr>
              <w:jc w:val="center"/>
              <w:rPr>
                <w:rFonts w:eastAsia="Times New Roman"/>
              </w:rPr>
            </w:pPr>
          </w:p>
        </w:tc>
        <w:tc>
          <w:tcPr>
            <w:tcW w:w="180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6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3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208301328"/>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1208301328"/>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120830132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208301328"/>
        </w:trPr>
        <w:tc>
          <w:tcPr>
            <w:tcW w:w="0" w:type="auto"/>
            <w:gridSpan w:val="3"/>
            <w:tcMar>
              <w:top w:w="30" w:type="dxa"/>
              <w:left w:w="20" w:type="dxa"/>
              <w:bottom w:w="30" w:type="dxa"/>
              <w:right w:w="20" w:type="dxa"/>
            </w:tcMar>
            <w:vAlign w:val="center"/>
            <w:hideMark/>
          </w:tcPr>
          <w:p w:rsidR="00000000" w:rsidRDefault="005329CC">
            <w:pPr>
              <w:ind w:hanging="180"/>
              <w:divId w:val="1781336565"/>
              <w:rPr>
                <w:rFonts w:eastAsia="Times New Roman"/>
              </w:rPr>
            </w:pPr>
            <w:r>
              <w:rPr>
                <w:rFonts w:ascii="Arial" w:eastAsia="Times New Roman" w:hAnsi="Arial" w:cs="Arial"/>
                <w:color w:val="000000"/>
                <w:sz w:val="16"/>
                <w:szCs w:val="16"/>
              </w:rPr>
              <w:t>Revenues from products transferred at a point in time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8301328"/>
        </w:trPr>
        <w:tc>
          <w:tcPr>
            <w:tcW w:w="0" w:type="auto"/>
            <w:gridSpan w:val="3"/>
            <w:tcMar>
              <w:top w:w="30" w:type="dxa"/>
              <w:left w:w="20" w:type="dxa"/>
              <w:bottom w:w="30" w:type="dxa"/>
              <w:right w:w="20" w:type="dxa"/>
            </w:tcMar>
            <w:vAlign w:val="center"/>
            <w:hideMark/>
          </w:tcPr>
          <w:p w:rsidR="00000000" w:rsidRDefault="005329CC">
            <w:pPr>
              <w:ind w:hanging="180"/>
              <w:divId w:val="146821666"/>
              <w:rPr>
                <w:rFonts w:eastAsia="Times New Roman"/>
              </w:rPr>
            </w:pPr>
            <w:r>
              <w:rPr>
                <w:rFonts w:ascii="Arial" w:eastAsia="Times New Roman" w:hAnsi="Arial" w:cs="Arial"/>
                <w:color w:val="000000"/>
                <w:sz w:val="16"/>
                <w:szCs w:val="16"/>
              </w:rPr>
              <w:t>Revenues from products and services transferred over tim</w:t>
            </w:r>
            <w:r>
              <w:rPr>
                <w:rFonts w:ascii="Arial" w:eastAsia="Times New Roman" w:hAnsi="Arial" w:cs="Arial"/>
                <w:color w:val="000000"/>
                <w:sz w:val="16"/>
                <w:szCs w:val="16"/>
              </w:rPr>
              <w:t>e</w:t>
            </w:r>
            <w:r>
              <w:rPr>
                <w:rFonts w:ascii="Arial" w:eastAsia="Times New Roman" w:hAnsi="Arial" w:cs="Arial"/>
                <w:color w:val="000000"/>
                <w:sz w:val="9"/>
                <w:szCs w:val="9"/>
              </w:rPr>
              <w:t>1</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6,832 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3,820 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3,738 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14,529 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8301328"/>
        </w:trPr>
        <w:tc>
          <w:tcPr>
            <w:tcW w:w="0" w:type="auto"/>
            <w:gridSpan w:val="3"/>
            <w:tcBorders>
              <w:top w:val="single" w:sz="8" w:space="0" w:color="000000"/>
              <w:bottom w:val="single" w:sz="18" w:space="0" w:color="000000"/>
            </w:tcBorders>
            <w:tcMar>
              <w:top w:w="30" w:type="dxa"/>
              <w:left w:w="20" w:type="dxa"/>
              <w:bottom w:w="30" w:type="dxa"/>
              <w:right w:w="20" w:type="dxa"/>
            </w:tcMar>
            <w:vAlign w:val="center"/>
            <w:hideMark/>
          </w:tcPr>
          <w:p w:rsidR="00000000" w:rsidRDefault="005329CC">
            <w:pPr>
              <w:ind w:hanging="180"/>
              <w:divId w:val="2128229214"/>
              <w:rPr>
                <w:rFonts w:eastAsia="Times New Roman"/>
              </w:rPr>
            </w:pPr>
            <w:r>
              <w:rPr>
                <w:rFonts w:ascii="Arial" w:eastAsia="Times New Roman" w:hAnsi="Arial" w:cs="Arial"/>
                <w:color w:val="000000"/>
                <w:sz w:val="16"/>
                <w:szCs w:val="16"/>
              </w:rPr>
              <w:t>Total revenue from contracts with customers</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6,832 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3,823 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3,789 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14,583 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ind w:hanging="180"/>
        <w:divId w:val="202786859"/>
        <w:rPr>
          <w:rFonts w:eastAsia="Times New Roman"/>
        </w:rPr>
      </w:pPr>
      <w:r>
        <w:rPr>
          <w:rFonts w:ascii="Arial" w:eastAsia="Times New Roman" w:hAnsi="Arial" w:cs="Arial"/>
          <w:i/>
          <w:iCs/>
          <w:color w:val="000000"/>
          <w:sz w:val="16"/>
          <w:szCs w:val="16"/>
        </w:rPr>
        <w:t xml:space="preserve">1  Revenues from crude oil and natural gas pipeline transportation, storage, natural gas gathering, compression and treating, natural gas distribution, natural gas storage services and electricity sales. </w:t>
      </w:r>
    </w:p>
    <w:p w:rsidR="00000000" w:rsidRDefault="005329CC">
      <w:pPr>
        <w:divId w:val="850682550"/>
        <w:rPr>
          <w:rFonts w:eastAsia="Times New Roman"/>
        </w:rPr>
      </w:pPr>
    </w:p>
    <w:p w:rsidR="00000000" w:rsidRDefault="005329CC">
      <w:pPr>
        <w:divId w:val="84770182"/>
        <w:rPr>
          <w:rFonts w:eastAsia="Times New Roman"/>
        </w:rPr>
      </w:pPr>
      <w:r>
        <w:rPr>
          <w:rFonts w:ascii="Arial" w:eastAsia="Times New Roman" w:hAnsi="Arial" w:cs="Arial"/>
          <w:b/>
          <w:bCs/>
          <w:color w:val="000000"/>
          <w:sz w:val="26"/>
          <w:szCs w:val="26"/>
        </w:rPr>
        <w:t xml:space="preserve">4. </w:t>
      </w:r>
      <w:r>
        <w:rPr>
          <w:rFonts w:ascii="Arial" w:eastAsia="Times New Roman" w:hAnsi="Arial" w:cs="Arial"/>
          <w:b/>
          <w:bCs/>
          <w:color w:val="000000"/>
          <w:sz w:val="26"/>
          <w:szCs w:val="26"/>
        </w:rPr>
        <w:t>SEGMENTED INFORMATION</w:t>
      </w:r>
      <w:r>
        <w:rPr>
          <w:rFonts w:ascii="Arial" w:eastAsia="Times New Roman" w:hAnsi="Arial" w:cs="Arial"/>
          <w:color w:val="000000"/>
          <w:sz w:val="26"/>
          <w:szCs w:val="26"/>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137"/>
        <w:gridCol w:w="37"/>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710419961"/>
          <w:jc w:val="center"/>
        </w:trPr>
        <w:tc>
          <w:tcPr>
            <w:tcW w:w="50" w:type="pct"/>
            <w:vAlign w:val="center"/>
            <w:hideMark/>
          </w:tcPr>
          <w:p w:rsidR="00000000" w:rsidRDefault="005329CC">
            <w:pP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710419961"/>
          <w:trHeight w:val="600"/>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710419961"/>
          <w:trHeight w:val="40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71041996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2,773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1,162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4,596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(168)</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9,110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ind w:hanging="180"/>
              <w:divId w:val="792136535"/>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(87)</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(4,613)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(4,526)</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(811)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(432)</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(243)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(57)</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(1,554)</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ind w:hanging="180"/>
              <w:divId w:val="115753648"/>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(615)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(615)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income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ind w:hanging="180"/>
              <w:divId w:val="1912275049"/>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2,090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334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298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(34)</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207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2,988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(935)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(718)</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(231)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1,104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710419961"/>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divId w:val="1039358537"/>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442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642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339</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1,457</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rPr>
          <w:jc w:val="center"/>
        </w:trPr>
        <w:tc>
          <w:tcPr>
            <w:tcW w:w="50" w:type="pct"/>
            <w:vAlign w:val="center"/>
            <w:hideMark/>
          </w:tcPr>
          <w:p w:rsidR="00000000" w:rsidRDefault="005329CC">
            <w:pPr>
              <w:jc w:val="cente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trHeight w:val="600"/>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trHeight w:val="40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Three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2,268 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1,264 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635 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7,403 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(100)</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11,598 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ind w:hanging="180"/>
              <w:divId w:val="1627203638"/>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(7,287)</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111 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(7,320)</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(815)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(550)</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(267)</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(19)</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(1,741)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Impairment of long-lived assets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jc w:val="center"/>
        </w:trPr>
        <w:tc>
          <w:tcPr>
            <w:tcW w:w="0" w:type="auto"/>
            <w:gridSpan w:val="3"/>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333 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Borders>
              <w:top w:val="single" w:sz="8" w:space="0" w:color="000000"/>
            </w:tcBorders>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1,646 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772 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252 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82 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91 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(40)</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2,803 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(844)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(644)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(255)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1,060 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jc w:val="center"/>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divId w:val="659694321"/>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442 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436 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247 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1,159 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jc w:val="center"/>
        <w:divId w:val="1705709766"/>
        <w:rPr>
          <w:rFonts w:eastAsia="Times New Roman"/>
        </w:rPr>
      </w:pPr>
      <w:r>
        <w:rPr>
          <w:rFonts w:ascii="Arial" w:eastAsia="Times New Roman" w:hAnsi="Arial" w:cs="Arial"/>
          <w:color w:val="000000"/>
          <w:sz w:val="20"/>
          <w:szCs w:val="20"/>
        </w:rPr>
        <w:t>17</w:t>
      </w:r>
    </w:p>
    <w:p w:rsidR="00000000" w:rsidRDefault="005329CC">
      <w:pPr>
        <w:rPr>
          <w:rFonts w:eastAsia="Times New Roman"/>
        </w:rPr>
      </w:pPr>
      <w:r>
        <w:rPr>
          <w:rFonts w:eastAsia="Times New Roman"/>
        </w:rPr>
        <w:pict>
          <v:rect id="_x0000_i1042" style="width:0;height:1.5pt" o:hralign="center" o:hrstd="t" o:hr="t" fillcolor="#a0a0a0" stroked="f"/>
        </w:pict>
      </w:r>
    </w:p>
    <w:p w:rsidR="00000000" w:rsidRDefault="005329CC">
      <w:pPr>
        <w:jc w:val="center"/>
        <w:divId w:val="46674993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2127"/>
        <w:gridCol w:w="38"/>
        <w:gridCol w:w="83"/>
        <w:gridCol w:w="599"/>
        <w:gridCol w:w="36"/>
        <w:gridCol w:w="83"/>
        <w:gridCol w:w="901"/>
        <w:gridCol w:w="36"/>
        <w:gridCol w:w="84"/>
        <w:gridCol w:w="749"/>
        <w:gridCol w:w="36"/>
        <w:gridCol w:w="73"/>
        <w:gridCol w:w="761"/>
        <w:gridCol w:w="36"/>
        <w:gridCol w:w="78"/>
        <w:gridCol w:w="569"/>
        <w:gridCol w:w="36"/>
        <w:gridCol w:w="85"/>
        <w:gridCol w:w="810"/>
        <w:gridCol w:w="36"/>
        <w:gridCol w:w="86"/>
        <w:gridCol w:w="880"/>
        <w:gridCol w:w="36"/>
      </w:tblGrid>
      <w:tr w:rsidR="00000000">
        <w:trPr>
          <w:divId w:val="1204289708"/>
        </w:trPr>
        <w:tc>
          <w:tcPr>
            <w:tcW w:w="50" w:type="pct"/>
            <w:vAlign w:val="center"/>
            <w:hideMark/>
          </w:tcPr>
          <w:p w:rsidR="00000000" w:rsidRDefault="005329CC">
            <w:pPr>
              <w:jc w:val="cente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204289708"/>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divId w:val="1204289708"/>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2020</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rPr>
          <w:divId w:val="120428970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Revenues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7,252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3,722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3,206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14,943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(473)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29,079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ind w:hanging="180"/>
              <w:divId w:val="110563450"/>
              <w:rPr>
                <w:rFonts w:eastAsia="Times New Roman"/>
              </w:rPr>
            </w:pPr>
            <w:r>
              <w:rPr>
                <w:rFonts w:ascii="Arial" w:eastAsia="Times New Roman" w:hAnsi="Arial" w:cs="Arial"/>
                <w:color w:val="000000"/>
                <w:sz w:val="16"/>
                <w:szCs w:val="16"/>
              </w:rPr>
              <w:t>Commodity and gas distribution costs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(1,213)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(14,877)</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(15,652)</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Operating and administrative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(2,458)</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(1,377)</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(761)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(144)</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(72)</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(4,955)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16"/>
                <w:szCs w:val="16"/>
              </w:rPr>
              <w:t>Income/(loss) from equity investments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805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ind w:hanging="180"/>
              <w:divId w:val="330838409"/>
              <w:rPr>
                <w:rFonts w:eastAsia="Times New Roman"/>
              </w:rPr>
            </w:pPr>
            <w:r>
              <w:rPr>
                <w:rFonts w:ascii="Arial" w:eastAsia="Times New Roman" w:hAnsi="Arial" w:cs="Arial"/>
                <w:color w:val="000000"/>
                <w:sz w:val="16"/>
                <w:szCs w:val="16"/>
              </w:rPr>
              <w:t>Impairment of equity investments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(2,351)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(2,351)</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income/(expense)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(48)</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(333)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(265)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ind w:hanging="180"/>
              <w:divId w:val="1957566621"/>
              <w:rPr>
                <w:rFonts w:eastAsia="Times New Roman"/>
              </w:rPr>
            </w:pPr>
            <w:r>
              <w:rPr>
                <w:rFonts w:ascii="Arial" w:eastAsia="Times New Roman" w:hAnsi="Arial" w:cs="Arial"/>
                <w:color w:val="000000"/>
                <w:sz w:val="16"/>
                <w:szCs w:val="16"/>
              </w:rPr>
              <w:t>Earnings/(loss)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5,280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230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1,285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376</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(498)</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6,661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(2,766)</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Interest expense</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(2,105)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expense</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(273)</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 </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1,517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204289708"/>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divId w:val="1268150875"/>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1,503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1,462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765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41</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63</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3,836</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181"/>
        <w:gridCol w:w="144"/>
        <w:gridCol w:w="144"/>
        <w:gridCol w:w="599"/>
        <w:gridCol w:w="144"/>
        <w:gridCol w:w="144"/>
        <w:gridCol w:w="905"/>
        <w:gridCol w:w="144"/>
        <w:gridCol w:w="144"/>
        <w:gridCol w:w="745"/>
        <w:gridCol w:w="144"/>
        <w:gridCol w:w="144"/>
        <w:gridCol w:w="878"/>
        <w:gridCol w:w="144"/>
        <w:gridCol w:w="144"/>
        <w:gridCol w:w="612"/>
        <w:gridCol w:w="144"/>
        <w:gridCol w:w="144"/>
        <w:gridCol w:w="799"/>
        <w:gridCol w:w="144"/>
        <w:gridCol w:w="144"/>
        <w:gridCol w:w="852"/>
        <w:gridCol w:w="144"/>
      </w:tblGrid>
      <w:tr w:rsidR="00000000">
        <w:tc>
          <w:tcPr>
            <w:tcW w:w="50" w:type="pct"/>
            <w:vAlign w:val="center"/>
            <w:hideMark/>
          </w:tcPr>
          <w:p w:rsidR="00000000" w:rsidRDefault="005329CC">
            <w:pPr>
              <w:rPr>
                <w:rFonts w:eastAsia="Times New Roman"/>
              </w:rPr>
            </w:pPr>
          </w:p>
        </w:tc>
        <w:tc>
          <w:tcPr>
            <w:tcW w:w="13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8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trHeight w:val="60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Liquids Pipelines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Transmission and Midstream</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Gas Distribution and Storage</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xml:space="preserve">Renewable Power Generation </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Energy Services</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Eliminations and Other</w:t>
            </w:r>
          </w:p>
        </w:tc>
        <w:tc>
          <w:tcPr>
            <w:tcW w:w="0" w:type="auto"/>
            <w:gridSpan w:val="3"/>
            <w:vMerge w:val="restart"/>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Consolidated</w:t>
            </w:r>
          </w:p>
        </w:tc>
      </w:tr>
      <w:tr w:rsidR="00000000">
        <w:trPr>
          <w:trHeight w:val="40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Nine months ended</w:t>
            </w:r>
            <w:r>
              <w:rPr>
                <w:rFonts w:ascii="Arial" w:eastAsia="Times New Roman" w:hAnsi="Arial" w:cs="Arial"/>
                <w:b/>
                <w:bCs/>
                <w:color w:val="000000"/>
                <w:sz w:val="16"/>
                <w:szCs w:val="16"/>
              </w:rPr>
              <w:br/>
              <w:t>September 30, 2019</w:t>
            </w: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c>
          <w:tcPr>
            <w:tcW w:w="0" w:type="auto"/>
            <w:gridSpan w:val="3"/>
            <w:vMerge/>
            <w:vAlign w:val="center"/>
            <w:hideMark/>
          </w:tcPr>
          <w:p w:rsidR="00000000" w:rsidRDefault="005329CC">
            <w:pPr>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4"/>
                <w:szCs w:val="14"/>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Revenues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7,495 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3,870 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3,803 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417 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22,494 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(362)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37,717 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ind w:hanging="180"/>
              <w:divId w:val="1530531731"/>
              <w:rPr>
                <w:rFonts w:eastAsia="Times New Roman"/>
              </w:rPr>
            </w:pPr>
            <w:r>
              <w:rPr>
                <w:rFonts w:ascii="Arial" w:eastAsia="Times New Roman" w:hAnsi="Arial" w:cs="Arial"/>
                <w:color w:val="000000"/>
                <w:sz w:val="16"/>
                <w:szCs w:val="16"/>
              </w:rPr>
              <w:t>Commodity and gas distribution costs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(1,740)</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(22,125)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359 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(23,533)</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Operating and administrative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(2,392)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(1,626)</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(829)</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(137)</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(53)</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(5,061)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Impairment of long-lived assets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29CC">
            <w:pPr>
              <w:ind w:hanging="180"/>
              <w:divId w:val="2095742691"/>
              <w:rPr>
                <w:rFonts w:eastAsia="Times New Roman"/>
              </w:rPr>
            </w:pPr>
            <w:r>
              <w:rPr>
                <w:rFonts w:ascii="Arial" w:eastAsia="Times New Roman" w:hAnsi="Arial" w:cs="Arial"/>
                <w:color w:val="000000"/>
                <w:sz w:val="16"/>
                <w:szCs w:val="16"/>
              </w:rPr>
              <w:t>Income from equity investments</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606 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525 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1,159 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income/(expense)</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342 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503 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ind w:hanging="180"/>
              <w:divId w:val="1946881728"/>
              <w:rPr>
                <w:rFonts w:eastAsia="Times New Roman"/>
              </w:rPr>
            </w:pPr>
            <w:r>
              <w:rPr>
                <w:rFonts w:ascii="Arial" w:eastAsia="Times New Roman" w:hAnsi="Arial" w:cs="Arial"/>
                <w:color w:val="000000"/>
                <w:sz w:val="16"/>
                <w:szCs w:val="16"/>
              </w:rPr>
              <w:t>Earnings before interest, income taxes, and depreciation and amortization</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5,710 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2,733 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1,304 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300 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318 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315 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10,680 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Depreciation and amortization</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(2,526)</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Interest expense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(1,966)</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expense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(1,275)</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Earnings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4,913 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divId w:val="1838812437"/>
              <w:rPr>
                <w:rFonts w:eastAsia="Times New Roman"/>
              </w:rPr>
            </w:pPr>
            <w:r>
              <w:rPr>
                <w:rFonts w:ascii="Arial" w:eastAsia="Times New Roman" w:hAnsi="Arial" w:cs="Arial"/>
                <w:color w:val="000000"/>
                <w:sz w:val="16"/>
                <w:szCs w:val="16"/>
              </w:rPr>
              <w:t>Capital expenditure</w:t>
            </w:r>
            <w:r>
              <w:rPr>
                <w:rFonts w:ascii="Arial" w:eastAsia="Times New Roman" w:hAnsi="Arial" w:cs="Arial"/>
                <w:color w:val="000000"/>
                <w:sz w:val="16"/>
                <w:szCs w:val="16"/>
              </w:rPr>
              <w:t>s</w:t>
            </w:r>
            <w:r>
              <w:rPr>
                <w:rFonts w:ascii="Arial" w:eastAsia="Times New Roman" w:hAnsi="Arial" w:cs="Arial"/>
                <w:color w:val="000000"/>
                <w:sz w:val="9"/>
                <w:szCs w:val="9"/>
              </w:rPr>
              <w:t>1</w:t>
            </w: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1,984 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1,254 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643 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18 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71 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3,972 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144615756"/>
        <w:rPr>
          <w:rFonts w:eastAsia="Times New Roman"/>
        </w:rPr>
      </w:pPr>
      <w:r>
        <w:rPr>
          <w:rFonts w:ascii="Arial" w:eastAsia="Times New Roman" w:hAnsi="Arial" w:cs="Arial"/>
          <w:color w:val="000000"/>
          <w:sz w:val="2"/>
          <w:szCs w:val="2"/>
        </w:rPr>
        <w:t> </w:t>
      </w:r>
    </w:p>
    <w:p w:rsidR="00000000" w:rsidRDefault="005329CC">
      <w:pPr>
        <w:divId w:val="1747998641"/>
        <w:rPr>
          <w:rFonts w:eastAsia="Times New Roman"/>
        </w:rPr>
      </w:pPr>
      <w:r>
        <w:rPr>
          <w:rFonts w:ascii="Arial" w:eastAsia="Times New Roman" w:hAnsi="Arial" w:cs="Arial"/>
          <w:i/>
          <w:iCs/>
          <w:color w:val="000000"/>
          <w:sz w:val="16"/>
          <w:szCs w:val="16"/>
        </w:rPr>
        <w:t>1 Includes allowance for equity funds used during construction.</w:t>
      </w:r>
    </w:p>
    <w:p w:rsidR="00000000" w:rsidRDefault="005329CC">
      <w:pPr>
        <w:ind w:hanging="180"/>
        <w:divId w:val="1264607223"/>
        <w:rPr>
          <w:rFonts w:eastAsia="Times New Roman"/>
        </w:rPr>
      </w:pPr>
    </w:p>
    <w:p w:rsidR="00000000" w:rsidRDefault="005329CC">
      <w:pPr>
        <w:divId w:val="877821095"/>
        <w:rPr>
          <w:rFonts w:eastAsia="Times New Roman"/>
        </w:rPr>
      </w:pPr>
      <w:r>
        <w:rPr>
          <w:rFonts w:ascii="Arial" w:eastAsia="Times New Roman" w:hAnsi="Arial" w:cs="Arial"/>
          <w:b/>
          <w:bCs/>
          <w:color w:val="000000"/>
          <w:sz w:val="26"/>
          <w:szCs w:val="26"/>
        </w:rPr>
        <w:t xml:space="preserve">5. EARNINGS PER COMMON SHARE AND DIVIDENDS PER SHARE </w:t>
      </w:r>
    </w:p>
    <w:p w:rsidR="00000000" w:rsidRDefault="005329CC">
      <w:pPr>
        <w:divId w:val="820393747"/>
        <w:rPr>
          <w:rFonts w:eastAsia="Times New Roman"/>
        </w:rPr>
      </w:pPr>
      <w:r>
        <w:rPr>
          <w:rFonts w:ascii="Arial" w:eastAsia="Times New Roman" w:hAnsi="Arial" w:cs="Arial"/>
          <w:color w:val="000000"/>
          <w:sz w:val="20"/>
          <w:szCs w:val="20"/>
        </w:rPr>
        <w:t> </w:t>
      </w:r>
    </w:p>
    <w:p w:rsidR="00000000" w:rsidRDefault="005329CC">
      <w:pPr>
        <w:divId w:val="2130197990"/>
        <w:rPr>
          <w:rFonts w:eastAsia="Times New Roman"/>
        </w:rPr>
      </w:pPr>
      <w:r>
        <w:rPr>
          <w:rFonts w:ascii="Arial" w:eastAsia="Times New Roman" w:hAnsi="Arial" w:cs="Arial"/>
          <w:b/>
          <w:bCs/>
          <w:color w:val="000000"/>
          <w:sz w:val="20"/>
          <w:szCs w:val="20"/>
        </w:rPr>
        <w:t>BASIC</w:t>
      </w:r>
    </w:p>
    <w:p w:rsidR="00000000" w:rsidRDefault="005329CC">
      <w:pPr>
        <w:divId w:val="1240404459"/>
        <w:rPr>
          <w:rFonts w:eastAsia="Times New Roman"/>
        </w:rPr>
      </w:pPr>
      <w:r>
        <w:rPr>
          <w:rFonts w:ascii="Arial" w:eastAsia="Times New Roman" w:hAnsi="Arial" w:cs="Arial"/>
          <w:color w:val="000000"/>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color w:val="000000"/>
          <w:sz w:val="20"/>
          <w:szCs w:val="20"/>
        </w:rPr>
        <w:t xml:space="preserve"> average interest in our own common shares of 5 million for the three and nine months ended September 30, 2020 and 6 million for the three and nine months ended September 30, 2019, resulting from our reciprocal investment in Noverco Inc. (Noverco).</w:t>
      </w:r>
    </w:p>
    <w:p w:rsidR="00000000" w:rsidRDefault="005329CC">
      <w:pPr>
        <w:divId w:val="1767996054"/>
        <w:rPr>
          <w:rFonts w:eastAsia="Times New Roman"/>
        </w:rPr>
      </w:pPr>
      <w:r>
        <w:rPr>
          <w:rFonts w:ascii="Arial" w:eastAsia="Times New Roman" w:hAnsi="Arial" w:cs="Arial"/>
          <w:color w:val="000000"/>
          <w:sz w:val="20"/>
          <w:szCs w:val="20"/>
        </w:rPr>
        <w:t> </w:t>
      </w:r>
    </w:p>
    <w:p w:rsidR="00000000" w:rsidRDefault="005329CC">
      <w:pPr>
        <w:jc w:val="center"/>
        <w:divId w:val="1857117828"/>
        <w:rPr>
          <w:rFonts w:eastAsia="Times New Roman"/>
        </w:rPr>
      </w:pPr>
      <w:r>
        <w:rPr>
          <w:rFonts w:ascii="Arial" w:eastAsia="Times New Roman" w:hAnsi="Arial" w:cs="Arial"/>
          <w:color w:val="000000"/>
          <w:sz w:val="20"/>
          <w:szCs w:val="20"/>
        </w:rPr>
        <w:t>18</w:t>
      </w:r>
    </w:p>
    <w:p w:rsidR="00000000" w:rsidRDefault="005329CC">
      <w:pPr>
        <w:rPr>
          <w:rFonts w:eastAsia="Times New Roman"/>
        </w:rPr>
      </w:pPr>
      <w:r>
        <w:rPr>
          <w:rFonts w:eastAsia="Times New Roman"/>
        </w:rPr>
        <w:pict>
          <v:rect id="_x0000_i1043" style="width:0;height:1.5pt" o:hralign="center" o:hrstd="t" o:hr="t" fillcolor="#a0a0a0" stroked="f"/>
        </w:pict>
      </w:r>
    </w:p>
    <w:p w:rsidR="00000000" w:rsidRDefault="005329CC">
      <w:pPr>
        <w:jc w:val="center"/>
        <w:divId w:val="202014313"/>
        <w:rPr>
          <w:rFonts w:eastAsia="Times New Roman"/>
        </w:rPr>
      </w:pPr>
    </w:p>
    <w:p w:rsidR="00000000" w:rsidRDefault="005329CC">
      <w:pPr>
        <w:divId w:val="1098256546"/>
        <w:rPr>
          <w:rFonts w:eastAsia="Times New Roman"/>
        </w:rPr>
      </w:pPr>
      <w:r>
        <w:rPr>
          <w:rFonts w:ascii="Arial" w:eastAsia="Times New Roman" w:hAnsi="Arial" w:cs="Arial"/>
          <w:b/>
          <w:bCs/>
          <w:color w:val="000000"/>
          <w:sz w:val="20"/>
          <w:szCs w:val="20"/>
        </w:rPr>
        <w:t>DILUTED</w:t>
      </w:r>
    </w:p>
    <w:p w:rsidR="00000000" w:rsidRDefault="005329CC">
      <w:pPr>
        <w:divId w:val="738017221"/>
        <w:rPr>
          <w:rFonts w:eastAsia="Times New Roman"/>
        </w:rPr>
      </w:pPr>
      <w:r>
        <w:rPr>
          <w:rFonts w:ascii="Arial" w:eastAsia="Times New Roman" w:hAnsi="Arial" w:cs="Arial"/>
          <w:color w:val="000000"/>
          <w:sz w:val="20"/>
          <w:szCs w:val="20"/>
        </w:rPr>
        <w:t>The treasury stock method is used to determine the dilutive impact of stock options. This method assumes any proceeds from the exercise of stock options would be used to purchase common shares at the average mark</w:t>
      </w:r>
      <w:r>
        <w:rPr>
          <w:rFonts w:ascii="Arial" w:eastAsia="Times New Roman" w:hAnsi="Arial" w:cs="Arial"/>
          <w:color w:val="000000"/>
          <w:sz w:val="20"/>
          <w:szCs w:val="20"/>
        </w:rPr>
        <w:t>et price during the period.</w:t>
      </w:r>
    </w:p>
    <w:p w:rsidR="00000000" w:rsidRDefault="005329CC">
      <w:pPr>
        <w:divId w:val="2139646391"/>
        <w:rPr>
          <w:rFonts w:eastAsia="Times New Roman"/>
        </w:rPr>
      </w:pPr>
    </w:p>
    <w:p w:rsidR="00000000" w:rsidRDefault="005329CC">
      <w:pPr>
        <w:divId w:val="1254169670"/>
        <w:rPr>
          <w:rFonts w:eastAsia="Times New Roman"/>
        </w:rPr>
      </w:pPr>
      <w:r>
        <w:rPr>
          <w:rFonts w:ascii="Arial" w:eastAsia="Times New Roman" w:hAnsi="Arial" w:cs="Arial"/>
          <w:color w:val="000000"/>
          <w:sz w:val="20"/>
          <w:szCs w:val="20"/>
        </w:rPr>
        <w:t>Weighted average shares outstanding used to calculate basic and diluted earnings per share are as follows: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297685127"/>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297685127"/>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297685127"/>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297685127"/>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6"/>
                <w:szCs w:val="16"/>
              </w:rPr>
              <w:t>(number of common shares in millions)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297685127"/>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Weighted average shares outstanding</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2,018 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2,017 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297685127"/>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Effect of dilutive options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297685127"/>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Diluted weighted average shares outstanding</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2,020 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2,021</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2,020 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829899620"/>
        <w:rPr>
          <w:rFonts w:eastAsia="Times New Roman"/>
        </w:rPr>
      </w:pPr>
    </w:p>
    <w:p w:rsidR="00000000" w:rsidRDefault="005329CC">
      <w:pPr>
        <w:divId w:val="1100419374"/>
        <w:rPr>
          <w:rFonts w:eastAsia="Times New Roman"/>
        </w:rPr>
      </w:pPr>
      <w:r>
        <w:rPr>
          <w:rFonts w:ascii="Arial" w:eastAsia="Times New Roman" w:hAnsi="Arial" w:cs="Arial"/>
          <w:color w:val="000000"/>
          <w:sz w:val="20"/>
          <w:szCs w:val="20"/>
        </w:rPr>
        <w:t xml:space="preserve">For the three months ended September 30, 2020 and 2019, 34.1 million and 21.9 </w:t>
      </w:r>
      <w:r>
        <w:rPr>
          <w:rFonts w:ascii="Arial" w:eastAsia="Times New Roman" w:hAnsi="Arial" w:cs="Arial"/>
          <w:color w:val="000000"/>
          <w:sz w:val="20"/>
          <w:szCs w:val="20"/>
        </w:rPr>
        <w:t>million, respectively, anti-dilutive stock options with a weighted average exercise price of $50.55 and $52.75, respectively, were excluded from the diluted earnings per common share calculation.</w:t>
      </w:r>
    </w:p>
    <w:p w:rsidR="00000000" w:rsidRDefault="005329CC">
      <w:pPr>
        <w:divId w:val="557478425"/>
        <w:rPr>
          <w:rFonts w:eastAsia="Times New Roman"/>
        </w:rPr>
      </w:pPr>
    </w:p>
    <w:p w:rsidR="00000000" w:rsidRDefault="005329CC">
      <w:pPr>
        <w:divId w:val="1389770119"/>
        <w:rPr>
          <w:rFonts w:eastAsia="Times New Roman"/>
        </w:rPr>
      </w:pPr>
      <w:r>
        <w:rPr>
          <w:rFonts w:ascii="Arial" w:eastAsia="Times New Roman" w:hAnsi="Arial" w:cs="Arial"/>
          <w:color w:val="000000"/>
          <w:sz w:val="20"/>
          <w:szCs w:val="20"/>
        </w:rPr>
        <w:t>For the nine months ended September 30, 2020 and 2019, 28.</w:t>
      </w:r>
      <w:r>
        <w:rPr>
          <w:rFonts w:ascii="Arial" w:eastAsia="Times New Roman" w:hAnsi="Arial" w:cs="Arial"/>
          <w:color w:val="000000"/>
          <w:sz w:val="20"/>
          <w:szCs w:val="20"/>
        </w:rPr>
        <w:t>5 million and 17.9 million, respectively, anti-dilutive stock options with a weighted average exercise price of $51.85 and $53.48, respectively, were excluded from the diluted earnings per common share calculation.</w:t>
      </w:r>
    </w:p>
    <w:p w:rsidR="00000000" w:rsidRDefault="005329CC">
      <w:pPr>
        <w:divId w:val="158545994"/>
        <w:rPr>
          <w:rFonts w:eastAsia="Times New Roman"/>
        </w:rPr>
      </w:pPr>
    </w:p>
    <w:p w:rsidR="00000000" w:rsidRDefault="005329CC">
      <w:pPr>
        <w:jc w:val="center"/>
        <w:divId w:val="75909698"/>
        <w:rPr>
          <w:rFonts w:eastAsia="Times New Roman"/>
        </w:rPr>
      </w:pPr>
      <w:r>
        <w:rPr>
          <w:rFonts w:ascii="Arial" w:eastAsia="Times New Roman" w:hAnsi="Arial" w:cs="Arial"/>
          <w:color w:val="000000"/>
          <w:sz w:val="20"/>
          <w:szCs w:val="20"/>
        </w:rPr>
        <w:t>19</w:t>
      </w:r>
    </w:p>
    <w:p w:rsidR="00000000" w:rsidRDefault="005329CC">
      <w:pPr>
        <w:rPr>
          <w:rFonts w:eastAsia="Times New Roman"/>
        </w:rPr>
      </w:pPr>
      <w:r>
        <w:rPr>
          <w:rFonts w:eastAsia="Times New Roman"/>
        </w:rPr>
        <w:pict>
          <v:rect id="_x0000_i1044" style="width:0;height:1.5pt" o:hralign="center" o:hrstd="t" o:hr="t" fillcolor="#a0a0a0" stroked="f"/>
        </w:pict>
      </w:r>
    </w:p>
    <w:p w:rsidR="00000000" w:rsidRDefault="005329CC">
      <w:pPr>
        <w:jc w:val="center"/>
        <w:divId w:val="684864218"/>
        <w:rPr>
          <w:rFonts w:eastAsia="Times New Roman"/>
        </w:rPr>
      </w:pPr>
    </w:p>
    <w:p w:rsidR="00000000" w:rsidRDefault="005329CC">
      <w:pPr>
        <w:divId w:val="1795171225"/>
        <w:rPr>
          <w:rFonts w:eastAsia="Times New Roman"/>
        </w:rPr>
      </w:pPr>
      <w:r>
        <w:rPr>
          <w:rFonts w:ascii="Arial" w:eastAsia="Times New Roman" w:hAnsi="Arial" w:cs="Arial"/>
          <w:b/>
          <w:bCs/>
          <w:color w:val="000000"/>
          <w:sz w:val="20"/>
          <w:szCs w:val="20"/>
        </w:rPr>
        <w:t>DIVIDENDS PER SHARE</w:t>
      </w:r>
    </w:p>
    <w:p w:rsidR="00000000" w:rsidRDefault="005329CC">
      <w:pPr>
        <w:divId w:val="668795128"/>
        <w:rPr>
          <w:rFonts w:eastAsia="Times New Roman"/>
        </w:rPr>
      </w:pPr>
      <w:r>
        <w:rPr>
          <w:rFonts w:ascii="Arial" w:eastAsia="Times New Roman" w:hAnsi="Arial" w:cs="Arial"/>
          <w:color w:val="000000"/>
          <w:sz w:val="20"/>
          <w:szCs w:val="20"/>
        </w:rPr>
        <w:t>On November 3, 2020, our Board of Directors declared the following quarterly dividends. All dividends are payable on December 1, 2020 to shareholders of record on November 13, 2020.</w:t>
      </w:r>
      <w:r>
        <w:rPr>
          <w:rFonts w:ascii="Arial" w:eastAsia="Times New Roman" w:hAnsi="Arial" w:cs="Arial"/>
          <w:color w:val="000000"/>
          <w:sz w:val="16"/>
          <w:szCs w:val="1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6604"/>
        <w:gridCol w:w="37"/>
        <w:gridCol w:w="69"/>
        <w:gridCol w:w="1491"/>
        <w:gridCol w:w="36"/>
      </w:tblGrid>
      <w:tr w:rsidR="00000000">
        <w:trPr>
          <w:divId w:val="682826465"/>
        </w:trPr>
        <w:tc>
          <w:tcPr>
            <w:tcW w:w="50" w:type="pct"/>
            <w:vAlign w:val="center"/>
            <w:hideMark/>
          </w:tcPr>
          <w:p w:rsidR="00000000" w:rsidRDefault="005329CC">
            <w:pPr>
              <w:rPr>
                <w:rFonts w:eastAsia="Times New Roman"/>
              </w:rPr>
            </w:pPr>
          </w:p>
        </w:tc>
        <w:tc>
          <w:tcPr>
            <w:tcW w:w="398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90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82826465"/>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Dividend per share</w:t>
            </w:r>
          </w:p>
        </w:tc>
      </w:tr>
      <w:tr w:rsidR="00000000">
        <w:trPr>
          <w:divId w:val="682826465"/>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divId w:val="681325248"/>
              <w:rPr>
                <w:rFonts w:eastAsia="Times New Roman"/>
              </w:rPr>
            </w:pPr>
            <w:r>
              <w:rPr>
                <w:rFonts w:ascii="Arial" w:eastAsia="Times New Roman" w:hAnsi="Arial" w:cs="Arial"/>
                <w:color w:val="000000"/>
                <w:sz w:val="20"/>
                <w:szCs w:val="20"/>
              </w:rPr>
              <w:t>Common Share</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$0.81000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A</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$0.34375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B</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$0.21340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divId w:val="112285545"/>
              <w:rPr>
                <w:rFonts w:eastAsia="Times New Roman"/>
              </w:rPr>
            </w:pPr>
            <w:r>
              <w:rPr>
                <w:rFonts w:ascii="Arial" w:eastAsia="Times New Roman" w:hAnsi="Arial" w:cs="Arial"/>
                <w:color w:val="000000"/>
                <w:sz w:val="20"/>
                <w:szCs w:val="20"/>
              </w:rPr>
              <w:t>Preference Shares, Series </w:t>
            </w:r>
            <w:r>
              <w:rPr>
                <w:rFonts w:ascii="Arial" w:eastAsia="Times New Roman" w:hAnsi="Arial" w:cs="Arial"/>
                <w:color w:val="000000"/>
                <w:sz w:val="20"/>
                <w:szCs w:val="20"/>
              </w:rPr>
              <w:t>C</w:t>
            </w:r>
            <w:r>
              <w:rPr>
                <w:rFonts w:ascii="Arial" w:eastAsia="Times New Roman" w:hAnsi="Arial" w:cs="Arial"/>
                <w:color w:val="000000"/>
                <w:sz w:val="10"/>
                <w:szCs w:val="10"/>
              </w:rPr>
              <w:t>2</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$0.15975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D</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$0.27875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F</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$0.29306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H</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$0.27350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J</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US$0.30540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L</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US$0.30993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N</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$0.31788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P</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$0.27369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R</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$0.25456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1</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US$0.37182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3</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$0.23356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5</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US$0.33596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7</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$0.27806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9</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$0.25606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divId w:val="1954359607"/>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1</w:t>
            </w:r>
            <w:r>
              <w:rPr>
                <w:rFonts w:ascii="Arial" w:eastAsia="Times New Roman" w:hAnsi="Arial" w:cs="Arial"/>
                <w:color w:val="000000"/>
                <w:sz w:val="10"/>
                <w:szCs w:val="10"/>
              </w:rPr>
              <w:t>3</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$0.24613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divId w:val="823665312"/>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3</w:t>
            </w:r>
            <w:r>
              <w:rPr>
                <w:rFonts w:ascii="Arial" w:eastAsia="Times New Roman" w:hAnsi="Arial" w:cs="Arial"/>
                <w:color w:val="000000"/>
                <w:sz w:val="10"/>
                <w:szCs w:val="10"/>
              </w:rPr>
              <w:t>4</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$0.19019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divId w:val="1598899409"/>
              <w:rPr>
                <w:rFonts w:eastAsia="Times New Roman"/>
              </w:rPr>
            </w:pPr>
            <w:r>
              <w:rPr>
                <w:rFonts w:ascii="Arial" w:eastAsia="Times New Roman" w:hAnsi="Arial" w:cs="Arial"/>
                <w:color w:val="000000"/>
                <w:sz w:val="20"/>
                <w:szCs w:val="20"/>
              </w:rPr>
              <w:t>Preference Shares, Series 1</w:t>
            </w:r>
            <w:r>
              <w:rPr>
                <w:rFonts w:ascii="Arial" w:eastAsia="Times New Roman" w:hAnsi="Arial" w:cs="Arial"/>
                <w:color w:val="000000"/>
                <w:sz w:val="20"/>
                <w:szCs w:val="20"/>
              </w:rPr>
              <w:t>5</w:t>
            </w:r>
            <w:r>
              <w:rPr>
                <w:rFonts w:ascii="Arial" w:eastAsia="Times New Roman" w:hAnsi="Arial" w:cs="Arial"/>
                <w:color w:val="000000"/>
                <w:sz w:val="10"/>
                <w:szCs w:val="10"/>
              </w:rPr>
              <w:t>5</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$0.18644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17</w:t>
            </w: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$0.32188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682826465"/>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Preference Shares, Series 19</w:t>
            </w: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$0.30625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ind w:hanging="180"/>
        <w:divId w:val="1158693314"/>
        <w:rPr>
          <w:rFonts w:eastAsia="Times New Roman"/>
        </w:rPr>
      </w:pPr>
      <w:r>
        <w:rPr>
          <w:rFonts w:ascii="Arial" w:eastAsia="Times New Roman" w:hAnsi="Arial" w:cs="Arial"/>
          <w:i/>
          <w:iCs/>
          <w:color w:val="000000"/>
          <w:sz w:val="16"/>
          <w:szCs w:val="16"/>
        </w:rPr>
        <w:t xml:space="preserve">1 </w:t>
      </w:r>
      <w:r>
        <w:rPr>
          <w:rFonts w:ascii="Arial" w:eastAsia="Times New Roman" w:hAnsi="Arial" w:cs="Arial"/>
          <w:i/>
          <w:iCs/>
          <w:color w:val="000000"/>
          <w:sz w:val="16"/>
          <w:szCs w:val="16"/>
        </w:rPr>
        <w:t xml:space="preserve">The quarterly dividend per common share was increased 9.8% to $0.81 from $0.738, effective March 1, 2020. </w:t>
      </w:r>
    </w:p>
    <w:p w:rsidR="00000000" w:rsidRDefault="005329CC">
      <w:pPr>
        <w:ind w:hanging="180"/>
        <w:divId w:val="1580675287"/>
        <w:rPr>
          <w:rFonts w:eastAsia="Times New Roman"/>
        </w:rPr>
      </w:pPr>
      <w:r>
        <w:rPr>
          <w:rFonts w:ascii="Arial" w:eastAsia="Times New Roman" w:hAnsi="Arial" w:cs="Arial"/>
          <w:i/>
          <w:iCs/>
          <w:color w:val="000000"/>
          <w:sz w:val="16"/>
          <w:szCs w:val="16"/>
        </w:rPr>
        <w:t>2 The quarterly dividend per share paid on Series C was increased to $0.25458 from $0.25305 on March 1, 2020, was decreased to $0.16779 from $0.25458</w:t>
      </w:r>
      <w:r>
        <w:rPr>
          <w:rFonts w:ascii="Arial" w:eastAsia="Times New Roman" w:hAnsi="Arial" w:cs="Arial"/>
          <w:i/>
          <w:iCs/>
          <w:color w:val="000000"/>
          <w:sz w:val="16"/>
          <w:szCs w:val="16"/>
        </w:rPr>
        <w:t xml:space="preserve"> on June 1, 2020 and was decreased to $0.15975 from $0.16779 on September 1, 2020, due to reset on a quarterly basis following the date of issuance of the Series C Preference Shares. </w:t>
      </w:r>
    </w:p>
    <w:p w:rsidR="00000000" w:rsidRDefault="005329CC">
      <w:pPr>
        <w:ind w:hanging="180"/>
        <w:divId w:val="1114135046"/>
        <w:rPr>
          <w:rFonts w:eastAsia="Times New Roman"/>
        </w:rPr>
      </w:pPr>
      <w:r>
        <w:rPr>
          <w:rFonts w:ascii="Arial" w:eastAsia="Times New Roman" w:hAnsi="Arial" w:cs="Arial"/>
          <w:i/>
          <w:iCs/>
          <w:color w:val="000000"/>
          <w:sz w:val="16"/>
          <w:szCs w:val="16"/>
        </w:rPr>
        <w:t>3 The quarterly dividend per share paid on Series 11 was decreased to $0</w:t>
      </w:r>
      <w:r>
        <w:rPr>
          <w:rFonts w:ascii="Arial" w:eastAsia="Times New Roman" w:hAnsi="Arial" w:cs="Arial"/>
          <w:i/>
          <w:iCs/>
          <w:color w:val="000000"/>
          <w:sz w:val="16"/>
          <w:szCs w:val="16"/>
        </w:rPr>
        <w:t xml:space="preserve">.24613 from $0.275 on March 1, 2020, due to the reset of the annual dividend on March 1, 2020, and every five years thereafter. </w:t>
      </w:r>
    </w:p>
    <w:p w:rsidR="00000000" w:rsidRDefault="005329CC">
      <w:pPr>
        <w:ind w:hanging="180"/>
        <w:divId w:val="1024091918"/>
        <w:rPr>
          <w:rFonts w:eastAsia="Times New Roman"/>
        </w:rPr>
      </w:pPr>
      <w:r>
        <w:rPr>
          <w:rFonts w:ascii="Arial" w:eastAsia="Times New Roman" w:hAnsi="Arial" w:cs="Arial"/>
          <w:i/>
          <w:iCs/>
          <w:color w:val="000000"/>
          <w:sz w:val="16"/>
          <w:szCs w:val="16"/>
        </w:rPr>
        <w:t>4    The quarterly dividend per share paid on Series 13 was decreased to $0.19019 from $0.275 on June 1, 2020, due to the reset</w:t>
      </w:r>
      <w:r>
        <w:rPr>
          <w:rFonts w:ascii="Arial" w:eastAsia="Times New Roman" w:hAnsi="Arial" w:cs="Arial"/>
          <w:i/>
          <w:iCs/>
          <w:color w:val="000000"/>
          <w:sz w:val="16"/>
          <w:szCs w:val="16"/>
        </w:rPr>
        <w:t xml:space="preserve"> of the annual dividend on June 1, 2020, and every five years thereafter. </w:t>
      </w:r>
    </w:p>
    <w:p w:rsidR="00000000" w:rsidRDefault="005329CC">
      <w:pPr>
        <w:ind w:hanging="180"/>
        <w:divId w:val="633216790"/>
        <w:rPr>
          <w:rFonts w:eastAsia="Times New Roman"/>
        </w:rPr>
      </w:pPr>
      <w:r>
        <w:rPr>
          <w:rFonts w:ascii="Arial" w:eastAsia="Times New Roman" w:hAnsi="Arial" w:cs="Arial"/>
          <w:i/>
          <w:iCs/>
          <w:color w:val="000000"/>
          <w:sz w:val="16"/>
          <w:szCs w:val="16"/>
        </w:rPr>
        <w:t>5 The quarterly dividend per share paid on Series 15 was decreased to $0.18644 from $0.275 on September 1, 2020, due to the reset of the annual dividend on September 1, 2020, and ev</w:t>
      </w:r>
      <w:r>
        <w:rPr>
          <w:rFonts w:ascii="Arial" w:eastAsia="Times New Roman" w:hAnsi="Arial" w:cs="Arial"/>
          <w:i/>
          <w:iCs/>
          <w:color w:val="000000"/>
          <w:sz w:val="16"/>
          <w:szCs w:val="16"/>
        </w:rPr>
        <w:t>ery five years thereafter.</w:t>
      </w:r>
    </w:p>
    <w:p w:rsidR="00000000" w:rsidRDefault="005329CC">
      <w:pPr>
        <w:divId w:val="486212310"/>
        <w:rPr>
          <w:rFonts w:eastAsia="Times New Roman"/>
        </w:rPr>
      </w:pPr>
      <w:r>
        <w:rPr>
          <w:rFonts w:ascii="Arial" w:eastAsia="Times New Roman" w:hAnsi="Arial" w:cs="Arial"/>
          <w:b/>
          <w:bCs/>
          <w:color w:val="000000"/>
          <w:sz w:val="26"/>
          <w:szCs w:val="26"/>
        </w:rPr>
        <w:t xml:space="preserve">6. ACQUISITIONS AND DISPOSITIONS </w:t>
      </w:r>
    </w:p>
    <w:p w:rsidR="00000000" w:rsidRDefault="005329CC">
      <w:pPr>
        <w:divId w:val="1460302845"/>
        <w:rPr>
          <w:rFonts w:eastAsia="Times New Roman"/>
        </w:rPr>
      </w:pPr>
    </w:p>
    <w:p w:rsidR="00000000" w:rsidRDefault="005329CC">
      <w:pPr>
        <w:divId w:val="1354071838"/>
        <w:rPr>
          <w:rFonts w:eastAsia="Times New Roman"/>
        </w:rPr>
      </w:pPr>
      <w:r>
        <w:rPr>
          <w:rFonts w:ascii="Arial" w:eastAsia="Times New Roman" w:hAnsi="Arial" w:cs="Arial"/>
          <w:b/>
          <w:bCs/>
          <w:color w:val="000000"/>
          <w:sz w:val="20"/>
          <w:szCs w:val="20"/>
        </w:rPr>
        <w:t>Line 10 Crude Oil Pipeline</w:t>
      </w:r>
    </w:p>
    <w:p w:rsidR="00000000" w:rsidRDefault="005329CC">
      <w:pPr>
        <w:divId w:val="1617911809"/>
        <w:rPr>
          <w:rFonts w:eastAsia="Times New Roman"/>
        </w:rPr>
      </w:pPr>
      <w:r>
        <w:rPr>
          <w:rFonts w:ascii="Arial" w:eastAsia="Times New Roman" w:hAnsi="Arial" w:cs="Arial"/>
          <w:color w:val="000000"/>
          <w:sz w:val="20"/>
          <w:szCs w:val="20"/>
        </w:rPr>
        <w:t xml:space="preserve">In the first quarter of 2018, we satisfied the condition as set out in our agreements for the sale of our Line 10 crude oil pipeline (Line 10), which originates near </w:t>
      </w:r>
      <w:r>
        <w:rPr>
          <w:rFonts w:ascii="Arial" w:eastAsia="Times New Roman" w:hAnsi="Arial" w:cs="Arial"/>
          <w:color w:val="000000"/>
          <w:sz w:val="20"/>
          <w:szCs w:val="20"/>
        </w:rPr>
        <w:t>Hamilton, Ontario and terminates at West Seneca, New York. Our subsidiaries, Enbridge Pipelines Inc. and Enbridge Energy Partners, L.P. (EEP), owned the Canadian and United States portions of Line 10, respectively, and the related assets were included in o</w:t>
      </w:r>
      <w:r>
        <w:rPr>
          <w:rFonts w:ascii="Arial" w:eastAsia="Times New Roman" w:hAnsi="Arial" w:cs="Arial"/>
          <w:color w:val="000000"/>
          <w:sz w:val="20"/>
          <w:szCs w:val="20"/>
        </w:rPr>
        <w:t>ur Liquids Pipelines segment. The transaction closed on June 1, 2020. No gain or loss on disposition was recorded.</w:t>
      </w:r>
    </w:p>
    <w:p w:rsidR="00000000" w:rsidRDefault="005329CC">
      <w:pPr>
        <w:divId w:val="913667552"/>
        <w:rPr>
          <w:rFonts w:eastAsia="Times New Roman"/>
        </w:rPr>
      </w:pPr>
    </w:p>
    <w:p w:rsidR="00000000" w:rsidRDefault="005329CC">
      <w:pPr>
        <w:jc w:val="center"/>
        <w:divId w:val="728110398"/>
        <w:rPr>
          <w:rFonts w:eastAsia="Times New Roman"/>
        </w:rPr>
      </w:pPr>
      <w:r>
        <w:rPr>
          <w:rFonts w:ascii="Arial" w:eastAsia="Times New Roman" w:hAnsi="Arial" w:cs="Arial"/>
          <w:color w:val="000000"/>
          <w:sz w:val="20"/>
          <w:szCs w:val="20"/>
        </w:rPr>
        <w:t>20</w:t>
      </w:r>
    </w:p>
    <w:p w:rsidR="00000000" w:rsidRDefault="005329CC">
      <w:pPr>
        <w:rPr>
          <w:rFonts w:eastAsia="Times New Roman"/>
        </w:rPr>
      </w:pPr>
      <w:r>
        <w:rPr>
          <w:rFonts w:eastAsia="Times New Roman"/>
        </w:rPr>
        <w:pict>
          <v:rect id="_x0000_i1045" style="width:0;height:1.5pt" o:hralign="center" o:hrstd="t" o:hr="t" fillcolor="#a0a0a0" stroked="f"/>
        </w:pict>
      </w:r>
    </w:p>
    <w:p w:rsidR="00000000" w:rsidRDefault="005329CC">
      <w:pPr>
        <w:jc w:val="center"/>
        <w:divId w:val="772674827"/>
        <w:rPr>
          <w:rFonts w:eastAsia="Times New Roman"/>
        </w:rPr>
      </w:pPr>
    </w:p>
    <w:p w:rsidR="00000000" w:rsidRDefault="005329CC">
      <w:pPr>
        <w:divId w:val="1690178697"/>
        <w:rPr>
          <w:rFonts w:eastAsia="Times New Roman"/>
        </w:rPr>
      </w:pPr>
      <w:r>
        <w:rPr>
          <w:rFonts w:ascii="Arial" w:eastAsia="Times New Roman" w:hAnsi="Arial" w:cs="Arial"/>
          <w:b/>
          <w:bCs/>
          <w:color w:val="000000"/>
          <w:sz w:val="20"/>
          <w:szCs w:val="20"/>
        </w:rPr>
        <w:t>Montana-Alberta Tie Line</w:t>
      </w:r>
    </w:p>
    <w:p w:rsidR="00000000" w:rsidRDefault="005329CC">
      <w:pPr>
        <w:divId w:val="1275019829"/>
        <w:rPr>
          <w:rFonts w:eastAsia="Times New Roman"/>
        </w:rPr>
      </w:pPr>
      <w:r>
        <w:rPr>
          <w:rFonts w:ascii="Arial" w:eastAsia="Times New Roman" w:hAnsi="Arial" w:cs="Arial"/>
          <w:color w:val="000000"/>
          <w:sz w:val="20"/>
          <w:szCs w:val="20"/>
        </w:rPr>
        <w:t>In the fourth quarter of 2019, we committed to a plan to sell the Montana</w:t>
      </w:r>
      <w:r>
        <w:rPr>
          <w:rFonts w:ascii="Arial" w:eastAsia="Times New Roman" w:hAnsi="Arial" w:cs="Arial"/>
          <w:color w:val="000000"/>
          <w:sz w:val="20"/>
          <w:szCs w:val="20"/>
        </w:rPr>
        <w:t>-Alberta Tie Line (MATL) transmission assets, a 345 kilometer transmission line from Great Falls, Montana to Lethbridge, Alberta. Its related assets were included in our Renewable Power Generation segment. The purchase and sale agreement was signed in Janu</w:t>
      </w:r>
      <w:r>
        <w:rPr>
          <w:rFonts w:ascii="Arial" w:eastAsia="Times New Roman" w:hAnsi="Arial" w:cs="Arial"/>
          <w:color w:val="000000"/>
          <w:sz w:val="20"/>
          <w:szCs w:val="20"/>
        </w:rPr>
        <w:t xml:space="preserve">ary 2020. On May 1, 2020 we closed the sale of MATL for cash proceeds of approximately $189 million. After closing adjustments, a gain on disposal of $4 million was included in Other income/(expense) in the Consolidated Statements of Earnings for the nine </w:t>
      </w:r>
      <w:r>
        <w:rPr>
          <w:rFonts w:ascii="Arial" w:eastAsia="Times New Roman" w:hAnsi="Arial" w:cs="Arial"/>
          <w:color w:val="000000"/>
          <w:sz w:val="20"/>
          <w:szCs w:val="20"/>
        </w:rPr>
        <w:t>months ended September 30, 2020.</w:t>
      </w:r>
    </w:p>
    <w:p w:rsidR="00000000" w:rsidRDefault="005329CC">
      <w:pPr>
        <w:divId w:val="215046003"/>
        <w:rPr>
          <w:rFonts w:eastAsia="Times New Roman"/>
        </w:rPr>
      </w:pPr>
    </w:p>
    <w:p w:rsidR="00000000" w:rsidRDefault="005329CC">
      <w:pPr>
        <w:divId w:val="1814788793"/>
        <w:rPr>
          <w:rFonts w:eastAsia="Times New Roman"/>
        </w:rPr>
      </w:pPr>
      <w:r>
        <w:rPr>
          <w:rFonts w:ascii="Arial" w:eastAsia="Times New Roman" w:hAnsi="Arial" w:cs="Arial"/>
          <w:b/>
          <w:bCs/>
          <w:color w:val="000000"/>
          <w:sz w:val="20"/>
          <w:szCs w:val="20"/>
        </w:rPr>
        <w:t>Ozark Gas Transmission</w:t>
      </w:r>
    </w:p>
    <w:p w:rsidR="00000000" w:rsidRDefault="005329CC">
      <w:pPr>
        <w:divId w:val="772631904"/>
        <w:rPr>
          <w:rFonts w:eastAsia="Times New Roman"/>
        </w:rPr>
      </w:pPr>
      <w:r>
        <w:rPr>
          <w:rFonts w:ascii="Arial" w:eastAsia="Times New Roman" w:hAnsi="Arial" w:cs="Arial"/>
          <w:color w:val="000000"/>
          <w:sz w:val="20"/>
          <w:szCs w:val="20"/>
        </w:rPr>
        <w:t>In the first quarter of 2020, we agreed to sell our Ozark Gas Transmission and Ozark Gas Gathering assets (Ozark assets). The Ozark assets are composed of a 590 kilometer transmission system that extends from southeastern Oklahoma through Arkansas to south</w:t>
      </w:r>
      <w:r>
        <w:rPr>
          <w:rFonts w:ascii="Arial" w:eastAsia="Times New Roman" w:hAnsi="Arial" w:cs="Arial"/>
          <w:color w:val="000000"/>
          <w:sz w:val="20"/>
          <w:szCs w:val="20"/>
        </w:rPr>
        <w:t xml:space="preserve">eastern Missouri, and a fee-based 330 mile gathering system that accesses Fayetteville Shale and Arkoma production. These assets were included in our Gas Transmission and Midstream segment. </w:t>
      </w:r>
    </w:p>
    <w:p w:rsidR="00000000" w:rsidRDefault="005329CC">
      <w:pPr>
        <w:divId w:val="307906278"/>
        <w:rPr>
          <w:rFonts w:eastAsia="Times New Roman"/>
        </w:rPr>
      </w:pPr>
    </w:p>
    <w:p w:rsidR="00000000" w:rsidRDefault="005329CC">
      <w:pPr>
        <w:divId w:val="1969317272"/>
        <w:rPr>
          <w:rFonts w:eastAsia="Times New Roman"/>
        </w:rPr>
      </w:pPr>
      <w:r>
        <w:rPr>
          <w:rFonts w:ascii="Arial" w:eastAsia="Times New Roman" w:hAnsi="Arial" w:cs="Arial"/>
          <w:color w:val="000000"/>
          <w:sz w:val="20"/>
          <w:szCs w:val="20"/>
        </w:rPr>
        <w:t>On April 1, 2020 we closed the sale of the Ozark assets for cas</w:t>
      </w:r>
      <w:r>
        <w:rPr>
          <w:rFonts w:ascii="Arial" w:eastAsia="Times New Roman" w:hAnsi="Arial" w:cs="Arial"/>
          <w:color w:val="000000"/>
          <w:sz w:val="20"/>
          <w:szCs w:val="20"/>
        </w:rPr>
        <w:t>h proceeds of approximately $63 million (US$45 million). After closing adjustments, a gain on disposal of $1 million (US$1 million) was included in Other income/(expense) in the Consolidated Statements of Earnings for the nine months ended September 30, 20</w:t>
      </w:r>
      <w:r>
        <w:rPr>
          <w:rFonts w:ascii="Arial" w:eastAsia="Times New Roman" w:hAnsi="Arial" w:cs="Arial"/>
          <w:color w:val="000000"/>
          <w:sz w:val="20"/>
          <w:szCs w:val="20"/>
        </w:rPr>
        <w:t>20.</w:t>
      </w:r>
    </w:p>
    <w:p w:rsidR="00000000" w:rsidRDefault="005329CC">
      <w:pPr>
        <w:divId w:val="551890778"/>
        <w:rPr>
          <w:rFonts w:eastAsia="Times New Roman"/>
        </w:rPr>
      </w:pPr>
    </w:p>
    <w:p w:rsidR="00000000" w:rsidRDefault="005329CC">
      <w:pPr>
        <w:divId w:val="402873491"/>
        <w:rPr>
          <w:rFonts w:eastAsia="Times New Roman"/>
        </w:rPr>
      </w:pPr>
      <w:r>
        <w:rPr>
          <w:rFonts w:ascii="Arial" w:eastAsia="Times New Roman" w:hAnsi="Arial" w:cs="Arial"/>
          <w:b/>
          <w:bCs/>
          <w:color w:val="000000"/>
          <w:sz w:val="26"/>
          <w:szCs w:val="26"/>
        </w:rPr>
        <w:t xml:space="preserve">7. DEBT </w:t>
      </w:r>
    </w:p>
    <w:p w:rsidR="00000000" w:rsidRDefault="005329CC">
      <w:pPr>
        <w:divId w:val="227764805"/>
        <w:rPr>
          <w:rFonts w:eastAsia="Times New Roman"/>
        </w:rPr>
      </w:pPr>
      <w:r>
        <w:rPr>
          <w:rFonts w:ascii="Arial" w:eastAsia="Times New Roman" w:hAnsi="Arial" w:cs="Arial"/>
          <w:b/>
          <w:bCs/>
          <w:color w:val="000000"/>
          <w:sz w:val="20"/>
          <w:szCs w:val="20"/>
        </w:rPr>
        <w:t>CREDIT FACILITIES</w:t>
      </w:r>
    </w:p>
    <w:p w:rsidR="00000000" w:rsidRDefault="005329CC">
      <w:pPr>
        <w:jc w:val="both"/>
        <w:rPr>
          <w:rFonts w:eastAsia="Times New Roman"/>
        </w:rPr>
      </w:pPr>
      <w:r>
        <w:rPr>
          <w:rFonts w:ascii="Arial" w:eastAsia="Times New Roman" w:hAnsi="Arial" w:cs="Arial"/>
          <w:color w:val="000000"/>
          <w:sz w:val="20"/>
          <w:szCs w:val="20"/>
        </w:rPr>
        <w:t xml:space="preserve">The following table provides details of our committed credit facilities as at September 30, 2020: </w:t>
      </w:r>
    </w:p>
    <w:p w:rsidR="00000000" w:rsidRDefault="005329CC">
      <w:pPr>
        <w:jc w:val="both"/>
        <w:rPr>
          <w:rFonts w:eastAsia="Times New Roman"/>
        </w:rPr>
      </w:pPr>
      <w:r>
        <w:rPr>
          <w:rFonts w:ascii="Arial" w:eastAsia="Times New Roman" w:hAnsi="Arial" w:cs="Arial"/>
          <w:color w:val="000000"/>
          <w:sz w:val="2"/>
          <w:szCs w:val="2"/>
        </w:rPr>
        <w:t> </w:t>
      </w:r>
    </w:p>
    <w:p w:rsidR="00000000" w:rsidRDefault="005329CC">
      <w:pPr>
        <w:divId w:val="151457044"/>
        <w:rPr>
          <w:rFonts w:eastAsia="Times New Roman"/>
        </w:rPr>
      </w:pPr>
      <w:r>
        <w:rPr>
          <w:rFonts w:ascii="Arial" w:eastAsia="Times New Roman" w:hAnsi="Arial" w:cs="Arial"/>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69"/>
        <w:gridCol w:w="851"/>
        <w:gridCol w:w="36"/>
        <w:gridCol w:w="72"/>
        <w:gridCol w:w="848"/>
        <w:gridCol w:w="36"/>
        <w:gridCol w:w="69"/>
        <w:gridCol w:w="852"/>
        <w:gridCol w:w="36"/>
        <w:gridCol w:w="74"/>
        <w:gridCol w:w="850"/>
        <w:gridCol w:w="36"/>
      </w:tblGrid>
      <w:tr w:rsidR="00000000">
        <w:trPr>
          <w:divId w:val="1755079458"/>
        </w:trPr>
        <w:tc>
          <w:tcPr>
            <w:tcW w:w="50" w:type="pct"/>
            <w:vAlign w:val="center"/>
            <w:hideMark/>
          </w:tcPr>
          <w:p w:rsidR="00000000" w:rsidRDefault="005329CC">
            <w:pPr>
              <w:rPr>
                <w:rFonts w:eastAsia="Times New Roman"/>
              </w:rPr>
            </w:pPr>
          </w:p>
        </w:tc>
        <w:tc>
          <w:tcPr>
            <w:tcW w:w="263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755079458"/>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Maturity</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Available</w:t>
            </w:r>
          </w:p>
        </w:tc>
      </w:tr>
      <w:tr w:rsidR="00000000">
        <w:trPr>
          <w:divId w:val="1755079458"/>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r>
      <w:tr w:rsidR="00000000">
        <w:trPr>
          <w:divId w:val="1755079458"/>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2021-2024</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11,980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6,420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5,560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755079458"/>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7,347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6,352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755079458"/>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1,938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755079458"/>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1755079458"/>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24,327</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10,322</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14,005</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052734463"/>
        <w:rPr>
          <w:rFonts w:eastAsia="Times New Roman"/>
        </w:rPr>
      </w:pPr>
      <w:r>
        <w:rPr>
          <w:rFonts w:ascii="Arial" w:eastAsia="Times New Roman" w:hAnsi="Arial" w:cs="Arial"/>
          <w:color w:val="000000"/>
          <w:sz w:val="2"/>
          <w:szCs w:val="2"/>
        </w:rPr>
        <w:t> </w:t>
      </w:r>
    </w:p>
    <w:p w:rsidR="00000000" w:rsidRDefault="005329CC">
      <w:pPr>
        <w:ind w:hanging="180"/>
        <w:divId w:val="935136342"/>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Includes facility draws and commercial paper issuances that are back-stopped by credit facility.</w:t>
      </w:r>
    </w:p>
    <w:p w:rsidR="00000000" w:rsidRDefault="005329CC">
      <w:pPr>
        <w:ind w:hanging="180"/>
        <w:divId w:val="1079526081"/>
        <w:rPr>
          <w:rFonts w:eastAsia="Times New Roman"/>
        </w:rPr>
      </w:pPr>
      <w:r>
        <w:rPr>
          <w:rFonts w:ascii="Arial" w:eastAsia="Times New Roman" w:hAnsi="Arial" w:cs="Arial"/>
          <w:i/>
          <w:iCs/>
          <w:color w:val="000000"/>
          <w:sz w:val="16"/>
          <w:szCs w:val="16"/>
        </w:rPr>
        <w:t xml:space="preserve">2Maturity date is inclusive of the one-year term out option. </w:t>
      </w:r>
    </w:p>
    <w:p w:rsidR="00000000" w:rsidRDefault="005329CC">
      <w:pPr>
        <w:ind w:hanging="180"/>
        <w:divId w:val="191496790"/>
        <w:rPr>
          <w:rFonts w:eastAsia="Times New Roman"/>
        </w:rPr>
      </w:pPr>
    </w:p>
    <w:p w:rsidR="00000000" w:rsidRDefault="005329CC">
      <w:pPr>
        <w:divId w:val="600918977"/>
        <w:rPr>
          <w:rFonts w:eastAsia="Times New Roman"/>
        </w:rPr>
      </w:pPr>
      <w:r>
        <w:rPr>
          <w:rFonts w:ascii="Arial" w:eastAsia="Times New Roman" w:hAnsi="Arial" w:cs="Arial"/>
          <w:color w:val="000000"/>
          <w:sz w:val="20"/>
          <w:szCs w:val="20"/>
        </w:rPr>
        <w:t xml:space="preserve">On February 24, 2020, Enbridge Inc. entered into a two year, non-revolving credit facility for US$1.0 billion with a syndicate of lenders. </w:t>
      </w:r>
    </w:p>
    <w:p w:rsidR="00000000" w:rsidRDefault="005329CC">
      <w:pPr>
        <w:divId w:val="1412432097"/>
        <w:rPr>
          <w:rFonts w:eastAsia="Times New Roman"/>
        </w:rPr>
      </w:pPr>
    </w:p>
    <w:p w:rsidR="00000000" w:rsidRDefault="005329CC">
      <w:pPr>
        <w:divId w:val="978728203"/>
        <w:rPr>
          <w:rFonts w:eastAsia="Times New Roman"/>
        </w:rPr>
      </w:pPr>
      <w:r>
        <w:rPr>
          <w:rFonts w:ascii="Arial" w:eastAsia="Times New Roman" w:hAnsi="Arial" w:cs="Arial"/>
          <w:color w:val="000000"/>
          <w:sz w:val="20"/>
          <w:szCs w:val="20"/>
        </w:rPr>
        <w:t>On February 25, 2020, Enbridge Inc. entered into two, one year, non-revolving, bilateral credit facilities for a t</w:t>
      </w:r>
      <w:r>
        <w:rPr>
          <w:rFonts w:ascii="Arial" w:eastAsia="Times New Roman" w:hAnsi="Arial" w:cs="Arial"/>
          <w:color w:val="000000"/>
          <w:sz w:val="20"/>
          <w:szCs w:val="20"/>
        </w:rPr>
        <w:t xml:space="preserve">otal of US$500 million. </w:t>
      </w:r>
    </w:p>
    <w:p w:rsidR="00000000" w:rsidRDefault="005329CC">
      <w:pPr>
        <w:divId w:val="1982347011"/>
        <w:rPr>
          <w:rFonts w:eastAsia="Times New Roman"/>
        </w:rPr>
      </w:pPr>
    </w:p>
    <w:p w:rsidR="00000000" w:rsidRDefault="005329CC">
      <w:pPr>
        <w:divId w:val="355280119"/>
        <w:rPr>
          <w:rFonts w:eastAsia="Times New Roman"/>
        </w:rPr>
      </w:pPr>
      <w:r>
        <w:rPr>
          <w:rFonts w:ascii="Arial" w:eastAsia="Times New Roman" w:hAnsi="Arial" w:cs="Arial"/>
          <w:color w:val="000000"/>
          <w:sz w:val="20"/>
          <w:szCs w:val="20"/>
        </w:rPr>
        <w:t xml:space="preserve">On March 31, 2020, Enbridge Inc. entered into a one year, revolving, syndicated credit facility for $1.7 billion. On April 9, 2020, Enbridge Inc. exercised an accordion provision and increased the facility to $3.0 billion. </w:t>
      </w:r>
    </w:p>
    <w:p w:rsidR="00000000" w:rsidRDefault="005329CC">
      <w:pPr>
        <w:divId w:val="952443084"/>
        <w:rPr>
          <w:rFonts w:eastAsia="Times New Roman"/>
        </w:rPr>
      </w:pPr>
    </w:p>
    <w:p w:rsidR="00000000" w:rsidRDefault="005329CC">
      <w:pPr>
        <w:divId w:val="1200777643"/>
        <w:rPr>
          <w:rFonts w:eastAsia="Times New Roman"/>
        </w:rPr>
      </w:pPr>
      <w:r>
        <w:rPr>
          <w:rFonts w:ascii="Arial" w:eastAsia="Times New Roman" w:hAnsi="Arial" w:cs="Arial"/>
          <w:color w:val="000000"/>
          <w:sz w:val="20"/>
          <w:szCs w:val="20"/>
        </w:rPr>
        <w:t xml:space="preserve">On </w:t>
      </w:r>
      <w:r>
        <w:rPr>
          <w:rFonts w:ascii="Arial" w:eastAsia="Times New Roman" w:hAnsi="Arial" w:cs="Arial"/>
          <w:color w:val="000000"/>
          <w:sz w:val="20"/>
          <w:szCs w:val="20"/>
        </w:rPr>
        <w:t xml:space="preserve">July 23 and 24, 2020, we extended approximately $10.0 billion of our 364 day extendible credit facilities to July 2022, inclusive of a one-year term out provision. </w:t>
      </w:r>
    </w:p>
    <w:p w:rsidR="00000000" w:rsidRDefault="005329CC">
      <w:pPr>
        <w:divId w:val="2068065030"/>
        <w:rPr>
          <w:rFonts w:eastAsia="Times New Roman"/>
        </w:rPr>
      </w:pPr>
    </w:p>
    <w:p w:rsidR="00000000" w:rsidRDefault="005329CC">
      <w:pPr>
        <w:jc w:val="center"/>
        <w:divId w:val="178857697"/>
        <w:rPr>
          <w:rFonts w:eastAsia="Times New Roman"/>
        </w:rPr>
      </w:pPr>
      <w:r>
        <w:rPr>
          <w:rFonts w:ascii="Arial" w:eastAsia="Times New Roman" w:hAnsi="Arial" w:cs="Arial"/>
          <w:color w:val="000000"/>
          <w:sz w:val="20"/>
          <w:szCs w:val="20"/>
        </w:rPr>
        <w:t>21</w:t>
      </w:r>
    </w:p>
    <w:p w:rsidR="00000000" w:rsidRDefault="005329CC">
      <w:pPr>
        <w:rPr>
          <w:rFonts w:eastAsia="Times New Roman"/>
        </w:rPr>
      </w:pPr>
      <w:r>
        <w:rPr>
          <w:rFonts w:eastAsia="Times New Roman"/>
        </w:rPr>
        <w:pict>
          <v:rect id="_x0000_i1046" style="width:0;height:1.5pt" o:hralign="center" o:hrstd="t" o:hr="t" fillcolor="#a0a0a0" stroked="f"/>
        </w:pict>
      </w:r>
    </w:p>
    <w:p w:rsidR="00000000" w:rsidRDefault="005329CC">
      <w:pPr>
        <w:jc w:val="center"/>
        <w:divId w:val="492063606"/>
        <w:rPr>
          <w:rFonts w:eastAsia="Times New Roman"/>
        </w:rPr>
      </w:pPr>
    </w:p>
    <w:p w:rsidR="00000000" w:rsidRDefault="005329CC">
      <w:pPr>
        <w:divId w:val="2054036536"/>
        <w:rPr>
          <w:rFonts w:eastAsia="Times New Roman"/>
        </w:rPr>
      </w:pPr>
      <w:r>
        <w:rPr>
          <w:rFonts w:ascii="Arial" w:eastAsia="Times New Roman" w:hAnsi="Arial" w:cs="Arial"/>
          <w:color w:val="000000"/>
          <w:sz w:val="20"/>
          <w:szCs w:val="20"/>
        </w:rPr>
        <w:t xml:space="preserve">In addition to the committed credit facilities noted above, we maintain $861 million of uncommitted demand credit facilities, of which $524 million were unutilized as at September 30, 2020. As at December 31, 2019, we </w:t>
      </w:r>
      <w:r>
        <w:rPr>
          <w:rFonts w:ascii="Arial" w:eastAsia="Times New Roman" w:hAnsi="Arial" w:cs="Arial"/>
          <w:color w:val="000000"/>
          <w:sz w:val="20"/>
          <w:szCs w:val="20"/>
        </w:rPr>
        <w:t xml:space="preserve">had $916 million of uncommitted credit facilities, of which $476 million were unutilized. </w:t>
      </w:r>
    </w:p>
    <w:p w:rsidR="00000000" w:rsidRDefault="005329CC">
      <w:pPr>
        <w:divId w:val="503207577"/>
        <w:rPr>
          <w:rFonts w:eastAsia="Times New Roman"/>
        </w:rPr>
      </w:pPr>
    </w:p>
    <w:p w:rsidR="00000000" w:rsidRDefault="005329CC">
      <w:pPr>
        <w:divId w:val="1320619302"/>
        <w:rPr>
          <w:rFonts w:eastAsia="Times New Roman"/>
        </w:rPr>
      </w:pPr>
      <w:r>
        <w:rPr>
          <w:rFonts w:ascii="Arial" w:eastAsia="Times New Roman" w:hAnsi="Arial" w:cs="Arial"/>
          <w:color w:val="000000"/>
          <w:sz w:val="20"/>
          <w:szCs w:val="20"/>
        </w:rPr>
        <w:t>Our credit facilities carry a weighted average standby fee of 0.3% per annum on the unused portion and draws bear interest at market rates. Certain credit faciliti</w:t>
      </w:r>
      <w:r>
        <w:rPr>
          <w:rFonts w:ascii="Arial" w:eastAsia="Times New Roman" w:hAnsi="Arial" w:cs="Arial"/>
          <w:color w:val="000000"/>
          <w:sz w:val="20"/>
          <w:szCs w:val="20"/>
        </w:rPr>
        <w:t>es serve as a back-stop to the commercial paper programs and we have the option to extend such facilities, which are currently scheduled to mature from 2021 to 2024.</w:t>
      </w:r>
    </w:p>
    <w:p w:rsidR="00000000" w:rsidRDefault="005329CC">
      <w:pPr>
        <w:divId w:val="1850678784"/>
        <w:rPr>
          <w:rFonts w:eastAsia="Times New Roman"/>
        </w:rPr>
      </w:pPr>
    </w:p>
    <w:p w:rsidR="00000000" w:rsidRDefault="005329CC">
      <w:pPr>
        <w:divId w:val="160396204"/>
        <w:rPr>
          <w:rFonts w:eastAsia="Times New Roman"/>
        </w:rPr>
      </w:pPr>
      <w:r>
        <w:rPr>
          <w:rFonts w:ascii="Arial" w:eastAsia="Times New Roman" w:hAnsi="Arial" w:cs="Arial"/>
          <w:color w:val="000000"/>
          <w:sz w:val="20"/>
          <w:szCs w:val="20"/>
        </w:rPr>
        <w:t>As at September 30, 2020 and December 31, 2019, commercial paper and credit facility dra</w:t>
      </w:r>
      <w:r>
        <w:rPr>
          <w:rFonts w:ascii="Arial" w:eastAsia="Times New Roman" w:hAnsi="Arial" w:cs="Arial"/>
          <w:color w:val="000000"/>
          <w:sz w:val="20"/>
          <w:szCs w:val="20"/>
        </w:rPr>
        <w:t>ws, net of short-term borrowings and non-revolving credit facilities that mature within one year, of $8.7 billion and $9.0 billion, respectively, were supported by the availability of long-term committed credit facilities and therefore have been classified</w:t>
      </w:r>
      <w:r>
        <w:rPr>
          <w:rFonts w:ascii="Arial" w:eastAsia="Times New Roman" w:hAnsi="Arial" w:cs="Arial"/>
          <w:color w:val="000000"/>
          <w:sz w:val="20"/>
          <w:szCs w:val="20"/>
        </w:rPr>
        <w:t xml:space="preserve"> as long-term debt.</w:t>
      </w:r>
    </w:p>
    <w:p w:rsidR="00000000" w:rsidRDefault="005329CC">
      <w:pPr>
        <w:divId w:val="808862963"/>
        <w:rPr>
          <w:rFonts w:eastAsia="Times New Roman"/>
        </w:rPr>
      </w:pPr>
    </w:p>
    <w:p w:rsidR="00000000" w:rsidRDefault="005329CC">
      <w:pPr>
        <w:divId w:val="794518372"/>
        <w:rPr>
          <w:rFonts w:eastAsia="Times New Roman"/>
        </w:rPr>
      </w:pPr>
      <w:r>
        <w:rPr>
          <w:rFonts w:ascii="Arial" w:eastAsia="Times New Roman" w:hAnsi="Arial" w:cs="Arial"/>
          <w:b/>
          <w:bCs/>
          <w:color w:val="000000"/>
          <w:sz w:val="20"/>
          <w:szCs w:val="20"/>
        </w:rPr>
        <w:t xml:space="preserve">LONG-TERM DEBT ISSUANCES </w:t>
      </w:r>
    </w:p>
    <w:p w:rsidR="00000000" w:rsidRDefault="005329CC">
      <w:pPr>
        <w:divId w:val="647586980"/>
        <w:rPr>
          <w:rFonts w:eastAsia="Times New Roman"/>
        </w:rPr>
      </w:pPr>
      <w:r>
        <w:rPr>
          <w:rFonts w:ascii="Arial" w:eastAsia="Times New Roman" w:hAnsi="Arial" w:cs="Arial"/>
          <w:color w:val="000000"/>
          <w:sz w:val="20"/>
          <w:szCs w:val="20"/>
        </w:rPr>
        <w:t xml:space="preserve">During the nine months ended September 30, 2020, we completed the following long-term debt issuances totaling $2.5 billion and US$1.8 billion: </w:t>
      </w:r>
    </w:p>
    <w:tbl>
      <w:tblPr>
        <w:tblW w:w="4991" w:type="pct"/>
        <w:tblCellMar>
          <w:top w:w="15" w:type="dxa"/>
          <w:left w:w="15" w:type="dxa"/>
          <w:bottom w:w="15" w:type="dxa"/>
          <w:right w:w="15" w:type="dxa"/>
        </w:tblCellMar>
        <w:tblLook w:val="04A0" w:firstRow="1" w:lastRow="0" w:firstColumn="1" w:lastColumn="0" w:noHBand="0" w:noVBand="1"/>
      </w:tblPr>
      <w:tblGrid>
        <w:gridCol w:w="82"/>
        <w:gridCol w:w="806"/>
        <w:gridCol w:w="36"/>
        <w:gridCol w:w="62"/>
        <w:gridCol w:w="1344"/>
        <w:gridCol w:w="37"/>
        <w:gridCol w:w="69"/>
        <w:gridCol w:w="3742"/>
        <w:gridCol w:w="38"/>
        <w:gridCol w:w="69"/>
        <w:gridCol w:w="891"/>
        <w:gridCol w:w="36"/>
        <w:gridCol w:w="72"/>
        <w:gridCol w:w="970"/>
        <w:gridCol w:w="37"/>
      </w:tblGrid>
      <w:tr w:rsidR="00000000">
        <w:trPr>
          <w:divId w:val="687801418"/>
        </w:trPr>
        <w:tc>
          <w:tcPr>
            <w:tcW w:w="50" w:type="pct"/>
            <w:vAlign w:val="center"/>
            <w:hideMark/>
          </w:tcPr>
          <w:p w:rsidR="00000000" w:rsidRDefault="005329CC">
            <w:pPr>
              <w:rPr>
                <w:rFonts w:eastAsia="Times New Roman"/>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1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26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8780141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Issue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Principal Amount</w:t>
            </w:r>
          </w:p>
        </w:tc>
      </w:tr>
      <w:tr w:rsidR="00000000">
        <w:trPr>
          <w:divId w:val="687801418"/>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7801418"/>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7801418"/>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February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US$750</w:t>
            </w:r>
          </w:p>
        </w:tc>
      </w:tr>
      <w:tr w:rsidR="00000000">
        <w:trPr>
          <w:divId w:val="687801418"/>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3.20%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$750</w:t>
            </w:r>
          </w:p>
        </w:tc>
      </w:tr>
      <w:tr w:rsidR="00000000">
        <w:trPr>
          <w:divId w:val="687801418"/>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2.44%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$550</w:t>
            </w:r>
          </w:p>
        </w:tc>
      </w:tr>
      <w:tr w:rsidR="00000000">
        <w:trPr>
          <w:divId w:val="687801418"/>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July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Fixed-to-fixed subordinated 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US$1,000</w:t>
            </w:r>
          </w:p>
        </w:tc>
      </w:tr>
      <w:tr w:rsidR="00000000">
        <w:trPr>
          <w:divId w:val="687801418"/>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Gas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7801418"/>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2.90%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$600</w:t>
            </w:r>
          </w:p>
        </w:tc>
      </w:tr>
      <w:tr w:rsidR="00000000">
        <w:trPr>
          <w:divId w:val="687801418"/>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3.65% medium-term notes</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$600</w:t>
            </w:r>
          </w:p>
        </w:tc>
      </w:tr>
    </w:tbl>
    <w:p w:rsidR="00000000" w:rsidRDefault="005329CC">
      <w:pPr>
        <w:divId w:val="358362350"/>
        <w:rPr>
          <w:rFonts w:eastAsia="Times New Roman"/>
        </w:rPr>
      </w:pPr>
    </w:p>
    <w:p w:rsidR="00000000" w:rsidRDefault="005329CC">
      <w:pPr>
        <w:divId w:val="929045513"/>
        <w:rPr>
          <w:rFonts w:eastAsia="Times New Roman"/>
        </w:rPr>
      </w:pPr>
      <w:r>
        <w:rPr>
          <w:rFonts w:ascii="Arial" w:eastAsia="Times New Roman" w:hAnsi="Arial" w:cs="Arial"/>
          <w:color w:val="000000"/>
          <w:sz w:val="20"/>
          <w:szCs w:val="20"/>
        </w:rPr>
        <w:t>On October 1, 2020, Texas Eastern Transmission, LP (Texas Eastern), a wholly-owned operating subsidiary of Spectra Energy Partners, LP (SEP) issued US$300 million of 3.10% 20-year senior notes payable semi-annually in arrears and redeemed US$300 million of</w:t>
      </w:r>
      <w:r>
        <w:rPr>
          <w:rFonts w:ascii="Arial" w:eastAsia="Times New Roman" w:hAnsi="Arial" w:cs="Arial"/>
          <w:color w:val="000000"/>
          <w:sz w:val="20"/>
          <w:szCs w:val="20"/>
        </w:rPr>
        <w:t xml:space="preserve"> 4.13% senior notes due December 1, 2020. The newly issued notes mature on October 1, 2040.</w:t>
      </w:r>
    </w:p>
    <w:p w:rsidR="00000000" w:rsidRDefault="005329CC">
      <w:pPr>
        <w:divId w:val="53894868"/>
        <w:rPr>
          <w:rFonts w:eastAsia="Times New Roman"/>
        </w:rPr>
      </w:pPr>
    </w:p>
    <w:p w:rsidR="00000000" w:rsidRDefault="005329CC">
      <w:pPr>
        <w:jc w:val="center"/>
        <w:divId w:val="2106270108"/>
        <w:rPr>
          <w:rFonts w:eastAsia="Times New Roman"/>
        </w:rPr>
      </w:pPr>
      <w:r>
        <w:rPr>
          <w:rFonts w:ascii="Arial" w:eastAsia="Times New Roman" w:hAnsi="Arial" w:cs="Arial"/>
          <w:color w:val="000000"/>
          <w:sz w:val="20"/>
          <w:szCs w:val="20"/>
        </w:rPr>
        <w:t>22</w:t>
      </w:r>
    </w:p>
    <w:p w:rsidR="00000000" w:rsidRDefault="005329CC">
      <w:pPr>
        <w:rPr>
          <w:rFonts w:eastAsia="Times New Roman"/>
        </w:rPr>
      </w:pPr>
      <w:r>
        <w:rPr>
          <w:rFonts w:eastAsia="Times New Roman"/>
        </w:rPr>
        <w:pict>
          <v:rect id="_x0000_i1047" style="width:0;height:1.5pt" o:hralign="center" o:hrstd="t" o:hr="t" fillcolor="#a0a0a0" stroked="f"/>
        </w:pict>
      </w:r>
    </w:p>
    <w:p w:rsidR="00000000" w:rsidRDefault="005329CC">
      <w:pPr>
        <w:jc w:val="center"/>
        <w:divId w:val="821888924"/>
        <w:rPr>
          <w:rFonts w:eastAsia="Times New Roman"/>
        </w:rPr>
      </w:pPr>
    </w:p>
    <w:p w:rsidR="00000000" w:rsidRDefault="005329CC">
      <w:pPr>
        <w:divId w:val="1796295792"/>
        <w:rPr>
          <w:rFonts w:eastAsia="Times New Roman"/>
        </w:rPr>
      </w:pPr>
      <w:r>
        <w:rPr>
          <w:rFonts w:ascii="Arial" w:eastAsia="Times New Roman" w:hAnsi="Arial" w:cs="Arial"/>
          <w:b/>
          <w:bCs/>
          <w:color w:val="000000"/>
          <w:sz w:val="20"/>
          <w:szCs w:val="20"/>
        </w:rPr>
        <w:t xml:space="preserve">LONG-TERM DEBT REPAYMENTS </w:t>
      </w:r>
    </w:p>
    <w:p w:rsidR="00000000" w:rsidRDefault="005329CC">
      <w:pPr>
        <w:divId w:val="317922343"/>
        <w:rPr>
          <w:rFonts w:eastAsia="Times New Roman"/>
        </w:rPr>
      </w:pPr>
      <w:r>
        <w:rPr>
          <w:rFonts w:ascii="Arial" w:eastAsia="Times New Roman" w:hAnsi="Arial" w:cs="Arial"/>
          <w:color w:val="000000"/>
          <w:sz w:val="20"/>
          <w:szCs w:val="20"/>
        </w:rPr>
        <w:t>During the nine months ended September 30, 2020, we completed the following long-term debt re</w:t>
      </w:r>
      <w:r>
        <w:rPr>
          <w:rFonts w:ascii="Arial" w:eastAsia="Times New Roman" w:hAnsi="Arial" w:cs="Arial"/>
          <w:color w:val="000000"/>
          <w:sz w:val="20"/>
          <w:szCs w:val="20"/>
        </w:rPr>
        <w:t xml:space="preserve">payments totaling $1.2 billion and US$1.7 billion: </w:t>
      </w:r>
    </w:p>
    <w:tbl>
      <w:tblPr>
        <w:tblW w:w="4991" w:type="pct"/>
        <w:tblCellMar>
          <w:top w:w="15" w:type="dxa"/>
          <w:left w:w="15" w:type="dxa"/>
          <w:bottom w:w="15" w:type="dxa"/>
          <w:right w:w="15" w:type="dxa"/>
        </w:tblCellMar>
        <w:tblLook w:val="04A0" w:firstRow="1" w:lastRow="0" w:firstColumn="1" w:lastColumn="0" w:noHBand="0" w:noVBand="1"/>
      </w:tblPr>
      <w:tblGrid>
        <w:gridCol w:w="82"/>
        <w:gridCol w:w="806"/>
        <w:gridCol w:w="36"/>
        <w:gridCol w:w="61"/>
        <w:gridCol w:w="1323"/>
        <w:gridCol w:w="36"/>
        <w:gridCol w:w="65"/>
        <w:gridCol w:w="3693"/>
        <w:gridCol w:w="38"/>
        <w:gridCol w:w="66"/>
        <w:gridCol w:w="879"/>
        <w:gridCol w:w="36"/>
        <w:gridCol w:w="66"/>
        <w:gridCol w:w="960"/>
        <w:gridCol w:w="36"/>
        <w:gridCol w:w="36"/>
        <w:gridCol w:w="36"/>
        <w:gridCol w:w="36"/>
      </w:tblGrid>
      <w:tr w:rsidR="00000000">
        <w:trPr>
          <w:divId w:val="253056369"/>
        </w:trPr>
        <w:tc>
          <w:tcPr>
            <w:tcW w:w="50" w:type="pct"/>
            <w:vAlign w:val="center"/>
            <w:hideMark/>
          </w:tcPr>
          <w:p w:rsidR="00000000" w:rsidRDefault="005329CC">
            <w:pPr>
              <w:rPr>
                <w:rFonts w:eastAsia="Times New Roman"/>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1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26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Repayment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Principal Amount</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6"/>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US$700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March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4.53%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$500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US$500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(Southern Lights) L.L.C.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3.98% senior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US$26</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4.45% medium-term notes</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$350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Southern Lights LP</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4.01% senior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Spectra Energy Partners, LP</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6.09% senior secured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US$111</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US$400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Westcoast Energy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253056369"/>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25305636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9.90% debentures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w:t>
            </w:r>
          </w:p>
        </w:tc>
        <w:tc>
          <w:tcPr>
            <w:tcW w:w="0" w:type="auto"/>
            <w:gridSpan w:val="3"/>
            <w:vAlign w:val="center"/>
            <w:hideMark/>
          </w:tcPr>
          <w:p w:rsidR="00000000" w:rsidRDefault="005329CC">
            <w:pPr>
              <w:jc w:val="right"/>
              <w:rPr>
                <w:rFonts w:eastAsia="Times New Roman"/>
              </w:rPr>
            </w:pPr>
          </w:p>
        </w:tc>
      </w:tr>
      <w:tr w:rsidR="00000000">
        <w:trPr>
          <w:divId w:val="253056369"/>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July 2020</w:t>
            </w:r>
          </w:p>
        </w:tc>
        <w:tc>
          <w:tcPr>
            <w:tcW w:w="0" w:type="auto"/>
            <w:gridSpan w:val="6"/>
            <w:tcBorders>
              <w:bottom w:val="single" w:sz="12"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4.57% medium-term notes</w:t>
            </w: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$250</w:t>
            </w:r>
          </w:p>
        </w:tc>
        <w:tc>
          <w:tcPr>
            <w:tcW w:w="0" w:type="auto"/>
            <w:gridSpan w:val="3"/>
            <w:vAlign w:val="center"/>
            <w:hideMark/>
          </w:tcPr>
          <w:p w:rsidR="00000000" w:rsidRDefault="005329CC">
            <w:pPr>
              <w:jc w:val="right"/>
              <w:rPr>
                <w:rFonts w:eastAsia="Times New Roman"/>
              </w:rPr>
            </w:pPr>
          </w:p>
        </w:tc>
      </w:tr>
    </w:tbl>
    <w:p w:rsidR="00000000" w:rsidRDefault="005329CC">
      <w:pPr>
        <w:divId w:val="2110008066"/>
        <w:rPr>
          <w:rFonts w:eastAsia="Times New Roman"/>
        </w:rPr>
      </w:pPr>
    </w:p>
    <w:p w:rsidR="00000000" w:rsidRDefault="005329CC">
      <w:pPr>
        <w:divId w:val="1990205328"/>
        <w:rPr>
          <w:rFonts w:eastAsia="Times New Roman"/>
        </w:rPr>
      </w:pPr>
      <w:r>
        <w:rPr>
          <w:rFonts w:ascii="Arial" w:eastAsia="Times New Roman" w:hAnsi="Arial" w:cs="Arial"/>
          <w:b/>
          <w:bCs/>
          <w:color w:val="000000"/>
          <w:sz w:val="20"/>
          <w:szCs w:val="20"/>
        </w:rPr>
        <w:t>SUBORDINATED TERM NOTES</w:t>
      </w:r>
    </w:p>
    <w:p w:rsidR="00000000" w:rsidRDefault="005329CC">
      <w:pPr>
        <w:divId w:val="1987196802"/>
        <w:rPr>
          <w:rFonts w:eastAsia="Times New Roman"/>
        </w:rPr>
      </w:pPr>
      <w:r>
        <w:rPr>
          <w:rFonts w:ascii="Arial" w:eastAsia="Times New Roman" w:hAnsi="Arial" w:cs="Arial"/>
          <w:color w:val="000000"/>
          <w:sz w:val="20"/>
          <w:szCs w:val="20"/>
        </w:rPr>
        <w:t>As at September 30, 2020 and December </w:t>
      </w:r>
      <w:r>
        <w:rPr>
          <w:rFonts w:ascii="Arial" w:eastAsia="Times New Roman" w:hAnsi="Arial" w:cs="Arial"/>
          <w:color w:val="000000"/>
          <w:sz w:val="20"/>
          <w:szCs w:val="20"/>
        </w:rPr>
        <w:t xml:space="preserve">31, 2019, our fixed-to-floating and fixed-to-fixed subordinated term notes had a principal value of $8.0 billion and $6.6 billion, respectively. </w:t>
      </w:r>
    </w:p>
    <w:p w:rsidR="00000000" w:rsidRDefault="005329CC">
      <w:pPr>
        <w:divId w:val="354968098"/>
        <w:rPr>
          <w:rFonts w:eastAsia="Times New Roman"/>
        </w:rPr>
      </w:pPr>
    </w:p>
    <w:p w:rsidR="00000000" w:rsidRDefault="005329CC">
      <w:pPr>
        <w:divId w:val="1568880617"/>
        <w:rPr>
          <w:rFonts w:eastAsia="Times New Roman"/>
        </w:rPr>
      </w:pPr>
      <w:r>
        <w:rPr>
          <w:rFonts w:ascii="Arial" w:eastAsia="Times New Roman" w:hAnsi="Arial" w:cs="Arial"/>
          <w:b/>
          <w:bCs/>
          <w:color w:val="000000"/>
          <w:sz w:val="20"/>
          <w:szCs w:val="20"/>
        </w:rPr>
        <w:t>FAIR VALUE ADJUSTMENT</w:t>
      </w:r>
    </w:p>
    <w:p w:rsidR="00000000" w:rsidRDefault="005329CC">
      <w:pPr>
        <w:divId w:val="1899436503"/>
        <w:rPr>
          <w:rFonts w:eastAsia="Times New Roman"/>
        </w:rPr>
      </w:pPr>
      <w:r>
        <w:rPr>
          <w:rFonts w:ascii="Arial" w:eastAsia="Times New Roman" w:hAnsi="Arial" w:cs="Arial"/>
          <w:color w:val="000000"/>
          <w:sz w:val="20"/>
          <w:szCs w:val="20"/>
        </w:rPr>
        <w:t>As at September </w:t>
      </w:r>
      <w:r>
        <w:rPr>
          <w:rFonts w:ascii="Arial" w:eastAsia="Times New Roman" w:hAnsi="Arial" w:cs="Arial"/>
          <w:color w:val="000000"/>
          <w:sz w:val="20"/>
          <w:szCs w:val="20"/>
        </w:rPr>
        <w:t>30, 2020, the net fair value adjustment for total debt assumed in the acquisition of Spectra Energy was $783 million. During the three and nine months ended September 30, 2020, the amortization of the fair value adjustment, recorded as a reduction to Inter</w:t>
      </w:r>
      <w:r>
        <w:rPr>
          <w:rFonts w:ascii="Arial" w:eastAsia="Times New Roman" w:hAnsi="Arial" w:cs="Arial"/>
          <w:color w:val="000000"/>
          <w:sz w:val="20"/>
          <w:szCs w:val="20"/>
        </w:rPr>
        <w:t xml:space="preserve">est expense in the Consolidated Statements of Earnings, was $13 million and $42 million, respectively. </w:t>
      </w:r>
    </w:p>
    <w:p w:rsidR="00000000" w:rsidRDefault="005329CC">
      <w:pPr>
        <w:divId w:val="1362171236"/>
        <w:rPr>
          <w:rFonts w:eastAsia="Times New Roman"/>
        </w:rPr>
      </w:pPr>
    </w:p>
    <w:p w:rsidR="00000000" w:rsidRDefault="005329CC">
      <w:pPr>
        <w:divId w:val="836842610"/>
        <w:rPr>
          <w:rFonts w:eastAsia="Times New Roman"/>
        </w:rPr>
      </w:pPr>
      <w:r>
        <w:rPr>
          <w:rFonts w:ascii="Arial" w:eastAsia="Times New Roman" w:hAnsi="Arial" w:cs="Arial"/>
          <w:b/>
          <w:bCs/>
          <w:color w:val="000000"/>
          <w:sz w:val="20"/>
          <w:szCs w:val="20"/>
        </w:rPr>
        <w:t>DEBT COVENANTS</w:t>
      </w:r>
    </w:p>
    <w:p w:rsidR="00000000" w:rsidRDefault="005329CC">
      <w:pPr>
        <w:divId w:val="336732815"/>
        <w:rPr>
          <w:rFonts w:eastAsia="Times New Roman"/>
        </w:rPr>
      </w:pPr>
      <w:r>
        <w:rPr>
          <w:rFonts w:ascii="Arial" w:eastAsia="Times New Roman" w:hAnsi="Arial" w:cs="Arial"/>
          <w:color w:val="000000"/>
          <w:sz w:val="20"/>
          <w:szCs w:val="20"/>
        </w:rPr>
        <w:t xml:space="preserve">Our credit facility agreements and term debt indentures include standard events of default and covenant provisions whereby accelerated </w:t>
      </w:r>
      <w:r>
        <w:rPr>
          <w:rFonts w:ascii="Arial" w:eastAsia="Times New Roman" w:hAnsi="Arial" w:cs="Arial"/>
          <w:color w:val="000000"/>
          <w:sz w:val="20"/>
          <w:szCs w:val="20"/>
        </w:rPr>
        <w:t xml:space="preserve">repayment and/or termination of the agreements may result if we were to default on payment or violate certain covenants. As at September 30, 2020, we were in compliance with all debt covenants. </w:t>
      </w:r>
    </w:p>
    <w:p w:rsidR="00000000" w:rsidRDefault="005329CC">
      <w:pPr>
        <w:divId w:val="1773473360"/>
        <w:rPr>
          <w:rFonts w:eastAsia="Times New Roman"/>
        </w:rPr>
      </w:pPr>
    </w:p>
    <w:p w:rsidR="00000000" w:rsidRDefault="005329CC">
      <w:pPr>
        <w:jc w:val="center"/>
        <w:divId w:val="604074468"/>
        <w:rPr>
          <w:rFonts w:eastAsia="Times New Roman"/>
        </w:rPr>
      </w:pPr>
      <w:r>
        <w:rPr>
          <w:rFonts w:ascii="Arial" w:eastAsia="Times New Roman" w:hAnsi="Arial" w:cs="Arial"/>
          <w:color w:val="000000"/>
          <w:sz w:val="20"/>
          <w:szCs w:val="20"/>
        </w:rPr>
        <w:t>23</w:t>
      </w:r>
    </w:p>
    <w:p w:rsidR="00000000" w:rsidRDefault="005329CC">
      <w:pPr>
        <w:rPr>
          <w:rFonts w:eastAsia="Times New Roman"/>
        </w:rPr>
      </w:pPr>
      <w:r>
        <w:rPr>
          <w:rFonts w:eastAsia="Times New Roman"/>
        </w:rPr>
        <w:pict>
          <v:rect id="_x0000_i1048" style="width:0;height:1.5pt" o:hralign="center" o:hrstd="t" o:hr="t" fillcolor="#a0a0a0" stroked="f"/>
        </w:pict>
      </w:r>
    </w:p>
    <w:p w:rsidR="00000000" w:rsidRDefault="005329CC">
      <w:pPr>
        <w:jc w:val="center"/>
        <w:divId w:val="280037435"/>
        <w:rPr>
          <w:rFonts w:eastAsia="Times New Roman"/>
        </w:rPr>
      </w:pPr>
    </w:p>
    <w:p w:rsidR="00000000" w:rsidRDefault="005329CC">
      <w:pPr>
        <w:ind w:hanging="720"/>
        <w:divId w:val="1397387810"/>
        <w:rPr>
          <w:rFonts w:eastAsia="Times New Roman"/>
        </w:rPr>
      </w:pPr>
      <w:r>
        <w:rPr>
          <w:rFonts w:ascii="Arial" w:eastAsia="Times New Roman" w:hAnsi="Arial" w:cs="Arial"/>
          <w:b/>
          <w:bCs/>
          <w:color w:val="000000"/>
          <w:sz w:val="26"/>
          <w:szCs w:val="26"/>
        </w:rPr>
        <w:t>8. COMPONENTS OF A</w:t>
      </w:r>
      <w:r>
        <w:rPr>
          <w:rFonts w:ascii="Arial" w:eastAsia="Times New Roman" w:hAnsi="Arial" w:cs="Arial"/>
          <w:b/>
          <w:bCs/>
          <w:color w:val="000000"/>
          <w:sz w:val="26"/>
          <w:szCs w:val="26"/>
        </w:rPr>
        <w:t>CCUMULATED OTHER COMPREHENSIVE INCOME</w:t>
      </w:r>
    </w:p>
    <w:p w:rsidR="00000000" w:rsidRDefault="005329CC">
      <w:pPr>
        <w:divId w:val="983966091"/>
        <w:rPr>
          <w:rFonts w:eastAsia="Times New Roman"/>
        </w:rPr>
      </w:pPr>
      <w:r>
        <w:rPr>
          <w:rFonts w:ascii="Arial" w:eastAsia="Times New Roman" w:hAnsi="Arial" w:cs="Arial"/>
          <w:color w:val="000000"/>
          <w:sz w:val="20"/>
          <w:szCs w:val="20"/>
        </w:rPr>
        <w:t> </w:t>
      </w:r>
    </w:p>
    <w:p w:rsidR="00000000" w:rsidRDefault="005329CC">
      <w:pPr>
        <w:divId w:val="1774739643"/>
        <w:rPr>
          <w:rFonts w:eastAsia="Times New Roman"/>
        </w:rPr>
      </w:pPr>
      <w:r>
        <w:rPr>
          <w:rFonts w:ascii="Arial" w:eastAsia="Times New Roman" w:hAnsi="Arial" w:cs="Arial"/>
          <w:color w:val="000000"/>
          <w:sz w:val="20"/>
          <w:szCs w:val="20"/>
        </w:rPr>
        <w:t>Changes in Accumulated Other Comprehensive Income (AOCI) attributable to our common shareholders for the nine months ended September 30, 2020 and 2019 are as follows:</w:t>
      </w:r>
    </w:p>
    <w:tbl>
      <w:tblPr>
        <w:tblW w:w="5000" w:type="pct"/>
        <w:tblCellMar>
          <w:top w:w="15" w:type="dxa"/>
          <w:left w:w="15" w:type="dxa"/>
          <w:bottom w:w="15" w:type="dxa"/>
          <w:right w:w="15" w:type="dxa"/>
        </w:tblCellMar>
        <w:tblLook w:val="04A0" w:firstRow="1" w:lastRow="0" w:firstColumn="1" w:lastColumn="0" w:noHBand="0" w:noVBand="1"/>
      </w:tblPr>
      <w:tblGrid>
        <w:gridCol w:w="49"/>
        <w:gridCol w:w="2592"/>
        <w:gridCol w:w="38"/>
        <w:gridCol w:w="63"/>
        <w:gridCol w:w="646"/>
        <w:gridCol w:w="36"/>
        <w:gridCol w:w="86"/>
        <w:gridCol w:w="854"/>
        <w:gridCol w:w="36"/>
        <w:gridCol w:w="85"/>
        <w:gridCol w:w="730"/>
        <w:gridCol w:w="36"/>
        <w:gridCol w:w="84"/>
        <w:gridCol w:w="749"/>
        <w:gridCol w:w="36"/>
        <w:gridCol w:w="80"/>
        <w:gridCol w:w="638"/>
        <w:gridCol w:w="36"/>
        <w:gridCol w:w="84"/>
        <w:gridCol w:w="749"/>
        <w:gridCol w:w="36"/>
        <w:gridCol w:w="62"/>
        <w:gridCol w:w="465"/>
        <w:gridCol w:w="36"/>
      </w:tblGrid>
      <w:tr w:rsidR="00000000">
        <w:trPr>
          <w:divId w:val="465464184"/>
        </w:trPr>
        <w:tc>
          <w:tcPr>
            <w:tcW w:w="50" w:type="pct"/>
            <w:vAlign w:val="center"/>
            <w:hideMark/>
          </w:tcPr>
          <w:p w:rsidR="00000000" w:rsidRDefault="005329CC">
            <w:pPr>
              <w:rPr>
                <w:rFonts w:eastAsia="Times New Roman"/>
              </w:rPr>
            </w:pPr>
          </w:p>
        </w:tc>
        <w:tc>
          <w:tcPr>
            <w:tcW w:w="157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1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3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0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2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465464184"/>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Cash Flow </w:t>
            </w:r>
            <w:r>
              <w:rPr>
                <w:rFonts w:ascii="Arial" w:eastAsia="Times New Roman" w:hAnsi="Arial" w:cs="Arial"/>
                <w:color w:val="000000"/>
                <w:sz w:val="16"/>
                <w:szCs w:val="16"/>
              </w:rPr>
              <w:br/>
            </w:r>
            <w:r>
              <w:rPr>
                <w:rFonts w:ascii="Arial" w:eastAsia="Times New Roman" w:hAnsi="Arial" w:cs="Arial"/>
                <w:color w:val="000000"/>
                <w:sz w:val="16"/>
                <w:szCs w:val="16"/>
              </w:rPr>
              <w:t>Hedges</w:t>
            </w:r>
          </w:p>
        </w:tc>
        <w:tc>
          <w:tcPr>
            <w:tcW w:w="0" w:type="auto"/>
            <w:gridSpan w:val="3"/>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16"/>
                <w:szCs w:val="16"/>
              </w:rPr>
              <w:t>Excluded Components of Fair Value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Pension 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w:t>
            </w:r>
          </w:p>
        </w:tc>
      </w:tr>
      <w:tr w:rsidR="00000000">
        <w:trPr>
          <w:divId w:val="46546418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 </w:t>
            </w: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Balance as at January 1, 2020</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(1,073)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(317)</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1,396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(345)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(272)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ind w:hanging="180"/>
              <w:divId w:val="461732295"/>
              <w:rPr>
                <w:rFonts w:eastAsia="Times New Roman"/>
              </w:rPr>
            </w:pPr>
            <w:r>
              <w:rPr>
                <w:rFonts w:ascii="Arial" w:eastAsia="Times New Roman" w:hAnsi="Arial" w:cs="Arial"/>
                <w:color w:val="000000"/>
                <w:sz w:val="16"/>
                <w:szCs w:val="16"/>
              </w:rPr>
              <w:t>Other comprehensive income/(loss) retained in AOCI</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(696)</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(228)</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shd w:val="clear" w:color="auto" w:fill="D9D9D9"/>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divId w:val="1681152566"/>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divId w:val="1664553581"/>
              <w:rPr>
                <w:rFonts w:eastAsia="Times New Roman"/>
              </w:rPr>
            </w:pPr>
            <w:r>
              <w:rPr>
                <w:rFonts w:ascii="Arial" w:eastAsia="Times New Roman" w:hAnsi="Arial" w:cs="Arial"/>
                <w:color w:val="000000"/>
                <w:sz w:val="16"/>
                <w:szCs w:val="16"/>
              </w:rPr>
              <w:t>Commodity contract</w:t>
            </w:r>
            <w:r>
              <w:rPr>
                <w:rFonts w:ascii="Arial" w:eastAsia="Times New Roman" w:hAnsi="Arial" w:cs="Arial"/>
                <w:color w:val="000000"/>
                <w:sz w:val="16"/>
                <w:szCs w:val="16"/>
              </w:rPr>
              <w:t>s</w:t>
            </w:r>
            <w:r>
              <w:rPr>
                <w:rFonts w:ascii="Arial" w:eastAsia="Times New Roman" w:hAnsi="Arial" w:cs="Arial"/>
                <w:color w:val="000000"/>
                <w:sz w:val="8"/>
                <w:szCs w:val="8"/>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divId w:val="1942448942"/>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divId w:val="1619752529"/>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hideMark/>
          </w:tcPr>
          <w:p w:rsidR="00000000" w:rsidRDefault="005329CC">
            <w:pPr>
              <w:ind w:hanging="180"/>
              <w:divId w:val="680470196"/>
              <w:rPr>
                <w:rFonts w:eastAsia="Times New Roman"/>
              </w:rPr>
            </w:pPr>
            <w:r>
              <w:rPr>
                <w:rFonts w:ascii="Arial" w:eastAsia="Times New Roman" w:hAnsi="Arial" w:cs="Arial"/>
                <w:color w:val="000000"/>
                <w:sz w:val="16"/>
                <w:szCs w:val="16"/>
              </w:rPr>
              <w:t>Amortization of pension and other postretirement benefits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5</w:t>
            </w:r>
          </w:p>
          <w:p w:rsidR="00000000" w:rsidRDefault="005329CC">
            <w:pPr>
              <w:ind w:hanging="180"/>
              <w:divId w:val="1496142057"/>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(516)</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(228)</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1,760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1,044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Tax impact</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gridSpan w:val="3"/>
            <w:shd w:val="clear" w:color="auto" w:fill="D9D9D9"/>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r>
      <w:tr w:rsidR="00000000">
        <w:trPr>
          <w:divId w:val="465464184"/>
        </w:trPr>
        <w:tc>
          <w:tcPr>
            <w:tcW w:w="0" w:type="auto"/>
            <w:gridSpan w:val="3"/>
            <w:tcMar>
              <w:top w:w="30" w:type="dxa"/>
              <w:left w:w="135"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on amounts retained in AOCI</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Mar>
              <w:top w:w="30" w:type="dxa"/>
              <w:left w:w="135"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on amounts reclassified to earnings</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(42)</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(45)</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125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127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465464184"/>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465464184"/>
        </w:trPr>
        <w:tc>
          <w:tcPr>
            <w:tcW w:w="0" w:type="auto"/>
            <w:gridSpan w:val="3"/>
            <w:tcBorders>
              <w:top w:val="single" w:sz="8" w:space="0" w:color="000000"/>
              <w:bottom w:val="single" w:sz="12"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Balance as at September 30, 2020</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(1,464)</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(538)</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3,156</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73</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(335)</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16"/>
                <w:szCs w:val="16"/>
              </w:rPr>
              <w:t>899</w:t>
            </w:r>
            <w:r>
              <w:rPr>
                <w:rFonts w:ascii="Arial" w:eastAsia="Times New Roman" w:hAnsi="Arial" w:cs="Arial"/>
                <w:color w:val="000000"/>
                <w:sz w:val="16"/>
                <w:szCs w:val="16"/>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197"/>
        <w:gridCol w:w="144"/>
        <w:gridCol w:w="144"/>
        <w:gridCol w:w="744"/>
        <w:gridCol w:w="144"/>
        <w:gridCol w:w="144"/>
        <w:gridCol w:w="744"/>
        <w:gridCol w:w="144"/>
        <w:gridCol w:w="144"/>
        <w:gridCol w:w="744"/>
        <w:gridCol w:w="144"/>
        <w:gridCol w:w="144"/>
        <w:gridCol w:w="744"/>
        <w:gridCol w:w="144"/>
        <w:gridCol w:w="144"/>
        <w:gridCol w:w="744"/>
        <w:gridCol w:w="144"/>
        <w:gridCol w:w="144"/>
        <w:gridCol w:w="744"/>
        <w:gridCol w:w="144"/>
      </w:tblGrid>
      <w:tr w:rsidR="00000000">
        <w:tc>
          <w:tcPr>
            <w:tcW w:w="50" w:type="pct"/>
            <w:vAlign w:val="center"/>
            <w:hideMark/>
          </w:tcPr>
          <w:p w:rsidR="00000000" w:rsidRDefault="005329CC">
            <w:pPr>
              <w:rPr>
                <w:rFonts w:eastAsia="Times New Roman"/>
              </w:rPr>
            </w:pPr>
          </w:p>
        </w:tc>
        <w:tc>
          <w:tcPr>
            <w:tcW w:w="192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4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Cash Flow</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Net</w:t>
            </w:r>
            <w:r>
              <w:rPr>
                <w:rFonts w:ascii="Arial" w:eastAsia="Times New Roman" w:hAnsi="Arial" w:cs="Arial"/>
                <w:color w:val="000000"/>
                <w:sz w:val="16"/>
                <w:szCs w:val="16"/>
              </w:rPr>
              <w:br/>
              <w:t>Investment</w:t>
            </w:r>
            <w:r>
              <w:rPr>
                <w:rFonts w:ascii="Arial" w:eastAsia="Times New Roman" w:hAnsi="Arial" w:cs="Arial"/>
                <w:color w:val="000000"/>
                <w:sz w:val="16"/>
                <w:szCs w:val="16"/>
              </w:rPr>
              <w:br/>
              <w:t>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Cumulative</w:t>
            </w:r>
            <w:r>
              <w:rPr>
                <w:rFonts w:ascii="Arial" w:eastAsia="Times New Roman" w:hAnsi="Arial" w:cs="Arial"/>
                <w:color w:val="000000"/>
                <w:sz w:val="16"/>
                <w:szCs w:val="16"/>
              </w:rPr>
              <w:br/>
              <w:t>Translation</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Equity</w:t>
            </w:r>
            <w:r>
              <w:rPr>
                <w:rFonts w:ascii="Arial" w:eastAsia="Times New Roman" w:hAnsi="Arial" w:cs="Arial"/>
                <w:color w:val="000000"/>
                <w:sz w:val="16"/>
                <w:szCs w:val="16"/>
              </w:rPr>
              <w:br/>
              <w:t>Investees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Pension and</w:t>
            </w:r>
            <w:r>
              <w:rPr>
                <w:rFonts w:ascii="Arial" w:eastAsia="Times New Roman" w:hAnsi="Arial" w:cs="Arial"/>
                <w:color w:val="000000"/>
                <w:sz w:val="16"/>
                <w:szCs w:val="16"/>
              </w:rPr>
              <w:br/>
              <w:t>OPEB</w:t>
            </w:r>
            <w:r>
              <w:rPr>
                <w:rFonts w:ascii="Arial" w:eastAsia="Times New Roman" w:hAnsi="Arial" w:cs="Arial"/>
                <w:color w:val="000000"/>
                <w:sz w:val="16"/>
                <w:szCs w:val="16"/>
              </w:rPr>
              <w:br/>
              <w:t>Adjustment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Balance as at January 1, 2019</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(770)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(598)</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4,323 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(317)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2,672 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ind w:hanging="180"/>
              <w:divId w:val="2074542778"/>
              <w:rPr>
                <w:rFonts w:eastAsia="Times New Roman"/>
              </w:rPr>
            </w:pPr>
            <w:r>
              <w:rPr>
                <w:rFonts w:ascii="Arial" w:eastAsia="Times New Roman" w:hAnsi="Arial" w:cs="Arial"/>
                <w:color w:val="000000"/>
                <w:sz w:val="16"/>
                <w:szCs w:val="16"/>
              </w:rPr>
              <w:t>Other comprehensive income/(loss) retained in AOCI</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(845)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167 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(1,831)</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26 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(2,483)</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ind w:hanging="180"/>
              <w:divId w:val="260188552"/>
              <w:rPr>
                <w:rFonts w:eastAsia="Times New Roman"/>
              </w:rPr>
            </w:pPr>
            <w:r>
              <w:rPr>
                <w:rFonts w:ascii="Arial" w:eastAsia="Times New Roman" w:hAnsi="Arial" w:cs="Arial"/>
                <w:color w:val="000000"/>
                <w:sz w:val="16"/>
                <w:szCs w:val="16"/>
              </w:rPr>
              <w:t>Other comprehensive (income)/loss reclassified to earnings</w:t>
            </w:r>
          </w:p>
        </w:tc>
        <w:tc>
          <w:tcPr>
            <w:tcW w:w="0" w:type="auto"/>
            <w:gridSpan w:val="3"/>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29CC">
            <w:pPr>
              <w:divId w:val="1695031416"/>
              <w:rPr>
                <w:rFonts w:eastAsia="Times New Roman"/>
              </w:rPr>
            </w:pPr>
            <w:r>
              <w:rPr>
                <w:rFonts w:ascii="Arial" w:eastAsia="Times New Roman" w:hAnsi="Arial" w:cs="Arial"/>
                <w:color w:val="000000"/>
                <w:sz w:val="16"/>
                <w:szCs w:val="16"/>
              </w:rPr>
              <w:t>Interest rate contract</w:t>
            </w:r>
            <w:r>
              <w:rPr>
                <w:rFonts w:ascii="Arial" w:eastAsia="Times New Roman" w:hAnsi="Arial" w:cs="Arial"/>
                <w:color w:val="000000"/>
                <w:sz w:val="16"/>
                <w:szCs w:val="16"/>
              </w:rPr>
              <w:t>s</w:t>
            </w:r>
            <w:r>
              <w:rPr>
                <w:rFonts w:ascii="Arial" w:eastAsia="Times New Roman" w:hAnsi="Arial" w:cs="Arial"/>
                <w:color w:val="000000"/>
                <w:sz w:val="8"/>
                <w:szCs w:val="8"/>
              </w:rPr>
              <w:t>1</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108 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29CC">
            <w:pPr>
              <w:divId w:val="559250327"/>
              <w:rPr>
                <w:rFonts w:eastAsia="Times New Roman"/>
              </w:rPr>
            </w:pPr>
            <w:r>
              <w:rPr>
                <w:rFonts w:ascii="Arial" w:eastAsia="Times New Roman" w:hAnsi="Arial" w:cs="Arial"/>
                <w:color w:val="000000"/>
                <w:sz w:val="16"/>
                <w:szCs w:val="16"/>
              </w:rPr>
              <w:t>Foreign exchange contract</w:t>
            </w:r>
            <w:r>
              <w:rPr>
                <w:rFonts w:ascii="Arial" w:eastAsia="Times New Roman" w:hAnsi="Arial" w:cs="Arial"/>
                <w:color w:val="000000"/>
                <w:sz w:val="16"/>
                <w:szCs w:val="16"/>
              </w:rPr>
              <w:t>s</w:t>
            </w:r>
            <w:r>
              <w:rPr>
                <w:rFonts w:ascii="Arial" w:eastAsia="Times New Roman" w:hAnsi="Arial" w:cs="Arial"/>
                <w:color w:val="000000"/>
                <w:sz w:val="8"/>
                <w:szCs w:val="8"/>
              </w:rPr>
              <w:t>3</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divId w:val="1973053400"/>
              <w:rPr>
                <w:rFonts w:eastAsia="Times New Roman"/>
              </w:rPr>
            </w:pPr>
            <w:r>
              <w:rPr>
                <w:rFonts w:ascii="Arial" w:eastAsia="Times New Roman" w:hAnsi="Arial" w:cs="Arial"/>
                <w:color w:val="000000"/>
                <w:sz w:val="16"/>
                <w:szCs w:val="16"/>
              </w:rPr>
              <w:t>Other contract</w:t>
            </w:r>
            <w:r>
              <w:rPr>
                <w:rFonts w:ascii="Arial" w:eastAsia="Times New Roman" w:hAnsi="Arial" w:cs="Arial"/>
                <w:color w:val="000000"/>
                <w:sz w:val="16"/>
                <w:szCs w:val="16"/>
              </w:rPr>
              <w:t>s</w:t>
            </w:r>
            <w:r>
              <w:rPr>
                <w:rFonts w:ascii="Arial" w:eastAsia="Times New Roman" w:hAnsi="Arial" w:cs="Arial"/>
                <w:color w:val="000000"/>
                <w:sz w:val="8"/>
                <w:szCs w:val="8"/>
              </w:rPr>
              <w:t>4</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hideMark/>
          </w:tcPr>
          <w:p w:rsidR="00000000" w:rsidRDefault="005329CC">
            <w:pPr>
              <w:ind w:hanging="180"/>
              <w:divId w:val="1976370598"/>
              <w:rPr>
                <w:rFonts w:eastAsia="Times New Roman"/>
              </w:rPr>
            </w:pPr>
            <w:r>
              <w:rPr>
                <w:rFonts w:ascii="Arial" w:eastAsia="Times New Roman" w:hAnsi="Arial" w:cs="Arial"/>
                <w:color w:val="000000"/>
                <w:sz w:val="16"/>
                <w:szCs w:val="16"/>
              </w:rPr>
              <w:t>Amortization of pension and OPEB actuarial loss and prior service cost</w:t>
            </w:r>
            <w:r>
              <w:rPr>
                <w:rFonts w:ascii="Arial" w:eastAsia="Times New Roman" w:hAnsi="Arial" w:cs="Arial"/>
                <w:color w:val="000000"/>
                <w:sz w:val="16"/>
                <w:szCs w:val="16"/>
              </w:rPr>
              <w:t>s</w:t>
            </w:r>
            <w:r>
              <w:rPr>
                <w:rFonts w:ascii="Arial" w:eastAsia="Times New Roman" w:hAnsi="Arial" w:cs="Arial"/>
                <w:color w:val="000000"/>
                <w:sz w:val="8"/>
                <w:szCs w:val="8"/>
              </w:rPr>
              <w:t>5</w:t>
            </w:r>
          </w:p>
          <w:p w:rsidR="00000000" w:rsidRDefault="005329CC">
            <w:pPr>
              <w:divId w:val="701444696"/>
              <w:rPr>
                <w:rFonts w:eastAsia="Times New Roman"/>
              </w:rPr>
            </w:pPr>
          </w:p>
          <w:p w:rsidR="00000000" w:rsidRDefault="005329CC">
            <w:pPr>
              <w:divId w:val="208608"/>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59 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(737)</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167 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(1,831)</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26 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59 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(2,316)</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Tax impact</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c>
          <w:tcPr>
            <w:tcW w:w="0" w:type="auto"/>
            <w:gridSpan w:val="3"/>
            <w:tcMar>
              <w:top w:w="30" w:type="dxa"/>
              <w:left w:w="135"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on amounts retained in AOCI</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254 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227 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Mar>
              <w:top w:w="30" w:type="dxa"/>
              <w:left w:w="135"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Income tax on amounts reclassified to earnings</w:t>
            </w: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(34)</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(15)</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(49)</w:t>
            </w:r>
          </w:p>
        </w:tc>
        <w:tc>
          <w:tcPr>
            <w:tcW w:w="0" w:type="auto"/>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220 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(20)</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(15)</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178 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(7)</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55 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48 </w:t>
            </w:r>
          </w:p>
        </w:tc>
        <w:tc>
          <w:tcPr>
            <w:tcW w:w="0" w:type="auto"/>
            <w:tcBorders>
              <w:top w:val="single" w:sz="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r w:rsidR="00000000">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Balance as at September 30, 2019</w:t>
            </w: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(1,287)</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(451)</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2,492 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46 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(218)</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color w:val="000000"/>
                <w:sz w:val="16"/>
                <w:szCs w:val="16"/>
              </w:rPr>
              <w:t>582 </w:t>
            </w:r>
          </w:p>
        </w:tc>
        <w:tc>
          <w:tcPr>
            <w:tcW w:w="0" w:type="auto"/>
            <w:tcBorders>
              <w:top w:val="single" w:sz="8" w:space="0" w:color="000000"/>
              <w:bottom w:val="single" w:sz="18" w:space="0" w:color="000000"/>
            </w:tcBorders>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182206396"/>
        <w:rPr>
          <w:rFonts w:eastAsia="Times New Roman"/>
        </w:rPr>
      </w:pPr>
      <w:r>
        <w:rPr>
          <w:rFonts w:ascii="Arial" w:eastAsia="Times New Roman" w:hAnsi="Arial" w:cs="Arial"/>
          <w:color w:val="000000"/>
          <w:sz w:val="2"/>
          <w:szCs w:val="2"/>
        </w:rPr>
        <w:t> </w:t>
      </w:r>
    </w:p>
    <w:p w:rsidR="00000000" w:rsidRDefault="005329CC">
      <w:pPr>
        <w:divId w:val="121727046"/>
        <w:rPr>
          <w:rFonts w:eastAsia="Times New Roman"/>
        </w:rPr>
      </w:pPr>
      <w:r>
        <w:rPr>
          <w:rFonts w:ascii="Arial" w:eastAsia="Times New Roman" w:hAnsi="Arial" w:cs="Arial"/>
          <w:i/>
          <w:iCs/>
          <w:color w:val="000000"/>
          <w:sz w:val="16"/>
          <w:szCs w:val="16"/>
        </w:rPr>
        <w:t>1 Reported within Interest expense in the Consolidated Statements of Earnings.</w:t>
      </w:r>
    </w:p>
    <w:p w:rsidR="00000000" w:rsidRDefault="005329CC">
      <w:pPr>
        <w:ind w:hanging="180"/>
        <w:divId w:val="1604723657"/>
        <w:rPr>
          <w:rFonts w:eastAsia="Times New Roman"/>
        </w:rPr>
      </w:pPr>
      <w:r>
        <w:rPr>
          <w:rFonts w:ascii="Arial" w:eastAsia="Times New Roman" w:hAnsi="Arial" w:cs="Arial"/>
          <w:i/>
          <w:iCs/>
          <w:color w:val="000000"/>
          <w:sz w:val="16"/>
          <w:szCs w:val="16"/>
        </w:rPr>
        <w:t xml:space="preserve">2 </w:t>
      </w:r>
      <w:r>
        <w:rPr>
          <w:rFonts w:ascii="Arial" w:eastAsia="Times New Roman" w:hAnsi="Arial" w:cs="Arial"/>
          <w:i/>
          <w:iCs/>
          <w:color w:val="000000"/>
          <w:sz w:val="16"/>
          <w:szCs w:val="16"/>
        </w:rPr>
        <w:t>Reported within Transportation and other services revenue, Commodity sales revenues, Commodity costs and Operating and</w:t>
      </w:r>
    </w:p>
    <w:p w:rsidR="00000000" w:rsidRDefault="005329CC">
      <w:pPr>
        <w:ind w:firstLine="180"/>
        <w:divId w:val="2019771478"/>
        <w:rPr>
          <w:rFonts w:eastAsia="Times New Roman"/>
        </w:rPr>
      </w:pPr>
      <w:r>
        <w:rPr>
          <w:rFonts w:ascii="Arial" w:eastAsia="Times New Roman" w:hAnsi="Arial" w:cs="Arial"/>
          <w:i/>
          <w:iCs/>
          <w:color w:val="000000"/>
          <w:sz w:val="16"/>
          <w:szCs w:val="16"/>
        </w:rPr>
        <w:t>administrative expense in the Consolidated Statements of Earnings.</w:t>
      </w:r>
    </w:p>
    <w:p w:rsidR="00000000" w:rsidRDefault="005329CC">
      <w:pPr>
        <w:ind w:hanging="180"/>
        <w:divId w:val="1184635153"/>
        <w:rPr>
          <w:rFonts w:eastAsia="Times New Roman"/>
        </w:rPr>
      </w:pPr>
      <w:r>
        <w:rPr>
          <w:rFonts w:ascii="Arial" w:eastAsia="Times New Roman" w:hAnsi="Arial" w:cs="Arial"/>
          <w:i/>
          <w:iCs/>
          <w:color w:val="000000"/>
          <w:sz w:val="16"/>
          <w:szCs w:val="16"/>
        </w:rPr>
        <w:t>3    Reported within Transportation and other services revenues and Ne</w:t>
      </w:r>
      <w:r>
        <w:rPr>
          <w:rFonts w:ascii="Arial" w:eastAsia="Times New Roman" w:hAnsi="Arial" w:cs="Arial"/>
          <w:i/>
          <w:iCs/>
          <w:color w:val="000000"/>
          <w:sz w:val="16"/>
          <w:szCs w:val="16"/>
        </w:rPr>
        <w:t>t foreign currency gain/(loss) in the Consolidated Statements of Earnings.</w:t>
      </w:r>
    </w:p>
    <w:p w:rsidR="00000000" w:rsidRDefault="005329CC">
      <w:pPr>
        <w:divId w:val="740908639"/>
        <w:rPr>
          <w:rFonts w:eastAsia="Times New Roman"/>
        </w:rPr>
      </w:pPr>
      <w:r>
        <w:rPr>
          <w:rFonts w:ascii="Arial" w:eastAsia="Times New Roman" w:hAnsi="Arial" w:cs="Arial"/>
          <w:i/>
          <w:iCs/>
          <w:color w:val="000000"/>
          <w:sz w:val="16"/>
          <w:szCs w:val="16"/>
        </w:rPr>
        <w:t>4 Reported within Operating and administrative expense in the Consolidated Statements of Earnings.</w:t>
      </w:r>
    </w:p>
    <w:p w:rsidR="00000000" w:rsidRDefault="005329CC">
      <w:pPr>
        <w:ind w:hanging="180"/>
        <w:divId w:val="1998916330"/>
        <w:rPr>
          <w:rFonts w:eastAsia="Times New Roman"/>
        </w:rPr>
      </w:pPr>
      <w:r>
        <w:rPr>
          <w:rFonts w:ascii="Arial" w:eastAsia="Times New Roman" w:hAnsi="Arial" w:cs="Arial"/>
          <w:i/>
          <w:iCs/>
          <w:color w:val="000000"/>
          <w:sz w:val="16"/>
          <w:szCs w:val="16"/>
        </w:rPr>
        <w:t>5 These components are included in the computation of net periodic benefit costs a</w:t>
      </w:r>
      <w:r>
        <w:rPr>
          <w:rFonts w:ascii="Arial" w:eastAsia="Times New Roman" w:hAnsi="Arial" w:cs="Arial"/>
          <w:i/>
          <w:iCs/>
          <w:color w:val="000000"/>
          <w:sz w:val="16"/>
          <w:szCs w:val="16"/>
        </w:rPr>
        <w:t xml:space="preserve">nd are reported within Other income/(expense) in the Consolidated Statements of Earnings. </w:t>
      </w:r>
    </w:p>
    <w:p w:rsidR="00000000" w:rsidRDefault="005329CC">
      <w:pPr>
        <w:jc w:val="center"/>
        <w:divId w:val="1347903993"/>
        <w:rPr>
          <w:rFonts w:eastAsia="Times New Roman"/>
        </w:rPr>
      </w:pPr>
      <w:r>
        <w:rPr>
          <w:rFonts w:ascii="Arial" w:eastAsia="Times New Roman" w:hAnsi="Arial" w:cs="Arial"/>
          <w:color w:val="000000"/>
          <w:sz w:val="20"/>
          <w:szCs w:val="20"/>
        </w:rPr>
        <w:t>24</w:t>
      </w:r>
    </w:p>
    <w:p w:rsidR="00000000" w:rsidRDefault="005329CC">
      <w:pPr>
        <w:rPr>
          <w:rFonts w:eastAsia="Times New Roman"/>
        </w:rPr>
      </w:pPr>
      <w:r>
        <w:rPr>
          <w:rFonts w:eastAsia="Times New Roman"/>
        </w:rPr>
        <w:pict>
          <v:rect id="_x0000_i1049" style="width:0;height:1.5pt" o:hralign="center" o:hrstd="t" o:hr="t" fillcolor="#a0a0a0" stroked="f"/>
        </w:pict>
      </w:r>
    </w:p>
    <w:p w:rsidR="00000000" w:rsidRDefault="005329CC">
      <w:pPr>
        <w:jc w:val="center"/>
        <w:divId w:val="2054960416"/>
        <w:rPr>
          <w:rFonts w:eastAsia="Times New Roman"/>
        </w:rPr>
      </w:pPr>
    </w:p>
    <w:p w:rsidR="00000000" w:rsidRDefault="005329CC">
      <w:pPr>
        <w:divId w:val="840504849"/>
        <w:rPr>
          <w:rFonts w:eastAsia="Times New Roman"/>
        </w:rPr>
      </w:pPr>
      <w:r>
        <w:rPr>
          <w:rFonts w:ascii="Arial" w:eastAsia="Times New Roman" w:hAnsi="Arial" w:cs="Arial"/>
          <w:b/>
          <w:bCs/>
          <w:color w:val="000000"/>
          <w:sz w:val="26"/>
          <w:szCs w:val="26"/>
        </w:rPr>
        <w:t xml:space="preserve">9. IMPAIRMENT OF EQUITY INVESTMENTS </w:t>
      </w:r>
    </w:p>
    <w:p w:rsidR="00000000" w:rsidRDefault="005329CC">
      <w:pPr>
        <w:divId w:val="206574425"/>
        <w:rPr>
          <w:rFonts w:eastAsia="Times New Roman"/>
        </w:rPr>
      </w:pPr>
      <w:r>
        <w:rPr>
          <w:rFonts w:ascii="Arial" w:eastAsia="Times New Roman" w:hAnsi="Arial" w:cs="Arial"/>
          <w:color w:val="000000"/>
          <w:sz w:val="20"/>
          <w:szCs w:val="20"/>
        </w:rPr>
        <w:t> </w:t>
      </w:r>
    </w:p>
    <w:p w:rsidR="00000000" w:rsidRDefault="005329CC">
      <w:pPr>
        <w:divId w:val="1389954024"/>
        <w:rPr>
          <w:rFonts w:eastAsia="Times New Roman"/>
        </w:rPr>
      </w:pPr>
      <w:r>
        <w:rPr>
          <w:rFonts w:ascii="Arial" w:eastAsia="Times New Roman" w:hAnsi="Arial" w:cs="Arial"/>
          <w:b/>
          <w:bCs/>
          <w:color w:val="000000"/>
          <w:sz w:val="20"/>
          <w:szCs w:val="20"/>
        </w:rPr>
        <w:t>Steckman Ridge, LP</w:t>
      </w:r>
    </w:p>
    <w:p w:rsidR="00000000" w:rsidRDefault="005329CC">
      <w:pPr>
        <w:divId w:val="1455903909"/>
        <w:rPr>
          <w:rFonts w:eastAsia="Times New Roman"/>
        </w:rPr>
      </w:pPr>
      <w:r>
        <w:rPr>
          <w:rFonts w:ascii="Arial" w:eastAsia="Times New Roman" w:hAnsi="Arial" w:cs="Arial"/>
          <w:color w:val="000000"/>
          <w:sz w:val="20"/>
          <w:szCs w:val="20"/>
        </w:rPr>
        <w:t>Steckman Ridge, LP (Steckman) is engaged in the storage of natural</w:t>
      </w:r>
      <w:r>
        <w:rPr>
          <w:rFonts w:ascii="Arial" w:eastAsia="Times New Roman" w:hAnsi="Arial" w:cs="Arial"/>
          <w:color w:val="000000"/>
          <w:sz w:val="20"/>
          <w:szCs w:val="20"/>
        </w:rPr>
        <w:t xml:space="preserve"> gas, is owned 50% by Enbridge, and is recorded as an equity method investment. During the quarter, Steckman’s forecasted performance was adjusted for the expectation that future available capacity will be re-contracted at lower than expected rates and an </w:t>
      </w:r>
      <w:r>
        <w:rPr>
          <w:rFonts w:ascii="Arial" w:eastAsia="Times New Roman" w:hAnsi="Arial" w:cs="Arial"/>
          <w:color w:val="000000"/>
          <w:sz w:val="20"/>
          <w:szCs w:val="20"/>
        </w:rPr>
        <w:t>other than temporary impairment loss on our investment of $221 million for the three and nine months ended September 30, 2020 was recorded based on a discounted cash flow analysis. The carrying value of this investment as at September 30, 2020 and December</w:t>
      </w:r>
      <w:r>
        <w:rPr>
          <w:rFonts w:ascii="Arial" w:eastAsia="Times New Roman" w:hAnsi="Arial" w:cs="Arial"/>
          <w:color w:val="000000"/>
          <w:sz w:val="20"/>
          <w:szCs w:val="20"/>
        </w:rPr>
        <w:t xml:space="preserve"> 31, 2019 was $96 million and $222 million, respectively.</w:t>
      </w:r>
    </w:p>
    <w:p w:rsidR="00000000" w:rsidRDefault="005329CC">
      <w:pPr>
        <w:divId w:val="1554073890"/>
        <w:rPr>
          <w:rFonts w:eastAsia="Times New Roman"/>
        </w:rPr>
      </w:pPr>
    </w:p>
    <w:p w:rsidR="00000000" w:rsidRDefault="005329CC">
      <w:pPr>
        <w:divId w:val="753088057"/>
        <w:rPr>
          <w:rFonts w:eastAsia="Times New Roman"/>
        </w:rPr>
      </w:pPr>
      <w:r>
        <w:rPr>
          <w:rFonts w:ascii="Arial" w:eastAsia="Times New Roman" w:hAnsi="Arial" w:cs="Arial"/>
          <w:b/>
          <w:bCs/>
          <w:color w:val="000000"/>
          <w:sz w:val="20"/>
          <w:szCs w:val="20"/>
        </w:rPr>
        <w:t xml:space="preserve">Southeast Supply Header, L.L.C. </w:t>
      </w:r>
    </w:p>
    <w:p w:rsidR="00000000" w:rsidRDefault="005329CC">
      <w:pPr>
        <w:divId w:val="1069499716"/>
        <w:rPr>
          <w:rFonts w:eastAsia="Times New Roman"/>
        </w:rPr>
      </w:pPr>
      <w:r>
        <w:rPr>
          <w:rFonts w:ascii="Arial" w:eastAsia="Times New Roman" w:hAnsi="Arial" w:cs="Arial"/>
          <w:color w:val="000000"/>
          <w:sz w:val="20"/>
          <w:szCs w:val="20"/>
        </w:rPr>
        <w:t>Southeast Supply Header, L.L.C. (SESH) provides natural gas transmission services from east Texas and northern Louisiana to the southeast markets of the Gulf Coast</w:t>
      </w:r>
      <w:r>
        <w:rPr>
          <w:rFonts w:ascii="Arial" w:eastAsia="Times New Roman" w:hAnsi="Arial" w:cs="Arial"/>
          <w:color w:val="000000"/>
          <w:sz w:val="20"/>
          <w:szCs w:val="20"/>
        </w:rPr>
        <w:t xml:space="preserve">. SESH is owned 50% by Enbridge and is recorded as an equity method investment. The forecasted performance of SESH was revised this quarter to reflect downward revisions to future negotiated rates as well as higher than expected available capacity levels, </w:t>
      </w:r>
      <w:r>
        <w:rPr>
          <w:rFonts w:ascii="Arial" w:eastAsia="Times New Roman" w:hAnsi="Arial" w:cs="Arial"/>
          <w:color w:val="000000"/>
          <w:sz w:val="20"/>
          <w:szCs w:val="20"/>
        </w:rPr>
        <w:t>caused primarily by a significant contract expiry. An other than temporary impairment loss on our investment of $394 million for the three and nine months ended September 30, 2020 was recorded based on a discounted cash flow analysis. The carrying value of</w:t>
      </w:r>
      <w:r>
        <w:rPr>
          <w:rFonts w:ascii="Arial" w:eastAsia="Times New Roman" w:hAnsi="Arial" w:cs="Arial"/>
          <w:color w:val="000000"/>
          <w:sz w:val="20"/>
          <w:szCs w:val="20"/>
        </w:rPr>
        <w:t xml:space="preserve"> this investment as at September 30, 2020 and December 31, 2019 was $87 million and $484 million, respectively.</w:t>
      </w:r>
    </w:p>
    <w:p w:rsidR="00000000" w:rsidRDefault="005329CC">
      <w:pPr>
        <w:divId w:val="1825197332"/>
        <w:rPr>
          <w:rFonts w:eastAsia="Times New Roman"/>
        </w:rPr>
      </w:pPr>
    </w:p>
    <w:p w:rsidR="00000000" w:rsidRDefault="005329CC">
      <w:pPr>
        <w:divId w:val="300615754"/>
        <w:rPr>
          <w:rFonts w:eastAsia="Times New Roman"/>
        </w:rPr>
      </w:pPr>
      <w:r>
        <w:rPr>
          <w:rFonts w:ascii="Arial" w:eastAsia="Times New Roman" w:hAnsi="Arial" w:cs="Arial"/>
          <w:b/>
          <w:bCs/>
          <w:color w:val="000000"/>
          <w:sz w:val="20"/>
          <w:szCs w:val="20"/>
        </w:rPr>
        <w:t>DCP Midstream, LLC</w:t>
      </w:r>
    </w:p>
    <w:p w:rsidR="00000000" w:rsidRDefault="005329CC">
      <w:pPr>
        <w:divId w:val="190725868"/>
        <w:rPr>
          <w:rFonts w:eastAsia="Times New Roman"/>
        </w:rPr>
      </w:pPr>
      <w:r>
        <w:rPr>
          <w:rFonts w:ascii="Arial" w:eastAsia="Times New Roman" w:hAnsi="Arial" w:cs="Arial"/>
          <w:color w:val="000000"/>
          <w:sz w:val="20"/>
          <w:szCs w:val="20"/>
        </w:rPr>
        <w:t>DCP Midstream, LLC (DCP Midstream), a 50% owned equity method investment of Enbridge, holds an equity interest in DCP Midst</w:t>
      </w:r>
      <w:r>
        <w:rPr>
          <w:rFonts w:ascii="Arial" w:eastAsia="Times New Roman" w:hAnsi="Arial" w:cs="Arial"/>
          <w:color w:val="000000"/>
          <w:sz w:val="20"/>
          <w:szCs w:val="20"/>
        </w:rPr>
        <w:t>ream, LP. A decline in the market price of DCP Midstream, LP’s publicly traded units during the first quarter of 2020 resulted in an other than temporary impairment loss on our investment in DCP Midstream of nil and $1.7 billion for the three and nine mont</w:t>
      </w:r>
      <w:r>
        <w:rPr>
          <w:rFonts w:ascii="Arial" w:eastAsia="Times New Roman" w:hAnsi="Arial" w:cs="Arial"/>
          <w:color w:val="000000"/>
          <w:sz w:val="20"/>
          <w:szCs w:val="20"/>
        </w:rPr>
        <w:t>hs ended September 30, 2020, respectively. In addition, we incurred losses of $324 million through our equity earnings pick up in relation to asset and goodwill impairment losses recorded by DCP Midstream, LP. The carrying value of our investment in DCP Mi</w:t>
      </w:r>
      <w:r>
        <w:rPr>
          <w:rFonts w:ascii="Arial" w:eastAsia="Times New Roman" w:hAnsi="Arial" w:cs="Arial"/>
          <w:color w:val="000000"/>
          <w:sz w:val="20"/>
          <w:szCs w:val="20"/>
        </w:rPr>
        <w:t>dstream as at September 30, 2020 and December 31, 2019 was $340 million and $2.2 billion, respectively.</w:t>
      </w:r>
    </w:p>
    <w:p w:rsidR="00000000" w:rsidRDefault="005329CC">
      <w:pPr>
        <w:divId w:val="260840053"/>
        <w:rPr>
          <w:rFonts w:eastAsia="Times New Roman"/>
        </w:rPr>
      </w:pPr>
    </w:p>
    <w:p w:rsidR="00000000" w:rsidRDefault="005329CC">
      <w:pPr>
        <w:divId w:val="89743595"/>
        <w:rPr>
          <w:rFonts w:eastAsia="Times New Roman"/>
        </w:rPr>
      </w:pPr>
      <w:r>
        <w:rPr>
          <w:rFonts w:ascii="Arial" w:eastAsia="Times New Roman" w:hAnsi="Arial" w:cs="Arial"/>
          <w:color w:val="000000"/>
          <w:sz w:val="20"/>
          <w:szCs w:val="20"/>
        </w:rPr>
        <w:t xml:space="preserve">Our investments in Steckman, SESH, and DCP Midstream form part of our Gas Transmission and Midstream segment. The impairment losses were recorded within Impairment of Equity Investments in the Consolidated Statements of Earnings. </w:t>
      </w:r>
    </w:p>
    <w:p w:rsidR="00000000" w:rsidRDefault="005329CC">
      <w:pPr>
        <w:divId w:val="938367195"/>
        <w:rPr>
          <w:rFonts w:eastAsia="Times New Roman"/>
        </w:rPr>
      </w:pPr>
    </w:p>
    <w:p w:rsidR="00000000" w:rsidRDefault="005329CC">
      <w:pPr>
        <w:divId w:val="1922256363"/>
        <w:rPr>
          <w:rFonts w:eastAsia="Times New Roman"/>
        </w:rPr>
      </w:pPr>
      <w:r>
        <w:rPr>
          <w:rFonts w:ascii="Arial" w:eastAsia="Times New Roman" w:hAnsi="Arial" w:cs="Arial"/>
          <w:b/>
          <w:bCs/>
          <w:color w:val="000000"/>
          <w:sz w:val="26"/>
          <w:szCs w:val="26"/>
        </w:rPr>
        <w:t>10. RISK MANAGEMENT AND</w:t>
      </w:r>
      <w:r>
        <w:rPr>
          <w:rFonts w:ascii="Arial" w:eastAsia="Times New Roman" w:hAnsi="Arial" w:cs="Arial"/>
          <w:b/>
          <w:bCs/>
          <w:color w:val="000000"/>
          <w:sz w:val="26"/>
          <w:szCs w:val="26"/>
        </w:rPr>
        <w:t xml:space="preserve"> FINANCIAL INSTRUMENTS </w:t>
      </w:r>
    </w:p>
    <w:p w:rsidR="00000000" w:rsidRDefault="005329CC">
      <w:pPr>
        <w:divId w:val="1576940905"/>
        <w:rPr>
          <w:rFonts w:eastAsia="Times New Roman"/>
        </w:rPr>
      </w:pPr>
    </w:p>
    <w:p w:rsidR="00000000" w:rsidRDefault="005329CC">
      <w:pPr>
        <w:divId w:val="600769681"/>
        <w:rPr>
          <w:rFonts w:eastAsia="Times New Roman"/>
        </w:rPr>
      </w:pPr>
      <w:r>
        <w:rPr>
          <w:rFonts w:ascii="Arial" w:eastAsia="Times New Roman" w:hAnsi="Arial" w:cs="Arial"/>
          <w:b/>
          <w:bCs/>
          <w:color w:val="000000"/>
          <w:sz w:val="20"/>
          <w:szCs w:val="20"/>
        </w:rPr>
        <w:t>MARKET RISK</w:t>
      </w:r>
    </w:p>
    <w:p w:rsidR="00000000" w:rsidRDefault="005329CC">
      <w:pPr>
        <w:divId w:val="1198273724"/>
        <w:rPr>
          <w:rFonts w:eastAsia="Times New Roman"/>
        </w:rPr>
      </w:pPr>
      <w:r>
        <w:rPr>
          <w:rFonts w:ascii="Arial" w:eastAsia="Times New Roman" w:hAnsi="Arial" w:cs="Arial"/>
          <w:color w:val="000000"/>
          <w:sz w:val="20"/>
          <w:szCs w:val="20"/>
        </w:rPr>
        <w:t>Our earnings, cash flows and Other Comprehensive Income (OCI) are subject to movements in foreign exchange rates, interest rates, commodity prices and our share price (collectively, market risks). Formal risk management policies, processes and systems have</w:t>
      </w:r>
      <w:r>
        <w:rPr>
          <w:rFonts w:ascii="Arial" w:eastAsia="Times New Roman" w:hAnsi="Arial" w:cs="Arial"/>
          <w:color w:val="000000"/>
          <w:sz w:val="20"/>
          <w:szCs w:val="20"/>
        </w:rPr>
        <w:t xml:space="preserve"> been designed to mitigate these risks.</w:t>
      </w:r>
    </w:p>
    <w:p w:rsidR="00000000" w:rsidRDefault="005329CC">
      <w:pPr>
        <w:divId w:val="749887012"/>
        <w:rPr>
          <w:rFonts w:eastAsia="Times New Roman"/>
        </w:rPr>
      </w:pPr>
      <w:r>
        <w:rPr>
          <w:rFonts w:ascii="Arial" w:eastAsia="Times New Roman" w:hAnsi="Arial" w:cs="Arial"/>
          <w:color w:val="000000"/>
          <w:sz w:val="20"/>
          <w:szCs w:val="20"/>
        </w:rPr>
        <w:t> </w:t>
      </w:r>
    </w:p>
    <w:p w:rsidR="00000000" w:rsidRDefault="005329CC">
      <w:pPr>
        <w:divId w:val="771973597"/>
        <w:rPr>
          <w:rFonts w:eastAsia="Times New Roman"/>
        </w:rPr>
      </w:pPr>
      <w:r>
        <w:rPr>
          <w:rFonts w:ascii="Arial" w:eastAsia="Times New Roman" w:hAnsi="Arial" w:cs="Arial"/>
          <w:color w:val="000000"/>
          <w:sz w:val="20"/>
          <w:szCs w:val="20"/>
        </w:rPr>
        <w:t xml:space="preserve">The following summarizes the types of market risks to which we are exposed and the risk management instruments used to mitigate them. We use a combination of qualifying and non-qualifying derivative instruments to </w:t>
      </w:r>
      <w:r>
        <w:rPr>
          <w:rFonts w:ascii="Arial" w:eastAsia="Times New Roman" w:hAnsi="Arial" w:cs="Arial"/>
          <w:color w:val="000000"/>
          <w:sz w:val="20"/>
          <w:szCs w:val="20"/>
        </w:rPr>
        <w:t xml:space="preserve">manage the risks noted below. </w:t>
      </w:r>
    </w:p>
    <w:p w:rsidR="00000000" w:rsidRDefault="005329CC">
      <w:pPr>
        <w:divId w:val="2124960202"/>
        <w:rPr>
          <w:rFonts w:eastAsia="Times New Roman"/>
        </w:rPr>
      </w:pPr>
      <w:r>
        <w:rPr>
          <w:rFonts w:ascii="Arial" w:eastAsia="Times New Roman" w:hAnsi="Arial" w:cs="Arial"/>
          <w:color w:val="000000"/>
          <w:sz w:val="20"/>
          <w:szCs w:val="20"/>
        </w:rPr>
        <w:t> </w:t>
      </w:r>
    </w:p>
    <w:p w:rsidR="00000000" w:rsidRDefault="005329CC">
      <w:pPr>
        <w:divId w:val="1264729979"/>
        <w:rPr>
          <w:rFonts w:eastAsia="Times New Roman"/>
        </w:rPr>
      </w:pPr>
      <w:r>
        <w:rPr>
          <w:rFonts w:ascii="Arial" w:eastAsia="Times New Roman" w:hAnsi="Arial" w:cs="Arial"/>
          <w:b/>
          <w:bCs/>
          <w:color w:val="000000"/>
          <w:sz w:val="20"/>
          <w:szCs w:val="20"/>
        </w:rPr>
        <w:t xml:space="preserve">Foreign Exchange Risk </w:t>
      </w:r>
    </w:p>
    <w:p w:rsidR="00000000" w:rsidRDefault="005329CC">
      <w:pPr>
        <w:divId w:val="1720327237"/>
        <w:rPr>
          <w:rFonts w:eastAsia="Times New Roman"/>
        </w:rPr>
      </w:pPr>
      <w:r>
        <w:rPr>
          <w:rFonts w:ascii="Arial" w:eastAsia="Times New Roman" w:hAnsi="Arial" w:cs="Arial"/>
          <w:color w:val="000000"/>
          <w:sz w:val="20"/>
          <w:szCs w:val="20"/>
        </w:rPr>
        <w:t>We generate certain revenues, incur expenses, and hold a number of investments and subsidiaries that are denominated in currencies other than Canadian dollars. As a result, our earnings, cash flows an</w:t>
      </w:r>
      <w:r>
        <w:rPr>
          <w:rFonts w:ascii="Arial" w:eastAsia="Times New Roman" w:hAnsi="Arial" w:cs="Arial"/>
          <w:color w:val="000000"/>
          <w:sz w:val="20"/>
          <w:szCs w:val="20"/>
        </w:rPr>
        <w:t xml:space="preserve">d OCI are exposed to fluctuations resulting from foreign exchange rate variability. </w:t>
      </w:r>
    </w:p>
    <w:p w:rsidR="00000000" w:rsidRDefault="005329CC">
      <w:pPr>
        <w:divId w:val="623124448"/>
        <w:rPr>
          <w:rFonts w:eastAsia="Times New Roman"/>
        </w:rPr>
      </w:pPr>
      <w:r>
        <w:rPr>
          <w:rFonts w:ascii="Arial" w:eastAsia="Times New Roman" w:hAnsi="Arial" w:cs="Arial"/>
          <w:color w:val="000000"/>
          <w:sz w:val="20"/>
          <w:szCs w:val="20"/>
        </w:rPr>
        <w:t> </w:t>
      </w:r>
    </w:p>
    <w:p w:rsidR="00000000" w:rsidRDefault="005329CC">
      <w:pPr>
        <w:jc w:val="center"/>
        <w:divId w:val="1978870551"/>
        <w:rPr>
          <w:rFonts w:eastAsia="Times New Roman"/>
        </w:rPr>
      </w:pPr>
      <w:r>
        <w:rPr>
          <w:rFonts w:ascii="Arial" w:eastAsia="Times New Roman" w:hAnsi="Arial" w:cs="Arial"/>
          <w:color w:val="000000"/>
          <w:sz w:val="20"/>
          <w:szCs w:val="20"/>
        </w:rPr>
        <w:t>25</w:t>
      </w:r>
    </w:p>
    <w:p w:rsidR="00000000" w:rsidRDefault="005329CC">
      <w:pPr>
        <w:rPr>
          <w:rFonts w:eastAsia="Times New Roman"/>
        </w:rPr>
      </w:pPr>
      <w:r>
        <w:rPr>
          <w:rFonts w:eastAsia="Times New Roman"/>
        </w:rPr>
        <w:pict>
          <v:rect id="_x0000_i1050" style="width:0;height:1.5pt" o:hralign="center" o:hrstd="t" o:hr="t" fillcolor="#a0a0a0" stroked="f"/>
        </w:pict>
      </w:r>
    </w:p>
    <w:p w:rsidR="00000000" w:rsidRDefault="005329CC">
      <w:pPr>
        <w:jc w:val="center"/>
        <w:divId w:val="1114714736"/>
        <w:rPr>
          <w:rFonts w:eastAsia="Times New Roman"/>
        </w:rPr>
      </w:pPr>
    </w:p>
    <w:p w:rsidR="00000000" w:rsidRDefault="005329CC">
      <w:pPr>
        <w:divId w:val="13921291"/>
        <w:rPr>
          <w:rFonts w:eastAsia="Times New Roman"/>
        </w:rPr>
      </w:pPr>
      <w:r>
        <w:rPr>
          <w:rFonts w:ascii="Arial" w:eastAsia="Times New Roman" w:hAnsi="Arial" w:cs="Arial"/>
          <w:color w:val="000000"/>
          <w:sz w:val="20"/>
          <w:szCs w:val="20"/>
        </w:rPr>
        <w:t xml:space="preserve">We employ financial derivative instruments to hedge foreign currency denominated earnings exposure. A combination of qualifying </w:t>
      </w:r>
      <w:r>
        <w:rPr>
          <w:rFonts w:ascii="Arial" w:eastAsia="Times New Roman" w:hAnsi="Arial" w:cs="Arial"/>
          <w:color w:val="000000"/>
          <w:sz w:val="20"/>
          <w:szCs w:val="20"/>
        </w:rPr>
        <w:t>cash flow, fair value and non-qualifying derivative instruments is used to hedge anticipated foreign currency denominated revenues and expenses, and to manage variability in cash flows. We hedge certain net investments in United States dollar denominated i</w:t>
      </w:r>
      <w:r>
        <w:rPr>
          <w:rFonts w:ascii="Arial" w:eastAsia="Times New Roman" w:hAnsi="Arial" w:cs="Arial"/>
          <w:color w:val="000000"/>
          <w:sz w:val="20"/>
          <w:szCs w:val="20"/>
        </w:rPr>
        <w:t xml:space="preserve">nvestments and subsidiaries using foreign currency derivatives and United States dollar denominated debt. </w:t>
      </w:r>
    </w:p>
    <w:p w:rsidR="00000000" w:rsidRDefault="005329CC">
      <w:pPr>
        <w:divId w:val="264847357"/>
        <w:rPr>
          <w:rFonts w:eastAsia="Times New Roman"/>
        </w:rPr>
      </w:pPr>
      <w:r>
        <w:rPr>
          <w:rFonts w:ascii="Arial" w:eastAsia="Times New Roman" w:hAnsi="Arial" w:cs="Arial"/>
          <w:color w:val="000000"/>
          <w:sz w:val="20"/>
          <w:szCs w:val="20"/>
        </w:rPr>
        <w:t> </w:t>
      </w:r>
    </w:p>
    <w:p w:rsidR="00000000" w:rsidRDefault="005329CC">
      <w:pPr>
        <w:divId w:val="1716781166"/>
        <w:rPr>
          <w:rFonts w:eastAsia="Times New Roman"/>
        </w:rPr>
      </w:pPr>
      <w:r>
        <w:rPr>
          <w:rFonts w:ascii="Arial" w:eastAsia="Times New Roman" w:hAnsi="Arial" w:cs="Arial"/>
          <w:b/>
          <w:bCs/>
          <w:color w:val="000000"/>
          <w:sz w:val="20"/>
          <w:szCs w:val="20"/>
        </w:rPr>
        <w:t xml:space="preserve">Interest Rate Risk </w:t>
      </w:r>
    </w:p>
    <w:p w:rsidR="00000000" w:rsidRDefault="005329CC">
      <w:pPr>
        <w:divId w:val="248122549"/>
        <w:rPr>
          <w:rFonts w:eastAsia="Times New Roman"/>
        </w:rPr>
      </w:pPr>
      <w:r>
        <w:rPr>
          <w:rFonts w:ascii="Arial" w:eastAsia="Times New Roman" w:hAnsi="Arial" w:cs="Arial"/>
          <w:color w:val="000000"/>
          <w:sz w:val="20"/>
          <w:szCs w:val="20"/>
        </w:rPr>
        <w:t>Our earnings and cash flows are exposed to short-term interest rate variability due to the regular repricing of our variable ra</w:t>
      </w:r>
      <w:r>
        <w:rPr>
          <w:rFonts w:ascii="Arial" w:eastAsia="Times New Roman" w:hAnsi="Arial" w:cs="Arial"/>
          <w:color w:val="000000"/>
          <w:sz w:val="20"/>
          <w:szCs w:val="20"/>
        </w:rPr>
        <w:t xml:space="preserve">te debt, primarily commercial paper. We monitor our debt portfolio mix of fixed and variable rate debt instruments to manage a consolidated portfolio of floating rate debt within the Board of Directors approved policy limit of a maximum of 30% of floating </w:t>
      </w:r>
      <w:r>
        <w:rPr>
          <w:rFonts w:ascii="Arial" w:eastAsia="Times New Roman" w:hAnsi="Arial" w:cs="Arial"/>
          <w:color w:val="000000"/>
          <w:sz w:val="20"/>
          <w:szCs w:val="20"/>
        </w:rPr>
        <w:t xml:space="preserve">rate debt as a percentage of total debt outstanding. We primarily use qualifying derivative instruments to manage interest rate risk. Pay fixed-receive floating interest rate swaps may be used to hedge against the effect of future interest rate movements. </w:t>
      </w:r>
      <w:r>
        <w:rPr>
          <w:rFonts w:ascii="Arial" w:eastAsia="Times New Roman" w:hAnsi="Arial" w:cs="Arial"/>
          <w:color w:val="000000"/>
          <w:sz w:val="20"/>
          <w:szCs w:val="20"/>
        </w:rPr>
        <w:t xml:space="preserve">We have implemented a program to significantly mitigate the impact of short-term interest rate volatility on interest expense via execution of floating to fixed interest rate swaps with an average swap rate of 3.0%. </w:t>
      </w:r>
    </w:p>
    <w:p w:rsidR="00000000" w:rsidRDefault="005329CC">
      <w:pPr>
        <w:divId w:val="2018969000"/>
        <w:rPr>
          <w:rFonts w:eastAsia="Times New Roman"/>
        </w:rPr>
      </w:pPr>
    </w:p>
    <w:p w:rsidR="00000000" w:rsidRDefault="005329CC">
      <w:pPr>
        <w:divId w:val="294337973"/>
        <w:rPr>
          <w:rFonts w:eastAsia="Times New Roman"/>
        </w:rPr>
      </w:pPr>
      <w:r>
        <w:rPr>
          <w:rFonts w:ascii="Arial" w:eastAsia="Times New Roman" w:hAnsi="Arial" w:cs="Arial"/>
          <w:color w:val="000000"/>
          <w:sz w:val="20"/>
          <w:szCs w:val="20"/>
        </w:rPr>
        <w:t>We are exposed to changes in the fair</w:t>
      </w:r>
      <w:r>
        <w:rPr>
          <w:rFonts w:ascii="Arial" w:eastAsia="Times New Roman" w:hAnsi="Arial" w:cs="Arial"/>
          <w:color w:val="000000"/>
          <w:sz w:val="20"/>
          <w:szCs w:val="20"/>
        </w:rPr>
        <w:t xml:space="preserve"> value of fixed rate debt that arise as a result of the changes in market interest rates. Pay floating-receive fixed interest rate swaps are used, when applicable, to hedge against future changes to the fair value of fixed rate debt which mitigates the imp</w:t>
      </w:r>
      <w:r>
        <w:rPr>
          <w:rFonts w:ascii="Arial" w:eastAsia="Times New Roman" w:hAnsi="Arial" w:cs="Arial"/>
          <w:color w:val="000000"/>
          <w:sz w:val="20"/>
          <w:szCs w:val="20"/>
        </w:rPr>
        <w:t xml:space="preserve">act of fluctuations in the fair value of fixed rate debt via execution of fixed to floating interest rate swaps. As at September 30, 2020, we do not have any pay floating-receive fixed interest rate swaps outstanding. </w:t>
      </w:r>
    </w:p>
    <w:p w:rsidR="00000000" w:rsidRDefault="005329CC">
      <w:pPr>
        <w:divId w:val="1862208308"/>
        <w:rPr>
          <w:rFonts w:eastAsia="Times New Roman"/>
        </w:rPr>
      </w:pPr>
      <w:r>
        <w:rPr>
          <w:rFonts w:ascii="Arial" w:eastAsia="Times New Roman" w:hAnsi="Arial" w:cs="Arial"/>
          <w:color w:val="000000"/>
          <w:sz w:val="20"/>
          <w:szCs w:val="20"/>
        </w:rPr>
        <w:t> </w:t>
      </w:r>
    </w:p>
    <w:p w:rsidR="00000000" w:rsidRDefault="005329CC">
      <w:pPr>
        <w:divId w:val="1274361793"/>
        <w:rPr>
          <w:rFonts w:eastAsia="Times New Roman"/>
        </w:rPr>
      </w:pPr>
      <w:r>
        <w:rPr>
          <w:rFonts w:ascii="Arial" w:eastAsia="Times New Roman" w:hAnsi="Arial" w:cs="Arial"/>
          <w:color w:val="000000"/>
          <w:sz w:val="20"/>
          <w:szCs w:val="20"/>
        </w:rPr>
        <w:t>Our earnings and cash flows are als</w:t>
      </w:r>
      <w:r>
        <w:rPr>
          <w:rFonts w:ascii="Arial" w:eastAsia="Times New Roman" w:hAnsi="Arial" w:cs="Arial"/>
          <w:color w:val="000000"/>
          <w:sz w:val="20"/>
          <w:szCs w:val="20"/>
        </w:rPr>
        <w:t>o exposed to variability in longer term interest rates ahead of anticipated fixed rate term debt issuances. Forward starting interest rate swaps are used to hedge against the effect of future interest rate movements. We have established a program within so</w:t>
      </w:r>
      <w:r>
        <w:rPr>
          <w:rFonts w:ascii="Arial" w:eastAsia="Times New Roman" w:hAnsi="Arial" w:cs="Arial"/>
          <w:color w:val="000000"/>
          <w:sz w:val="20"/>
          <w:szCs w:val="20"/>
        </w:rPr>
        <w:t xml:space="preserve">me of our subsidiaries to mitigate our exposure to long-term interest rate variability on select forecast term debt issuances via execution of floating to fixed interest rate swaps with an average swap rate of 2.3%. </w:t>
      </w:r>
    </w:p>
    <w:p w:rsidR="00000000" w:rsidRDefault="005329CC">
      <w:pPr>
        <w:divId w:val="2079358447"/>
        <w:rPr>
          <w:rFonts w:eastAsia="Times New Roman"/>
        </w:rPr>
      </w:pPr>
      <w:r>
        <w:rPr>
          <w:rFonts w:ascii="Arial" w:eastAsia="Times New Roman" w:hAnsi="Arial" w:cs="Arial"/>
          <w:color w:val="000000"/>
          <w:sz w:val="20"/>
          <w:szCs w:val="20"/>
        </w:rPr>
        <w:t>  </w:t>
      </w:r>
    </w:p>
    <w:p w:rsidR="00000000" w:rsidRDefault="005329CC">
      <w:pPr>
        <w:divId w:val="1661155433"/>
        <w:rPr>
          <w:rFonts w:eastAsia="Times New Roman"/>
        </w:rPr>
      </w:pPr>
      <w:r>
        <w:rPr>
          <w:rFonts w:ascii="Arial" w:eastAsia="Times New Roman" w:hAnsi="Arial" w:cs="Arial"/>
          <w:b/>
          <w:bCs/>
          <w:color w:val="000000"/>
          <w:sz w:val="20"/>
          <w:szCs w:val="20"/>
        </w:rPr>
        <w:t xml:space="preserve">Commodity Price Risk </w:t>
      </w:r>
    </w:p>
    <w:p w:rsidR="00000000" w:rsidRDefault="005329CC">
      <w:pPr>
        <w:divId w:val="746415977"/>
        <w:rPr>
          <w:rFonts w:eastAsia="Times New Roman"/>
        </w:rPr>
      </w:pPr>
      <w:r>
        <w:rPr>
          <w:rFonts w:ascii="Arial" w:eastAsia="Times New Roman" w:hAnsi="Arial" w:cs="Arial"/>
          <w:color w:val="000000"/>
          <w:sz w:val="20"/>
          <w:szCs w:val="20"/>
        </w:rPr>
        <w:t>Our earnings a</w:t>
      </w:r>
      <w:r>
        <w:rPr>
          <w:rFonts w:ascii="Arial" w:eastAsia="Times New Roman" w:hAnsi="Arial" w:cs="Arial"/>
          <w:color w:val="000000"/>
          <w:sz w:val="20"/>
          <w:szCs w:val="20"/>
        </w:rPr>
        <w:t>nd cash flows are exposed to changes in commodity prices as a result of our ownership interests in certain assets and investments, as well as through the activities of our energy services subsidiaries. These commodities include natural gas, crude oil, powe</w:t>
      </w:r>
      <w:r>
        <w:rPr>
          <w:rFonts w:ascii="Arial" w:eastAsia="Times New Roman" w:hAnsi="Arial" w:cs="Arial"/>
          <w:color w:val="000000"/>
          <w:sz w:val="20"/>
          <w:szCs w:val="20"/>
        </w:rPr>
        <w:t>r and NGL. We employ financial and physical derivative instruments to fix a portion of the variable price exposures that arise from physical transactions involving these commodities. We use primarily non-qualifying derivative instruments to manage commodit</w:t>
      </w:r>
      <w:r>
        <w:rPr>
          <w:rFonts w:ascii="Arial" w:eastAsia="Times New Roman" w:hAnsi="Arial" w:cs="Arial"/>
          <w:color w:val="000000"/>
          <w:sz w:val="20"/>
          <w:szCs w:val="20"/>
        </w:rPr>
        <w:t xml:space="preserve">y price risk. </w:t>
      </w:r>
    </w:p>
    <w:p w:rsidR="00000000" w:rsidRDefault="005329CC">
      <w:pPr>
        <w:divId w:val="1052726225"/>
        <w:rPr>
          <w:rFonts w:eastAsia="Times New Roman"/>
        </w:rPr>
      </w:pPr>
      <w:r>
        <w:rPr>
          <w:rFonts w:ascii="Arial" w:eastAsia="Times New Roman" w:hAnsi="Arial" w:cs="Arial"/>
          <w:color w:val="000000"/>
          <w:sz w:val="20"/>
          <w:szCs w:val="20"/>
        </w:rPr>
        <w:t> </w:t>
      </w:r>
    </w:p>
    <w:p w:rsidR="00000000" w:rsidRDefault="005329CC">
      <w:pPr>
        <w:divId w:val="122697486"/>
        <w:rPr>
          <w:rFonts w:eastAsia="Times New Roman"/>
        </w:rPr>
      </w:pPr>
      <w:r>
        <w:rPr>
          <w:rFonts w:ascii="Arial" w:eastAsia="Times New Roman" w:hAnsi="Arial" w:cs="Arial"/>
          <w:b/>
          <w:bCs/>
          <w:color w:val="000000"/>
          <w:sz w:val="20"/>
          <w:szCs w:val="20"/>
        </w:rPr>
        <w:t xml:space="preserve">Equity Price Risk </w:t>
      </w:r>
    </w:p>
    <w:p w:rsidR="00000000" w:rsidRDefault="005329CC">
      <w:pPr>
        <w:divId w:val="802043931"/>
        <w:rPr>
          <w:rFonts w:eastAsia="Times New Roman"/>
        </w:rPr>
      </w:pPr>
      <w:r>
        <w:rPr>
          <w:rFonts w:ascii="Arial" w:eastAsia="Times New Roman" w:hAnsi="Arial" w:cs="Arial"/>
          <w:color w:val="000000"/>
          <w:sz w:val="20"/>
          <w:szCs w:val="20"/>
        </w:rPr>
        <w:t>Equity price risk is the risk of earnings fluctuations due to changes in our share price. We have exposure to our own common share price through the issuance of various forms of stock-based compensation, which affect ear</w:t>
      </w:r>
      <w:r>
        <w:rPr>
          <w:rFonts w:ascii="Arial" w:eastAsia="Times New Roman" w:hAnsi="Arial" w:cs="Arial"/>
          <w:color w:val="000000"/>
          <w:sz w:val="20"/>
          <w:szCs w:val="20"/>
        </w:rPr>
        <w:t>nings through revaluation of the outstanding units every period. We use equity derivatives to manage the earnings volatility derived from one form of stock-based compensation, restricted share units. We use a combination of qualifying and non-qualifying de</w:t>
      </w:r>
      <w:r>
        <w:rPr>
          <w:rFonts w:ascii="Arial" w:eastAsia="Times New Roman" w:hAnsi="Arial" w:cs="Arial"/>
          <w:color w:val="000000"/>
          <w:sz w:val="20"/>
          <w:szCs w:val="20"/>
        </w:rPr>
        <w:t xml:space="preserve">rivative instruments to manage equity price risk. </w:t>
      </w:r>
    </w:p>
    <w:p w:rsidR="00000000" w:rsidRDefault="005329CC">
      <w:pPr>
        <w:divId w:val="2062753615"/>
        <w:rPr>
          <w:rFonts w:eastAsia="Times New Roman"/>
        </w:rPr>
      </w:pPr>
    </w:p>
    <w:p w:rsidR="00000000" w:rsidRDefault="005329CC">
      <w:pPr>
        <w:divId w:val="1027020740"/>
        <w:rPr>
          <w:rFonts w:eastAsia="Times New Roman"/>
        </w:rPr>
      </w:pPr>
      <w:r>
        <w:rPr>
          <w:rFonts w:ascii="Arial" w:eastAsia="Times New Roman" w:hAnsi="Arial" w:cs="Arial"/>
          <w:b/>
          <w:bCs/>
          <w:color w:val="000000"/>
          <w:sz w:val="20"/>
          <w:szCs w:val="20"/>
        </w:rPr>
        <w:t xml:space="preserve">COVID-19 PANDEMIC RISK </w:t>
      </w:r>
    </w:p>
    <w:p w:rsidR="00000000" w:rsidRDefault="005329CC">
      <w:pPr>
        <w:divId w:val="1528833791"/>
        <w:rPr>
          <w:rFonts w:eastAsia="Times New Roman"/>
        </w:rPr>
      </w:pPr>
      <w:r>
        <w:rPr>
          <w:rFonts w:ascii="Arial" w:eastAsia="Times New Roman" w:hAnsi="Arial" w:cs="Arial"/>
          <w:color w:val="000000"/>
          <w:sz w:val="20"/>
          <w:szCs w:val="20"/>
        </w:rPr>
        <w:t>The spread of the COVID-19 pandemic has caused significant volatility in Canada, the United States and international markets. While we have taken proactive measures to deliver ene</w:t>
      </w:r>
      <w:r>
        <w:rPr>
          <w:rFonts w:ascii="Arial" w:eastAsia="Times New Roman" w:hAnsi="Arial" w:cs="Arial"/>
          <w:color w:val="000000"/>
          <w:sz w:val="20"/>
          <w:szCs w:val="20"/>
        </w:rPr>
        <w:t xml:space="preserve">rgy safely and reliably during this pandemic, given the ongoing dynamic nature of the circumstances surrounding COVID-19, the impact of this pandemic on our business remains uncertain. </w:t>
      </w:r>
    </w:p>
    <w:p w:rsidR="00000000" w:rsidRDefault="005329CC">
      <w:pPr>
        <w:jc w:val="center"/>
        <w:divId w:val="353311272"/>
        <w:rPr>
          <w:rFonts w:eastAsia="Times New Roman"/>
        </w:rPr>
      </w:pPr>
      <w:r>
        <w:rPr>
          <w:rFonts w:ascii="Arial" w:eastAsia="Times New Roman" w:hAnsi="Arial" w:cs="Arial"/>
          <w:color w:val="000000"/>
          <w:sz w:val="20"/>
          <w:szCs w:val="20"/>
        </w:rPr>
        <w:t>26</w:t>
      </w:r>
    </w:p>
    <w:p w:rsidR="00000000" w:rsidRDefault="005329CC">
      <w:pPr>
        <w:rPr>
          <w:rFonts w:eastAsia="Times New Roman"/>
        </w:rPr>
      </w:pPr>
      <w:r>
        <w:rPr>
          <w:rFonts w:eastAsia="Times New Roman"/>
        </w:rPr>
        <w:pict>
          <v:rect id="_x0000_i1051" style="width:0;height:1.5pt" o:hralign="center" o:hrstd="t" o:hr="t" fillcolor="#a0a0a0" stroked="f"/>
        </w:pict>
      </w:r>
    </w:p>
    <w:p w:rsidR="00000000" w:rsidRDefault="005329CC">
      <w:pPr>
        <w:jc w:val="center"/>
        <w:divId w:val="172376942"/>
        <w:rPr>
          <w:rFonts w:eastAsia="Times New Roman"/>
        </w:rPr>
      </w:pPr>
    </w:p>
    <w:p w:rsidR="00000000" w:rsidRDefault="005329CC">
      <w:pPr>
        <w:divId w:val="1976790957"/>
        <w:rPr>
          <w:rFonts w:eastAsia="Times New Roman"/>
        </w:rPr>
      </w:pPr>
      <w:r>
        <w:rPr>
          <w:rFonts w:ascii="Arial" w:eastAsia="Times New Roman" w:hAnsi="Arial" w:cs="Arial"/>
          <w:b/>
          <w:bCs/>
          <w:color w:val="000000"/>
          <w:sz w:val="20"/>
          <w:szCs w:val="20"/>
        </w:rPr>
        <w:t>TOTAL DERIVATIVE INSTRUMENTS</w:t>
      </w:r>
    </w:p>
    <w:p w:rsidR="00000000" w:rsidRDefault="005329CC">
      <w:pPr>
        <w:divId w:val="2000497104"/>
        <w:rPr>
          <w:rFonts w:eastAsia="Times New Roman"/>
        </w:rPr>
      </w:pPr>
      <w:r>
        <w:rPr>
          <w:rFonts w:ascii="Arial" w:eastAsia="Times New Roman" w:hAnsi="Arial" w:cs="Arial"/>
          <w:color w:val="000000"/>
          <w:sz w:val="20"/>
          <w:szCs w:val="20"/>
        </w:rPr>
        <w:t>We generally have a policy of entering into individual International Swaps and Derivatives Association, Inc. agreements, or other similar derivative agreements, with the majority of our fin</w:t>
      </w:r>
      <w:r>
        <w:rPr>
          <w:rFonts w:ascii="Arial" w:eastAsia="Times New Roman" w:hAnsi="Arial" w:cs="Arial"/>
          <w:color w:val="000000"/>
          <w:sz w:val="20"/>
          <w:szCs w:val="20"/>
        </w:rPr>
        <w:t>ancial derivative counterparties. These agreements provide for the net settlement of derivative instruments outstanding with specific counterparties in the event of bankruptcy or other significant credit events, and reduce our credit risk exposure on finan</w:t>
      </w:r>
      <w:r>
        <w:rPr>
          <w:rFonts w:ascii="Arial" w:eastAsia="Times New Roman" w:hAnsi="Arial" w:cs="Arial"/>
          <w:color w:val="000000"/>
          <w:sz w:val="20"/>
          <w:szCs w:val="20"/>
        </w:rPr>
        <w:t xml:space="preserve">cial derivative asset positions outstanding with the counterparties in those circumstances. </w:t>
      </w:r>
    </w:p>
    <w:p w:rsidR="00000000" w:rsidRDefault="005329CC">
      <w:pPr>
        <w:divId w:val="329866643"/>
        <w:rPr>
          <w:rFonts w:eastAsia="Times New Roman"/>
        </w:rPr>
      </w:pPr>
    </w:p>
    <w:p w:rsidR="00000000" w:rsidRDefault="005329CC">
      <w:pPr>
        <w:divId w:val="1835145119"/>
        <w:rPr>
          <w:rFonts w:eastAsia="Times New Roman"/>
        </w:rPr>
      </w:pPr>
      <w:r>
        <w:rPr>
          <w:rFonts w:ascii="Arial" w:eastAsia="Times New Roman" w:hAnsi="Arial" w:cs="Arial"/>
          <w:color w:val="000000"/>
          <w:sz w:val="20"/>
          <w:szCs w:val="20"/>
        </w:rPr>
        <w:t>The following table summarizes the maximum potential settlement amounts in the event of these specific</w:t>
      </w:r>
    </w:p>
    <w:p w:rsidR="00000000" w:rsidRDefault="005329CC">
      <w:pPr>
        <w:divId w:val="841352862"/>
        <w:rPr>
          <w:rFonts w:eastAsia="Times New Roman"/>
        </w:rPr>
      </w:pPr>
      <w:r>
        <w:rPr>
          <w:rFonts w:ascii="Arial" w:eastAsia="Times New Roman" w:hAnsi="Arial" w:cs="Arial"/>
          <w:color w:val="000000"/>
          <w:sz w:val="20"/>
          <w:szCs w:val="20"/>
        </w:rPr>
        <w:t>circumstances. All amounts are presented gross in the Cons</w:t>
      </w:r>
      <w:r>
        <w:rPr>
          <w:rFonts w:ascii="Arial" w:eastAsia="Times New Roman" w:hAnsi="Arial" w:cs="Arial"/>
          <w:color w:val="000000"/>
          <w:sz w:val="20"/>
          <w:szCs w:val="20"/>
        </w:rPr>
        <w:t>olidated Statements of Financial Position.</w:t>
      </w:r>
    </w:p>
    <w:p w:rsidR="00000000" w:rsidRDefault="005329CC">
      <w:pPr>
        <w:divId w:val="16547197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9"/>
        <w:gridCol w:w="1967"/>
        <w:gridCol w:w="38"/>
        <w:gridCol w:w="86"/>
        <w:gridCol w:w="782"/>
        <w:gridCol w:w="36"/>
        <w:gridCol w:w="78"/>
        <w:gridCol w:w="791"/>
        <w:gridCol w:w="36"/>
        <w:gridCol w:w="86"/>
        <w:gridCol w:w="782"/>
        <w:gridCol w:w="36"/>
        <w:gridCol w:w="86"/>
        <w:gridCol w:w="782"/>
        <w:gridCol w:w="36"/>
        <w:gridCol w:w="86"/>
        <w:gridCol w:w="782"/>
        <w:gridCol w:w="36"/>
        <w:gridCol w:w="36"/>
        <w:gridCol w:w="36"/>
        <w:gridCol w:w="36"/>
        <w:gridCol w:w="72"/>
        <w:gridCol w:w="611"/>
        <w:gridCol w:w="36"/>
        <w:gridCol w:w="86"/>
        <w:gridCol w:w="782"/>
        <w:gridCol w:w="36"/>
      </w:tblGrid>
      <w:tr w:rsidR="00000000">
        <w:trPr>
          <w:divId w:val="803962560"/>
        </w:trPr>
        <w:tc>
          <w:tcPr>
            <w:tcW w:w="50" w:type="pct"/>
            <w:vAlign w:val="center"/>
            <w:hideMark/>
          </w:tcPr>
          <w:p w:rsidR="00000000" w:rsidRDefault="005329CC">
            <w:pPr>
              <w:rPr>
                <w:rFonts w:eastAsia="Times New Roman"/>
              </w:rPr>
            </w:pPr>
          </w:p>
        </w:tc>
        <w:tc>
          <w:tcPr>
            <w:tcW w:w="123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2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September 30, 2020</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Net</w:t>
            </w:r>
            <w:r>
              <w:rPr>
                <w:rFonts w:ascii="Arial" w:eastAsia="Times New Roman" w:hAnsi="Arial" w:cs="Arial"/>
                <w:color w:val="000000"/>
                <w:sz w:val="16"/>
                <w:szCs w:val="16"/>
              </w:rPr>
              <w:br/>
              <w:t>Investment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Derivative Instruments Used as Fair Value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t>Derivative Instruments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 as Presented</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 Instruments</w:t>
            </w:r>
          </w:p>
        </w:tc>
      </w:tr>
      <w:tr w:rsidR="00000000">
        <w:trPr>
          <w:divId w:val="803962560"/>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Accounts receivable and other</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158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159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210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215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divId w:val="576790972"/>
              <w:rPr>
                <w:rFonts w:eastAsia="Times New Roman"/>
              </w:rPr>
            </w:pPr>
            <w:r>
              <w:rPr>
                <w:rFonts w:ascii="Arial" w:eastAsia="Times New Roman" w:hAnsi="Arial" w:cs="Arial"/>
                <w:b/>
                <w:bCs/>
                <w:color w:val="000000"/>
                <w:sz w:val="9"/>
                <w:szCs w:val="9"/>
              </w:rPr>
              <w:t>1</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(105)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226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64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66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8039625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248</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300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(143)</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157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(376)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(383)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(360)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(167)</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(172)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(172)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(160)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160)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(172)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(543)</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(717)</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divId w:val="909658910"/>
              <w:rPr>
                <w:rFonts w:eastAsia="Times New Roman"/>
              </w:rPr>
            </w:pPr>
            <w:r>
              <w:rPr>
                <w:rFonts w:ascii="Arial" w:eastAsia="Times New Roman" w:hAnsi="Arial" w:cs="Arial"/>
                <w:b/>
                <w:bCs/>
                <w:color w:val="000000"/>
                <w:sz w:val="8"/>
                <w:szCs w:val="8"/>
              </w:rPr>
              <w:t>2</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105</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(612)</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(1,140)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b/>
                <w:bCs/>
                <w:color w:val="000000"/>
                <w:sz w:val="16"/>
                <w:szCs w:val="16"/>
              </w:rPr>
              <w:t>1,140)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(1,029)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(566)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(589)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(586)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(80)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(570)</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(1,248)</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(1,818)</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143</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(1,675)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(1,280)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(1,241)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(1,241)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(725)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(753)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(753)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8039625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(712)</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(1,333)</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(2,020)</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(2,020)</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ind w:hanging="180"/>
        <w:divId w:val="653727745"/>
        <w:rPr>
          <w:rFonts w:eastAsia="Times New Roman"/>
        </w:rPr>
      </w:pPr>
      <w:r>
        <w:rPr>
          <w:rFonts w:ascii="Arial" w:eastAsia="Times New Roman" w:hAnsi="Arial" w:cs="Arial"/>
          <w:i/>
          <w:iCs/>
          <w:color w:val="000000"/>
          <w:sz w:val="16"/>
          <w:szCs w:val="16"/>
        </w:rPr>
        <w:t xml:space="preserve">1As at September 30, 2020, $215 million was reported within Accounts receivable and other and nil </w:t>
      </w:r>
      <w:r>
        <w:rPr>
          <w:rFonts w:ascii="Arial" w:eastAsia="Times New Roman" w:hAnsi="Arial" w:cs="Arial"/>
          <w:i/>
          <w:iCs/>
          <w:color w:val="000000"/>
          <w:sz w:val="16"/>
          <w:szCs w:val="16"/>
        </w:rPr>
        <w:t>within Accounts receivable from affiliates on the Consolidated Statements of Financial Position.</w:t>
      </w:r>
    </w:p>
    <w:p w:rsidR="00000000" w:rsidRDefault="005329CC">
      <w:pPr>
        <w:ind w:hanging="180"/>
        <w:divId w:val="3214475"/>
        <w:rPr>
          <w:rFonts w:eastAsia="Times New Roman"/>
        </w:rPr>
      </w:pPr>
      <w:r>
        <w:rPr>
          <w:rFonts w:ascii="Arial" w:eastAsia="Times New Roman" w:hAnsi="Arial" w:cs="Arial"/>
          <w:i/>
          <w:iCs/>
          <w:color w:val="000000"/>
          <w:sz w:val="16"/>
          <w:szCs w:val="16"/>
        </w:rPr>
        <w:t>2As at September 30, 2020, $716 million was reported within Accounts payable and other and $1 million within Accounts payable to affiliates on the Consolidated</w:t>
      </w:r>
      <w:r>
        <w:rPr>
          <w:rFonts w:ascii="Arial" w:eastAsia="Times New Roman" w:hAnsi="Arial" w:cs="Arial"/>
          <w:i/>
          <w:iCs/>
          <w:color w:val="000000"/>
          <w:sz w:val="16"/>
          <w:szCs w:val="16"/>
        </w:rPr>
        <w:t xml:space="preserve"> Statements of Financial Position. </w:t>
      </w:r>
    </w:p>
    <w:p w:rsidR="00000000" w:rsidRDefault="005329CC">
      <w:pPr>
        <w:ind w:firstLine="180"/>
        <w:divId w:val="1254628625"/>
        <w:rPr>
          <w:rFonts w:eastAsia="Times New Roman"/>
        </w:rPr>
      </w:pPr>
    </w:p>
    <w:p w:rsidR="00000000" w:rsidRDefault="005329CC">
      <w:pPr>
        <w:jc w:val="center"/>
        <w:divId w:val="853035556"/>
        <w:rPr>
          <w:rFonts w:eastAsia="Times New Roman"/>
        </w:rPr>
      </w:pPr>
      <w:r>
        <w:rPr>
          <w:rFonts w:ascii="Arial" w:eastAsia="Times New Roman" w:hAnsi="Arial" w:cs="Arial"/>
          <w:color w:val="000000"/>
          <w:sz w:val="20"/>
          <w:szCs w:val="20"/>
        </w:rPr>
        <w:t>27</w:t>
      </w:r>
    </w:p>
    <w:p w:rsidR="00000000" w:rsidRDefault="005329CC">
      <w:pPr>
        <w:rPr>
          <w:rFonts w:eastAsia="Times New Roman"/>
        </w:rPr>
      </w:pPr>
      <w:r>
        <w:rPr>
          <w:rFonts w:eastAsia="Times New Roman"/>
        </w:rPr>
        <w:pict>
          <v:rect id="_x0000_i1052" style="width:0;height:1.5pt" o:hralign="center" o:hrstd="t" o:hr="t" fillcolor="#a0a0a0" stroked="f"/>
        </w:pict>
      </w:r>
    </w:p>
    <w:p w:rsidR="00000000" w:rsidRDefault="005329CC">
      <w:pPr>
        <w:jc w:val="center"/>
        <w:divId w:val="79865050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846"/>
        <w:gridCol w:w="39"/>
        <w:gridCol w:w="86"/>
        <w:gridCol w:w="782"/>
        <w:gridCol w:w="36"/>
        <w:gridCol w:w="78"/>
        <w:gridCol w:w="791"/>
        <w:gridCol w:w="36"/>
        <w:gridCol w:w="86"/>
        <w:gridCol w:w="782"/>
        <w:gridCol w:w="36"/>
        <w:gridCol w:w="86"/>
        <w:gridCol w:w="782"/>
        <w:gridCol w:w="36"/>
        <w:gridCol w:w="36"/>
        <w:gridCol w:w="61"/>
        <w:gridCol w:w="36"/>
        <w:gridCol w:w="72"/>
        <w:gridCol w:w="619"/>
        <w:gridCol w:w="36"/>
        <w:gridCol w:w="86"/>
        <w:gridCol w:w="782"/>
        <w:gridCol w:w="36"/>
      </w:tblGrid>
      <w:tr w:rsidR="00000000">
        <w:trPr>
          <w:divId w:val="682129673"/>
        </w:trPr>
        <w:tc>
          <w:tcPr>
            <w:tcW w:w="50" w:type="pct"/>
            <w:vAlign w:val="center"/>
            <w:hideMark/>
          </w:tcPr>
          <w:p w:rsidR="00000000" w:rsidRDefault="005329CC">
            <w:pPr>
              <w:jc w:val="center"/>
              <w:rPr>
                <w:rFonts w:eastAsia="Times New Roman"/>
              </w:rPr>
            </w:pPr>
          </w:p>
        </w:tc>
        <w:tc>
          <w:tcPr>
            <w:tcW w:w="174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1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2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5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December 31, 2019</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w:t>
            </w:r>
            <w:r>
              <w:rPr>
                <w:rFonts w:ascii="Arial" w:eastAsia="Times New Roman" w:hAnsi="Arial" w:cs="Arial"/>
                <w:color w:val="000000"/>
                <w:sz w:val="16"/>
                <w:szCs w:val="16"/>
              </w:rPr>
              <w:br/>
              <w:t>Cash Flow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Derivative</w:t>
            </w:r>
            <w:r>
              <w:rPr>
                <w:rFonts w:ascii="Arial" w:eastAsia="Times New Roman" w:hAnsi="Arial" w:cs="Arial"/>
                <w:color w:val="000000"/>
                <w:sz w:val="16"/>
                <w:szCs w:val="16"/>
              </w:rPr>
              <w:br/>
              <w:t>Instruments</w:t>
            </w:r>
            <w:r>
              <w:rPr>
                <w:rFonts w:ascii="Arial" w:eastAsia="Times New Roman" w:hAnsi="Arial" w:cs="Arial"/>
                <w:color w:val="000000"/>
                <w:sz w:val="16"/>
                <w:szCs w:val="16"/>
              </w:rPr>
              <w:br/>
              <w:t>Used as Net</w:t>
            </w:r>
            <w:r>
              <w:rPr>
                <w:rFonts w:ascii="Arial" w:eastAsia="Times New Roman" w:hAnsi="Arial" w:cs="Arial"/>
                <w:color w:val="000000"/>
                <w:sz w:val="16"/>
                <w:szCs w:val="16"/>
              </w:rPr>
              <w:br/>
              <w:t>Investment Hedges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Non-</w:t>
            </w:r>
            <w:r>
              <w:rPr>
                <w:rFonts w:ascii="Arial" w:eastAsia="Times New Roman" w:hAnsi="Arial" w:cs="Arial"/>
                <w:color w:val="000000"/>
                <w:sz w:val="16"/>
                <w:szCs w:val="16"/>
              </w:rPr>
              <w:br/>
              <w:t>Qualifying</w:t>
            </w:r>
            <w:r>
              <w:rPr>
                <w:rFonts w:ascii="Arial" w:eastAsia="Times New Roman" w:hAnsi="Arial" w:cs="Arial"/>
                <w:color w:val="000000"/>
                <w:sz w:val="16"/>
                <w:szCs w:val="16"/>
              </w:rPr>
              <w:br/>
            </w:r>
            <w:r>
              <w:rPr>
                <w:rFonts w:ascii="Arial" w:eastAsia="Times New Roman" w:hAnsi="Arial" w:cs="Arial"/>
                <w:color w:val="000000"/>
                <w:sz w:val="16"/>
                <w:szCs w:val="16"/>
              </w:rPr>
              <w:t>Derivative Instruments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 Gross</w:t>
            </w:r>
            <w:r>
              <w:rPr>
                <w:rFonts w:ascii="Arial" w:eastAsia="Times New Roman" w:hAnsi="Arial" w:cs="Arial"/>
                <w:color w:val="000000"/>
                <w:sz w:val="16"/>
                <w:szCs w:val="16"/>
              </w:rPr>
              <w:br/>
              <w:t>Derivative</w:t>
            </w:r>
            <w:r>
              <w:rPr>
                <w:rFonts w:ascii="Arial" w:eastAsia="Times New Roman" w:hAnsi="Arial" w:cs="Arial"/>
                <w:color w:val="000000"/>
                <w:sz w:val="16"/>
                <w:szCs w:val="16"/>
              </w:rPr>
              <w:br/>
              <w:t>Instruments as Presented</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Amounts</w:t>
            </w:r>
            <w:r>
              <w:rPr>
                <w:rFonts w:ascii="Arial" w:eastAsia="Times New Roman" w:hAnsi="Arial" w:cs="Arial"/>
                <w:color w:val="000000"/>
                <w:sz w:val="16"/>
                <w:szCs w:val="16"/>
              </w:rPr>
              <w:br/>
              <w:t>Available for Offset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 Net</w:t>
            </w:r>
            <w:r>
              <w:rPr>
                <w:rFonts w:ascii="Arial" w:eastAsia="Times New Roman" w:hAnsi="Arial" w:cs="Arial"/>
                <w:color w:val="000000"/>
                <w:sz w:val="16"/>
                <w:szCs w:val="16"/>
              </w:rPr>
              <w:br/>
              <w:t>Derivative Instruments</w:t>
            </w:r>
          </w:p>
        </w:tc>
      </w:tr>
      <w:tr w:rsidR="00000000">
        <w:trPr>
          <w:divId w:val="68212967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Accounts receivable and other</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(78)</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83 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(47)</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116 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327 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328 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divId w:val="1706566279"/>
              <w:rPr>
                <w:rFonts w:eastAsia="Times New Roman"/>
              </w:rPr>
            </w:pPr>
            <w:r>
              <w:rPr>
                <w:rFonts w:ascii="Arial" w:eastAsia="Times New Roman" w:hAnsi="Arial" w:cs="Arial"/>
                <w:color w:val="000000"/>
                <w:sz w:val="9"/>
                <w:szCs w:val="9"/>
              </w:rPr>
              <w:t>1</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(125)</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203 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Deferred amounts and other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10 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71 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81 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(42)</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39 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17 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(2)</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15 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12 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89 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101 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(44)</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57 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Accounts payable and 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(392)</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(410)</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78 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(332)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(353)</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(173)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47 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(126)</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(358)</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(13)</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(565)</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(936)</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divId w:val="803086917"/>
              <w:rPr>
                <w:rFonts w:eastAsia="Times New Roman"/>
              </w:rPr>
            </w:pPr>
            <w:r>
              <w:rPr>
                <w:rFonts w:ascii="Arial" w:eastAsia="Times New Roman" w:hAnsi="Arial" w:cs="Arial"/>
                <w:color w:val="000000"/>
                <w:sz w:val="9"/>
                <w:szCs w:val="9"/>
              </w:rPr>
              <w:t>2</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125 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(811)</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long-term 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(934)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(892)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(181)</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(60)</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(65)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(63)</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(186)</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(994)</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(1,180)</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44 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(1,136)</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Total net derivative assets/(liabilities)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(1,094)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(1,102)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(534)</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(58)</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Mar>
              <w:top w:w="30" w:type="dxa"/>
              <w:left w:w="135"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Other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4 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7 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682129673"/>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(531)</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(13)</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(1,143)</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(1,687)</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16"/>
                <w:szCs w:val="16"/>
              </w:rPr>
              <w:t>(1,687)</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ind w:hanging="180"/>
        <w:divId w:val="140467343"/>
        <w:rPr>
          <w:rFonts w:eastAsia="Times New Roman"/>
        </w:rPr>
      </w:pPr>
      <w:r>
        <w:rPr>
          <w:rFonts w:ascii="Arial" w:eastAsia="Times New Roman" w:hAnsi="Arial" w:cs="Arial"/>
          <w:i/>
          <w:iCs/>
          <w:color w:val="000000"/>
          <w:sz w:val="16"/>
          <w:szCs w:val="16"/>
        </w:rPr>
        <w:t>1As at December 31, 2019, $327 million was reported within Accounts receivable and other and $1 million within Accounts receivable from affiliates on the Consolidated Statements of Fina</w:t>
      </w:r>
      <w:r>
        <w:rPr>
          <w:rFonts w:ascii="Arial" w:eastAsia="Times New Roman" w:hAnsi="Arial" w:cs="Arial"/>
          <w:i/>
          <w:iCs/>
          <w:color w:val="000000"/>
          <w:sz w:val="16"/>
          <w:szCs w:val="16"/>
        </w:rPr>
        <w:t>ncial Position.</w:t>
      </w:r>
    </w:p>
    <w:p w:rsidR="00000000" w:rsidRDefault="005329CC">
      <w:pPr>
        <w:ind w:hanging="180"/>
        <w:divId w:val="54742026"/>
        <w:rPr>
          <w:rFonts w:eastAsia="Times New Roman"/>
        </w:rPr>
      </w:pPr>
      <w:r>
        <w:rPr>
          <w:rFonts w:ascii="Arial" w:eastAsia="Times New Roman" w:hAnsi="Arial" w:cs="Arial"/>
          <w:i/>
          <w:iCs/>
          <w:color w:val="000000"/>
          <w:sz w:val="16"/>
          <w:szCs w:val="16"/>
        </w:rPr>
        <w:t>2As at December 31, 2019, $920 million was reported within Accounts payable and other and $16 million within Accounts payable to affiliates on the Consolidated Statements of Financial Position.</w:t>
      </w:r>
    </w:p>
    <w:p w:rsidR="00000000" w:rsidRDefault="005329CC">
      <w:pPr>
        <w:jc w:val="center"/>
        <w:divId w:val="1190872225"/>
        <w:rPr>
          <w:rFonts w:eastAsia="Times New Roman"/>
        </w:rPr>
      </w:pPr>
      <w:r>
        <w:rPr>
          <w:rFonts w:ascii="Arial" w:eastAsia="Times New Roman" w:hAnsi="Arial" w:cs="Arial"/>
          <w:color w:val="000000"/>
          <w:sz w:val="20"/>
          <w:szCs w:val="20"/>
        </w:rPr>
        <w:t>28</w:t>
      </w:r>
    </w:p>
    <w:p w:rsidR="00000000" w:rsidRDefault="005329CC">
      <w:pPr>
        <w:rPr>
          <w:rFonts w:eastAsia="Times New Roman"/>
        </w:rPr>
      </w:pPr>
      <w:r>
        <w:rPr>
          <w:rFonts w:eastAsia="Times New Roman"/>
        </w:rPr>
        <w:pict>
          <v:rect id="_x0000_i1053" style="width:0;height:1.5pt" o:hralign="center" o:hrstd="t" o:hr="t" fillcolor="#a0a0a0" stroked="f"/>
        </w:pict>
      </w:r>
    </w:p>
    <w:p w:rsidR="00000000" w:rsidRDefault="005329CC">
      <w:pPr>
        <w:jc w:val="center"/>
        <w:divId w:val="142432985"/>
        <w:rPr>
          <w:rFonts w:eastAsia="Times New Roman"/>
        </w:rPr>
      </w:pPr>
    </w:p>
    <w:p w:rsidR="00000000" w:rsidRDefault="005329CC">
      <w:pPr>
        <w:divId w:val="1319264558"/>
        <w:rPr>
          <w:rFonts w:eastAsia="Times New Roman"/>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following table summarizes the maturity and notional principal or quantity outstanding related to our derivative instruments.</w:t>
      </w:r>
    </w:p>
    <w:tbl>
      <w:tblPr>
        <w:tblW w:w="4983" w:type="pct"/>
        <w:tblCellMar>
          <w:top w:w="15" w:type="dxa"/>
          <w:left w:w="15" w:type="dxa"/>
          <w:bottom w:w="15" w:type="dxa"/>
          <w:right w:w="15" w:type="dxa"/>
        </w:tblCellMar>
        <w:tblLook w:val="04A0" w:firstRow="1" w:lastRow="0" w:firstColumn="1" w:lastColumn="0" w:noHBand="0" w:noVBand="1"/>
      </w:tblPr>
      <w:tblGrid>
        <w:gridCol w:w="63"/>
        <w:gridCol w:w="3271"/>
        <w:gridCol w:w="36"/>
        <w:gridCol w:w="63"/>
        <w:gridCol w:w="536"/>
        <w:gridCol w:w="36"/>
        <w:gridCol w:w="64"/>
        <w:gridCol w:w="537"/>
        <w:gridCol w:w="36"/>
        <w:gridCol w:w="72"/>
        <w:gridCol w:w="529"/>
        <w:gridCol w:w="36"/>
        <w:gridCol w:w="64"/>
        <w:gridCol w:w="537"/>
        <w:gridCol w:w="36"/>
        <w:gridCol w:w="64"/>
        <w:gridCol w:w="537"/>
        <w:gridCol w:w="36"/>
        <w:gridCol w:w="81"/>
        <w:gridCol w:w="690"/>
        <w:gridCol w:w="36"/>
        <w:gridCol w:w="36"/>
        <w:gridCol w:w="60"/>
        <w:gridCol w:w="36"/>
        <w:gridCol w:w="82"/>
        <w:gridCol w:w="472"/>
        <w:gridCol w:w="36"/>
        <w:gridCol w:w="36"/>
        <w:gridCol w:w="52"/>
        <w:gridCol w:w="36"/>
        <w:gridCol w:w="36"/>
        <w:gridCol w:w="36"/>
      </w:tblGrid>
      <w:tr w:rsidR="00000000">
        <w:trPr>
          <w:divId w:val="632058936"/>
        </w:trPr>
        <w:tc>
          <w:tcPr>
            <w:tcW w:w="50" w:type="pct"/>
            <w:vAlign w:val="center"/>
            <w:hideMark/>
          </w:tcPr>
          <w:p w:rsidR="00000000" w:rsidRDefault="005329CC">
            <w:pPr>
              <w:rPr>
                <w:rFonts w:eastAsia="Times New Roman"/>
              </w:rPr>
            </w:pPr>
          </w:p>
        </w:tc>
        <w:tc>
          <w:tcPr>
            <w:tcW w:w="200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2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6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9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6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September 30, 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2023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2024</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Thereafter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ind w:hanging="180"/>
              <w:divId w:val="1041170588"/>
              <w:rPr>
                <w:rFonts w:eastAsia="Times New Roman"/>
              </w:rPr>
            </w:pPr>
            <w:r>
              <w:rPr>
                <w:rFonts w:ascii="Arial" w:eastAsia="Times New Roman" w:hAnsi="Arial" w:cs="Arial"/>
                <w:color w:val="000000"/>
                <w:sz w:val="16"/>
                <w:szCs w:val="16"/>
              </w:rPr>
              <w:t xml:space="preserve">Foreign exchange contracts - United States dollar forwards - purchase </w:t>
            </w:r>
            <w:r>
              <w:rPr>
                <w:rFonts w:ascii="Arial" w:eastAsia="Times New Roman" w:hAnsi="Arial" w:cs="Arial"/>
                <w:i/>
                <w:iCs/>
                <w:color w:val="000000"/>
                <w:sz w:val="16"/>
                <w:szCs w:val="16"/>
              </w:rPr>
              <w:t>(millions of United States dollars)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1,117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500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1,750</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3,367</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520850282"/>
              <w:rPr>
                <w:rFonts w:eastAsia="Times New Roman"/>
              </w:rPr>
            </w:pPr>
            <w:r>
              <w:rPr>
                <w:rFonts w:ascii="Arial" w:eastAsia="Times New Roman" w:hAnsi="Arial" w:cs="Arial"/>
                <w:color w:val="000000"/>
                <w:sz w:val="16"/>
                <w:szCs w:val="16"/>
              </w:rPr>
              <w:t xml:space="preserve">Foreign exchange contracts - United States dollar forwards - sell </w:t>
            </w:r>
            <w:r>
              <w:rPr>
                <w:rFonts w:ascii="Arial" w:eastAsia="Times New Roman" w:hAnsi="Arial" w:cs="Arial"/>
                <w:i/>
                <w:iCs/>
                <w:color w:val="000000"/>
                <w:sz w:val="16"/>
                <w:szCs w:val="16"/>
              </w:rPr>
              <w:t>(millions of United States dollars)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5,631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5,703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3,784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1,856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18,567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948653164"/>
              <w:rPr>
                <w:rFonts w:eastAsia="Times New Roman"/>
              </w:rPr>
            </w:pPr>
            <w:r>
              <w:rPr>
                <w:rFonts w:ascii="Arial" w:eastAsia="Times New Roman" w:hAnsi="Arial" w:cs="Arial"/>
                <w:color w:val="000000"/>
                <w:sz w:val="16"/>
                <w:szCs w:val="16"/>
              </w:rPr>
              <w:t xml:space="preserve">Foreign exchange contracts - British pound (GBP) forwards - sell </w:t>
            </w:r>
            <w:r>
              <w:rPr>
                <w:rFonts w:ascii="Arial" w:eastAsia="Times New Roman" w:hAnsi="Arial" w:cs="Arial"/>
                <w:i/>
                <w:iCs/>
                <w:color w:val="000000"/>
                <w:sz w:val="16"/>
                <w:szCs w:val="16"/>
              </w:rPr>
              <w:t>(millions of GBP)</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033574678"/>
              <w:rPr>
                <w:rFonts w:eastAsia="Times New Roman"/>
              </w:rPr>
            </w:pPr>
            <w:r>
              <w:rPr>
                <w:rFonts w:ascii="Arial" w:eastAsia="Times New Roman" w:hAnsi="Arial" w:cs="Arial"/>
                <w:color w:val="000000"/>
                <w:sz w:val="16"/>
                <w:szCs w:val="16"/>
              </w:rPr>
              <w:t xml:space="preserve">Foreign exchange contracts - Euro forwards - sell </w:t>
            </w:r>
            <w:r>
              <w:rPr>
                <w:rFonts w:ascii="Arial" w:eastAsia="Times New Roman" w:hAnsi="Arial" w:cs="Arial"/>
                <w:i/>
                <w:iCs/>
                <w:color w:val="000000"/>
                <w:sz w:val="16"/>
                <w:szCs w:val="16"/>
              </w:rPr>
              <w:t>(millions of Euro)</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514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618755279"/>
              <w:rPr>
                <w:rFonts w:eastAsia="Times New Roman"/>
              </w:rPr>
            </w:pPr>
            <w:r>
              <w:rPr>
                <w:rFonts w:ascii="Arial" w:eastAsia="Times New Roman" w:hAnsi="Arial" w:cs="Arial"/>
                <w:color w:val="000000"/>
                <w:sz w:val="16"/>
                <w:szCs w:val="16"/>
              </w:rPr>
              <w:t xml:space="preserve">Foreign exchange contracts - Japanese yen forwards - purchase </w:t>
            </w:r>
            <w:r>
              <w:rPr>
                <w:rFonts w:ascii="Arial" w:eastAsia="Times New Roman" w:hAnsi="Arial" w:cs="Arial"/>
                <w:i/>
                <w:iCs/>
                <w:color w:val="000000"/>
                <w:sz w:val="16"/>
                <w:szCs w:val="16"/>
              </w:rPr>
              <w:t>(millions of yen)</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72,500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743533291"/>
              <w:rPr>
                <w:rFonts w:eastAsia="Times New Roman"/>
              </w:rPr>
            </w:pPr>
            <w:r>
              <w:rPr>
                <w:rFonts w:ascii="Arial" w:eastAsia="Times New Roman" w:hAnsi="Arial" w:cs="Arial"/>
                <w:color w:val="000000"/>
                <w:sz w:val="16"/>
                <w:szCs w:val="16"/>
              </w:rPr>
              <w:t xml:space="preserve">Interest rate contracts - short-term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1,265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4,129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6,005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714109466"/>
              <w:rPr>
                <w:rFonts w:eastAsia="Times New Roman"/>
              </w:rPr>
            </w:pPr>
            <w:r>
              <w:rPr>
                <w:rFonts w:ascii="Arial" w:eastAsia="Times New Roman" w:hAnsi="Arial" w:cs="Arial"/>
                <w:color w:val="000000"/>
                <w:sz w:val="16"/>
                <w:szCs w:val="16"/>
              </w:rPr>
              <w:t xml:space="preserve">Interest rate contracts - long-term debt pay fixed rate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508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1,584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2,035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1,368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5,495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387873583"/>
              <w:rPr>
                <w:rFonts w:eastAsia="Times New Roman"/>
              </w:rPr>
            </w:pPr>
            <w:r>
              <w:rPr>
                <w:rFonts w:ascii="Arial" w:eastAsia="Times New Roman" w:hAnsi="Arial" w:cs="Arial"/>
                <w:color w:val="000000"/>
                <w:sz w:val="16"/>
                <w:szCs w:val="16"/>
              </w:rPr>
              <w:t xml:space="preserve">Equity contracts </w:t>
            </w:r>
            <w:r>
              <w:rPr>
                <w:rFonts w:ascii="Arial" w:eastAsia="Times New Roman" w:hAnsi="Arial" w:cs="Arial"/>
                <w:i/>
                <w:iCs/>
                <w:color w:val="000000"/>
                <w:sz w:val="16"/>
                <w:szCs w:val="16"/>
              </w:rPr>
              <w:t>(millions of Canadian dollars)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81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924874629"/>
              <w:rPr>
                <w:rFonts w:eastAsia="Times New Roman"/>
              </w:rPr>
            </w:pPr>
            <w:r>
              <w:rPr>
                <w:rFonts w:ascii="Arial" w:eastAsia="Times New Roman" w:hAnsi="Arial" w:cs="Arial"/>
                <w:color w:val="000000"/>
                <w:sz w:val="16"/>
                <w:szCs w:val="16"/>
              </w:rPr>
              <w:t xml:space="preserve">Commodity contracts - natural gas </w:t>
            </w:r>
            <w:r>
              <w:rPr>
                <w:rFonts w:ascii="Arial" w:eastAsia="Times New Roman" w:hAnsi="Arial" w:cs="Arial"/>
                <w:i/>
                <w:iCs/>
                <w:color w:val="000000"/>
                <w:sz w:val="16"/>
                <w:szCs w:val="16"/>
              </w:rPr>
              <w:t>(billions of cubic feet</w:t>
            </w:r>
            <w:r>
              <w:rPr>
                <w:rFonts w:ascii="Arial" w:eastAsia="Times New Roman" w:hAnsi="Arial" w:cs="Arial"/>
                <w:i/>
                <w:iCs/>
                <w:color w:val="000000"/>
                <w:sz w:val="16"/>
                <w:szCs w:val="16"/>
              </w:rPr>
              <w:t>)</w:t>
            </w:r>
            <w:r>
              <w:rPr>
                <w:rFonts w:ascii="Arial" w:eastAsia="Times New Roman" w:hAnsi="Arial" w:cs="Arial"/>
                <w:i/>
                <w:iCs/>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25</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Mar>
              <w:top w:w="30" w:type="dxa"/>
              <w:left w:w="20" w:type="dxa"/>
              <w:bottom w:w="30" w:type="dxa"/>
              <w:right w:w="20" w:type="dxa"/>
            </w:tcMar>
            <w:vAlign w:val="bottom"/>
            <w:hideMark/>
          </w:tcPr>
          <w:p w:rsidR="00000000" w:rsidRDefault="005329CC">
            <w:pPr>
              <w:ind w:hanging="180"/>
              <w:divId w:val="1632898311"/>
              <w:rPr>
                <w:rFonts w:eastAsia="Times New Roman"/>
              </w:rPr>
            </w:pPr>
            <w:r>
              <w:rPr>
                <w:rFonts w:ascii="Arial" w:eastAsia="Times New Roman" w:hAnsi="Arial" w:cs="Arial"/>
                <w:color w:val="000000"/>
                <w:sz w:val="16"/>
                <w:szCs w:val="16"/>
              </w:rPr>
              <w:t xml:space="preserve">Commodity contracts - crude oil </w:t>
            </w:r>
            <w:r>
              <w:rPr>
                <w:rFonts w:ascii="Arial" w:eastAsia="Times New Roman" w:hAnsi="Arial" w:cs="Arial"/>
                <w:i/>
                <w:iCs/>
                <w:color w:val="000000"/>
                <w:sz w:val="16"/>
                <w:szCs w:val="16"/>
              </w:rPr>
              <w:t>(millions of barrels</w:t>
            </w:r>
            <w:r>
              <w:rPr>
                <w:rFonts w:ascii="Arial" w:eastAsia="Times New Roman" w:hAnsi="Arial" w:cs="Arial"/>
                <w:i/>
                <w:iCs/>
                <w:color w:val="000000"/>
                <w:sz w:val="16"/>
                <w:szCs w:val="16"/>
              </w:rPr>
              <w:t>)</w:t>
            </w:r>
            <w:r>
              <w:rPr>
                <w:rFonts w:ascii="Arial" w:eastAsia="Times New Roman" w:hAnsi="Arial" w:cs="Arial"/>
                <w:i/>
                <w:iCs/>
                <w:color w:val="000000"/>
                <w:sz w:val="10"/>
                <w:szCs w:val="10"/>
              </w:rPr>
              <w:t>3</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632058936"/>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ind w:hanging="180"/>
              <w:divId w:val="1355496864"/>
              <w:rPr>
                <w:rFonts w:eastAsia="Times New Roman"/>
              </w:rPr>
            </w:pPr>
            <w:r>
              <w:rPr>
                <w:rFonts w:ascii="Arial" w:eastAsia="Times New Roman" w:hAnsi="Arial" w:cs="Arial"/>
                <w:color w:val="000000"/>
                <w:sz w:val="16"/>
                <w:szCs w:val="16"/>
              </w:rPr>
              <w:t xml:space="preserve">Commodity contracts - power </w:t>
            </w:r>
            <w:r>
              <w:rPr>
                <w:rFonts w:ascii="Arial" w:eastAsia="Times New Roman" w:hAnsi="Arial" w:cs="Arial"/>
                <w:i/>
                <w:iCs/>
                <w:color w:val="000000"/>
                <w:sz w:val="16"/>
                <w:szCs w:val="16"/>
              </w:rPr>
              <w:t>(megawatt per hour) (MW/H)</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65</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(43)</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5329CC">
            <w:pPr>
              <w:divId w:val="1134518681"/>
              <w:rPr>
                <w:rFonts w:eastAsia="Times New Roman"/>
              </w:rPr>
            </w:pPr>
            <w:r>
              <w:rPr>
                <w:rFonts w:ascii="Arial" w:eastAsia="Times New Roman" w:hAnsi="Arial" w:cs="Arial"/>
                <w:b/>
                <w:bCs/>
                <w:color w:val="000000"/>
                <w:sz w:val="9"/>
                <w:szCs w:val="9"/>
              </w:rPr>
              <w:t>1</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(30)</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shd w:val="clear" w:color="auto" w:fill="D9D9D9"/>
            <w:tcMar>
              <w:top w:w="30" w:type="dxa"/>
              <w:left w:w="20" w:type="dxa"/>
              <w:bottom w:w="30" w:type="dxa"/>
              <w:right w:w="20" w:type="dxa"/>
            </w:tcMar>
            <w:vAlign w:val="bottom"/>
            <w:hideMark/>
          </w:tcPr>
          <w:p w:rsidR="00000000" w:rsidRDefault="005329CC">
            <w:pPr>
              <w:divId w:val="1618902870"/>
              <w:rPr>
                <w:rFonts w:eastAsia="Times New Roman"/>
              </w:rPr>
            </w:pPr>
            <w:r>
              <w:rPr>
                <w:rFonts w:ascii="Arial" w:eastAsia="Times New Roman" w:hAnsi="Arial" w:cs="Arial"/>
                <w:b/>
                <w:bCs/>
                <w:color w:val="000000"/>
                <w:sz w:val="9"/>
                <w:szCs w:val="9"/>
              </w:rPr>
              <w:t>2</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r>
    </w:tbl>
    <w:p w:rsidR="00000000" w:rsidRDefault="005329CC">
      <w:pPr>
        <w:ind w:hanging="180"/>
        <w:divId w:val="738792805"/>
        <w:rPr>
          <w:rFonts w:eastAsia="Times New Roman"/>
        </w:rPr>
      </w:pPr>
      <w:r>
        <w:rPr>
          <w:rFonts w:ascii="Arial" w:eastAsia="Times New Roman" w:hAnsi="Arial" w:cs="Arial"/>
          <w:i/>
          <w:iCs/>
          <w:color w:val="000000"/>
          <w:sz w:val="16"/>
          <w:szCs w:val="16"/>
        </w:rPr>
        <w:t>1    Thereafter includes an average net purchas</w:t>
      </w:r>
      <w:r>
        <w:rPr>
          <w:rFonts w:ascii="Arial" w:eastAsia="Times New Roman" w:hAnsi="Arial" w:cs="Arial"/>
          <w:i/>
          <w:iCs/>
          <w:color w:val="000000"/>
          <w:sz w:val="16"/>
          <w:szCs w:val="16"/>
        </w:rPr>
        <w:t>e/(sale) of power of (43</w:t>
      </w:r>
      <w:r>
        <w:rPr>
          <w:rFonts w:ascii="Arial" w:eastAsia="Times New Roman" w:hAnsi="Arial" w:cs="Arial"/>
          <w:color w:val="000000"/>
          <w:sz w:val="16"/>
          <w:szCs w:val="16"/>
        </w:rPr>
        <w:t xml:space="preserve">) </w:t>
      </w:r>
      <w:r>
        <w:rPr>
          <w:rFonts w:ascii="Arial" w:eastAsia="Times New Roman" w:hAnsi="Arial" w:cs="Arial"/>
          <w:i/>
          <w:iCs/>
          <w:color w:val="000000"/>
          <w:sz w:val="16"/>
          <w:szCs w:val="16"/>
        </w:rPr>
        <w:t>MW/H for 2025.</w:t>
      </w:r>
    </w:p>
    <w:p w:rsidR="00000000" w:rsidRDefault="005329CC">
      <w:pPr>
        <w:ind w:hanging="180"/>
        <w:divId w:val="1376349892"/>
        <w:rPr>
          <w:rFonts w:eastAsia="Times New Roman"/>
        </w:rPr>
      </w:pPr>
      <w:r>
        <w:rPr>
          <w:rFonts w:ascii="Arial" w:eastAsia="Times New Roman" w:hAnsi="Arial" w:cs="Arial"/>
          <w:i/>
          <w:iCs/>
          <w:color w:val="000000"/>
          <w:sz w:val="16"/>
          <w:szCs w:val="16"/>
        </w:rPr>
        <w:t>2    Total is an average net purchase/(sale) of power.</w:t>
      </w:r>
    </w:p>
    <w:p w:rsidR="00000000" w:rsidRDefault="005329CC">
      <w:pPr>
        <w:ind w:hanging="180"/>
        <w:divId w:val="2025476956"/>
        <w:rPr>
          <w:rFonts w:eastAsia="Times New Roman"/>
        </w:rPr>
      </w:pPr>
      <w:r>
        <w:rPr>
          <w:rFonts w:ascii="Arial" w:eastAsia="Times New Roman" w:hAnsi="Arial" w:cs="Arial"/>
          <w:i/>
          <w:iCs/>
          <w:color w:val="000000"/>
          <w:sz w:val="16"/>
          <w:szCs w:val="16"/>
        </w:rPr>
        <w:t>3 Total is a net purchase/(sale) of underlying commodity.</w:t>
      </w:r>
    </w:p>
    <w:p w:rsidR="00000000" w:rsidRDefault="005329CC">
      <w:pPr>
        <w:divId w:val="122583079"/>
        <w:rPr>
          <w:rFonts w:eastAsia="Times New Roman"/>
        </w:rPr>
      </w:pPr>
    </w:p>
    <w:p w:rsidR="00000000" w:rsidRDefault="005329CC">
      <w:pPr>
        <w:divId w:val="336661326"/>
        <w:rPr>
          <w:rFonts w:eastAsia="Times New Roman"/>
        </w:rPr>
      </w:pPr>
      <w:r>
        <w:rPr>
          <w:rFonts w:ascii="Arial" w:eastAsia="Times New Roman" w:hAnsi="Arial" w:cs="Arial"/>
          <w:b/>
          <w:bCs/>
          <w:color w:val="000000"/>
          <w:sz w:val="20"/>
          <w:szCs w:val="20"/>
        </w:rPr>
        <w:t>Fair Value Derivatives</w:t>
      </w:r>
    </w:p>
    <w:p w:rsidR="00000000" w:rsidRDefault="005329CC">
      <w:pPr>
        <w:divId w:val="1274021809"/>
        <w:rPr>
          <w:rFonts w:eastAsia="Times New Roman"/>
        </w:rPr>
      </w:pPr>
      <w:r>
        <w:rPr>
          <w:rFonts w:ascii="Arial" w:eastAsia="Times New Roman" w:hAnsi="Arial" w:cs="Arial"/>
          <w:color w:val="000000"/>
          <w:sz w:val="20"/>
          <w:szCs w:val="20"/>
        </w:rPr>
        <w:t>For foreign exchange derivative instruments that are designated and qualify a</w:t>
      </w:r>
      <w:r>
        <w:rPr>
          <w:rFonts w:ascii="Arial" w:eastAsia="Times New Roman" w:hAnsi="Arial" w:cs="Arial"/>
          <w:color w:val="000000"/>
          <w:sz w:val="20"/>
          <w:szCs w:val="20"/>
        </w:rPr>
        <w:t>s fair value hedges, the gain or loss on the derivative as well as the offsetting loss or gain on the hedged item attributable to the hedged risk is included in Net foreign currency gain/(loss) in the Consolidated Statements of Earnings. Any excluded compo</w:t>
      </w:r>
      <w:r>
        <w:rPr>
          <w:rFonts w:ascii="Arial" w:eastAsia="Times New Roman" w:hAnsi="Arial" w:cs="Arial"/>
          <w:color w:val="000000"/>
          <w:sz w:val="20"/>
          <w:szCs w:val="20"/>
        </w:rPr>
        <w:t>nents are included in the Consolidated Statements of Comprehensive Income.</w:t>
      </w:r>
    </w:p>
    <w:p w:rsidR="00000000" w:rsidRDefault="005329CC">
      <w:pPr>
        <w:divId w:val="305091389"/>
        <w:rPr>
          <w:rFonts w:eastAsia="Times New Roman"/>
        </w:rPr>
      </w:pP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08399334"/>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8399334"/>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08399334"/>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0839933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8399334"/>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Unrealized gain/(loss) on derivative</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(60)</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399334"/>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Unrealized gain/(loss) on hedged item</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399334"/>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Realized loss on derivative</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(12)</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905259202"/>
        <w:rPr>
          <w:rFonts w:eastAsia="Times New Roman"/>
        </w:rPr>
      </w:pPr>
    </w:p>
    <w:p w:rsidR="00000000" w:rsidRDefault="005329CC">
      <w:pPr>
        <w:jc w:val="center"/>
        <w:divId w:val="1021589826"/>
        <w:rPr>
          <w:rFonts w:eastAsia="Times New Roman"/>
        </w:rPr>
      </w:pPr>
      <w:r>
        <w:rPr>
          <w:rFonts w:ascii="Arial" w:eastAsia="Times New Roman" w:hAnsi="Arial" w:cs="Arial"/>
          <w:color w:val="000000"/>
          <w:sz w:val="20"/>
          <w:szCs w:val="20"/>
        </w:rPr>
        <w:t>29</w:t>
      </w:r>
    </w:p>
    <w:p w:rsidR="00000000" w:rsidRDefault="005329CC">
      <w:pPr>
        <w:rPr>
          <w:rFonts w:eastAsia="Times New Roman"/>
        </w:rPr>
      </w:pPr>
      <w:r>
        <w:rPr>
          <w:rFonts w:eastAsia="Times New Roman"/>
        </w:rPr>
        <w:pict>
          <v:rect id="_x0000_i1054" style="width:0;height:1.5pt" o:hralign="center" o:hrstd="t" o:hr="t" fillcolor="#a0a0a0" stroked="f"/>
        </w:pict>
      </w:r>
    </w:p>
    <w:p w:rsidR="00000000" w:rsidRDefault="005329CC">
      <w:pPr>
        <w:jc w:val="center"/>
        <w:divId w:val="1101878104"/>
        <w:rPr>
          <w:rFonts w:eastAsia="Times New Roman"/>
        </w:rPr>
      </w:pPr>
    </w:p>
    <w:p w:rsidR="00000000" w:rsidRDefault="005329CC">
      <w:pPr>
        <w:divId w:val="138377684"/>
        <w:rPr>
          <w:rFonts w:eastAsia="Times New Roman"/>
        </w:rPr>
      </w:pPr>
      <w:r>
        <w:rPr>
          <w:rFonts w:ascii="Arial" w:eastAsia="Times New Roman" w:hAnsi="Arial" w:cs="Arial"/>
          <w:b/>
          <w:bCs/>
          <w:color w:val="000000"/>
          <w:sz w:val="20"/>
          <w:szCs w:val="20"/>
        </w:rPr>
        <w:t>The Effect of Derivative Instruments on the Statements of Earnings and Comprehensive Income</w:t>
      </w:r>
    </w:p>
    <w:p w:rsidR="00000000" w:rsidRDefault="005329CC">
      <w:pPr>
        <w:divId w:val="1545866611"/>
        <w:rPr>
          <w:rFonts w:eastAsia="Times New Roman"/>
        </w:rPr>
      </w:pPr>
      <w:r>
        <w:rPr>
          <w:rFonts w:ascii="Arial" w:eastAsia="Times New Roman" w:hAnsi="Arial" w:cs="Arial"/>
          <w:color w:val="000000"/>
          <w:sz w:val="4"/>
          <w:szCs w:val="4"/>
        </w:rPr>
        <w:t> </w:t>
      </w:r>
    </w:p>
    <w:p w:rsidR="00000000" w:rsidRDefault="005329CC">
      <w:pPr>
        <w:divId w:val="160388081"/>
        <w:rPr>
          <w:rFonts w:eastAsia="Times New Roman"/>
        </w:rPr>
      </w:pPr>
      <w:r>
        <w:rPr>
          <w:rFonts w:ascii="Arial" w:eastAsia="Times New Roman" w:hAnsi="Arial" w:cs="Arial"/>
          <w:color w:val="000000"/>
          <w:sz w:val="20"/>
          <w:szCs w:val="20"/>
        </w:rPr>
        <w:t>The following table presents the effect of cash flow hedges, fair value hedges and net investment hedges on our consolidated earnings and consolidated comprehensive income, before the effect of income taxes: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590354612"/>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59035461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590354612"/>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590354612"/>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ind w:hanging="180"/>
              <w:divId w:val="1728072385"/>
              <w:rPr>
                <w:rFonts w:eastAsia="Times New Roman"/>
              </w:rPr>
            </w:pPr>
            <w:r>
              <w:rPr>
                <w:rFonts w:ascii="Arial" w:eastAsia="Times New Roman" w:hAnsi="Arial" w:cs="Arial"/>
                <w:color w:val="000000"/>
                <w:sz w:val="20"/>
                <w:szCs w:val="20"/>
              </w:rPr>
              <w:t>Amount of unrealized gain/(loss) recognized in OCI</w:t>
            </w:r>
          </w:p>
        </w:tc>
        <w:tc>
          <w:tcPr>
            <w:tcW w:w="0" w:type="auto"/>
            <w:gridSpan w:val="3"/>
            <w:shd w:val="clear" w:color="auto" w:fill="D9D9D9"/>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675304682"/>
              <w:rPr>
                <w:rFonts w:eastAsia="Times New Roman"/>
              </w:rPr>
            </w:pPr>
            <w:r>
              <w:rPr>
                <w:rFonts w:ascii="Arial" w:eastAsia="Times New Roman" w:hAnsi="Arial" w:cs="Arial"/>
                <w:color w:val="000000"/>
                <w:sz w:val="20"/>
                <w:szCs w:val="20"/>
              </w:rPr>
              <w:t>Cash flow hedges</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0820435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255721513"/>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(231)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(709)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(812)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009604379"/>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321737080"/>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645087324"/>
              <w:rPr>
                <w:rFonts w:eastAsia="Times New Roman"/>
              </w:rPr>
            </w:pPr>
            <w:r>
              <w:rPr>
                <w:rFonts w:ascii="Arial" w:eastAsia="Times New Roman" w:hAnsi="Arial" w:cs="Arial"/>
                <w:color w:val="000000"/>
                <w:sz w:val="20"/>
                <w:szCs w:val="20"/>
              </w:rPr>
              <w:t>Fair value hedges</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88015675"/>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970355767"/>
              <w:rPr>
                <w:rFonts w:eastAsia="Times New Roman"/>
              </w:rPr>
            </w:pPr>
            <w:r>
              <w:rPr>
                <w:rFonts w:ascii="Arial" w:eastAsia="Times New Roman" w:hAnsi="Arial" w:cs="Arial"/>
                <w:color w:val="000000"/>
                <w:sz w:val="20"/>
                <w:szCs w:val="20"/>
              </w:rPr>
              <w:t>Net investment hedges</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446460287"/>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(230)</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(681)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(838)</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494146116"/>
              <w:rPr>
                <w:rFonts w:eastAsia="Times New Roman"/>
              </w:rPr>
            </w:pPr>
            <w:r>
              <w:rPr>
                <w:rFonts w:ascii="Arial" w:eastAsia="Times New Roman" w:hAnsi="Arial" w:cs="Arial"/>
                <w:color w:val="000000"/>
                <w:sz w:val="20"/>
                <w:szCs w:val="20"/>
              </w:rPr>
              <w:t>Amount of (gain)/loss reclassified from AOCI to earnings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1309435145"/>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927812961"/>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36 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108 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372853515"/>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Mar>
              <w:top w:w="30" w:type="dxa"/>
              <w:left w:w="20" w:type="dxa"/>
              <w:bottom w:w="30" w:type="dxa"/>
              <w:right w:w="20" w:type="dxa"/>
            </w:tcMar>
            <w:hideMark/>
          </w:tcPr>
          <w:p w:rsidR="00000000" w:rsidRDefault="005329CC">
            <w:pPr>
              <w:divId w:val="2097288557"/>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590354612"/>
        </w:trPr>
        <w:tc>
          <w:tcPr>
            <w:tcW w:w="0" w:type="auto"/>
            <w:gridSpan w:val="3"/>
            <w:tcBorders>
              <w:top w:val="single" w:sz="8" w:space="0" w:color="000000"/>
              <w:bottom w:val="single" w:sz="12" w:space="0" w:color="000000"/>
            </w:tcBorders>
            <w:tcMar>
              <w:top w:w="30" w:type="dxa"/>
              <w:left w:w="20" w:type="dxa"/>
              <w:bottom w:w="30" w:type="dxa"/>
              <w:right w:w="20" w:type="dxa"/>
            </w:tcMar>
            <w:vAlign w:val="bottom"/>
            <w:hideMark/>
          </w:tcPr>
          <w:p w:rsidR="00000000" w:rsidRDefault="005329CC">
            <w:pPr>
              <w:divId w:val="198706752"/>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75</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37 </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180</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108 </w:t>
            </w:r>
          </w:p>
        </w:tc>
        <w:tc>
          <w:tcPr>
            <w:tcW w:w="0" w:type="auto"/>
            <w:tcBorders>
              <w:top w:val="single" w:sz="8" w:space="0" w:color="000000"/>
              <w:bottom w:val="single" w:sz="12" w:space="0" w:color="000000"/>
            </w:tcBorders>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ind w:hanging="180"/>
        <w:divId w:val="1009262023"/>
        <w:rPr>
          <w:rFonts w:eastAsia="Times New Roman"/>
        </w:rPr>
      </w:pPr>
      <w:r>
        <w:rPr>
          <w:rFonts w:ascii="Arial" w:eastAsia="Times New Roman" w:hAnsi="Arial" w:cs="Arial"/>
          <w:i/>
          <w:iCs/>
          <w:color w:val="000000"/>
          <w:sz w:val="16"/>
          <w:szCs w:val="16"/>
        </w:rPr>
        <w:t>1    Reported within Transportation and other services revenues and Net foreign currency gain/(loss) in the Consolidated Statements of Earnings.</w:t>
      </w:r>
    </w:p>
    <w:p w:rsidR="00000000" w:rsidRDefault="005329CC">
      <w:pPr>
        <w:ind w:hanging="180"/>
        <w:divId w:val="1589075394"/>
        <w:rPr>
          <w:rFonts w:eastAsia="Times New Roman"/>
        </w:rPr>
      </w:pPr>
      <w:r>
        <w:rPr>
          <w:rFonts w:ascii="Arial" w:eastAsia="Times New Roman" w:hAnsi="Arial" w:cs="Arial"/>
          <w:i/>
          <w:iCs/>
          <w:color w:val="000000"/>
          <w:sz w:val="16"/>
          <w:szCs w:val="16"/>
        </w:rPr>
        <w:t xml:space="preserve">2    Reported within Interest expense in the Consolidated Statements of Earnings. </w:t>
      </w:r>
    </w:p>
    <w:p w:rsidR="00000000" w:rsidRDefault="005329CC">
      <w:pPr>
        <w:ind w:hanging="180"/>
        <w:divId w:val="75172619"/>
        <w:rPr>
          <w:rFonts w:eastAsia="Times New Roman"/>
        </w:rPr>
      </w:pPr>
      <w:r>
        <w:rPr>
          <w:rFonts w:ascii="Arial" w:eastAsia="Times New Roman" w:hAnsi="Arial" w:cs="Arial"/>
          <w:i/>
          <w:iCs/>
          <w:color w:val="000000"/>
          <w:sz w:val="16"/>
          <w:szCs w:val="16"/>
        </w:rPr>
        <w:t>3    Reported within Operati</w:t>
      </w:r>
      <w:r>
        <w:rPr>
          <w:rFonts w:ascii="Arial" w:eastAsia="Times New Roman" w:hAnsi="Arial" w:cs="Arial"/>
          <w:i/>
          <w:iCs/>
          <w:color w:val="000000"/>
          <w:sz w:val="16"/>
          <w:szCs w:val="16"/>
        </w:rPr>
        <w:t>ng and administrative expense in the Consolidated Statements of Earnings.</w:t>
      </w:r>
    </w:p>
    <w:p w:rsidR="00000000" w:rsidRDefault="005329CC">
      <w:pPr>
        <w:divId w:val="999768530"/>
        <w:rPr>
          <w:rFonts w:eastAsia="Times New Roman"/>
        </w:rPr>
      </w:pPr>
    </w:p>
    <w:p w:rsidR="00000000" w:rsidRDefault="005329CC">
      <w:pPr>
        <w:divId w:val="693582129"/>
        <w:rPr>
          <w:rFonts w:eastAsia="Times New Roman"/>
        </w:rPr>
      </w:pPr>
      <w:r>
        <w:rPr>
          <w:rFonts w:ascii="Arial" w:eastAsia="Times New Roman" w:hAnsi="Arial" w:cs="Arial"/>
          <w:color w:val="000000"/>
          <w:sz w:val="20"/>
          <w:szCs w:val="20"/>
        </w:rPr>
        <w:t>We estimate that a loss of $99 million of AOCI related to unrealized cash flow hedges will be reclassified to earnings in the next 12 months. Actual amounts reclassified to earning</w:t>
      </w:r>
      <w:r>
        <w:rPr>
          <w:rFonts w:ascii="Arial" w:eastAsia="Times New Roman" w:hAnsi="Arial" w:cs="Arial"/>
          <w:color w:val="000000"/>
          <w:sz w:val="20"/>
          <w:szCs w:val="20"/>
        </w:rPr>
        <w:t xml:space="preserve">s depend on the foreign exchange rates, interest rates and commodity prices in effect when derivative contracts that are currently outstanding mature. For all forecasted transactions, the maximum term over which we are hedging exposures to the variability </w:t>
      </w:r>
      <w:r>
        <w:rPr>
          <w:rFonts w:ascii="Arial" w:eastAsia="Times New Roman" w:hAnsi="Arial" w:cs="Arial"/>
          <w:color w:val="000000"/>
          <w:sz w:val="20"/>
          <w:szCs w:val="20"/>
        </w:rPr>
        <w:t>of cash flows is 39 months as at September 30, 2020.</w:t>
      </w:r>
    </w:p>
    <w:p w:rsidR="00000000" w:rsidRDefault="005329CC">
      <w:pPr>
        <w:divId w:val="721902837"/>
        <w:rPr>
          <w:rFonts w:eastAsia="Times New Roman"/>
        </w:rPr>
      </w:pPr>
      <w:r>
        <w:rPr>
          <w:rFonts w:ascii="Arial" w:eastAsia="Times New Roman" w:hAnsi="Arial" w:cs="Arial"/>
          <w:color w:val="000000"/>
          <w:sz w:val="20"/>
          <w:szCs w:val="20"/>
        </w:rPr>
        <w:t> </w:t>
      </w:r>
    </w:p>
    <w:p w:rsidR="00000000" w:rsidRDefault="005329CC">
      <w:pPr>
        <w:jc w:val="center"/>
        <w:divId w:val="878593077"/>
        <w:rPr>
          <w:rFonts w:eastAsia="Times New Roman"/>
        </w:rPr>
      </w:pPr>
      <w:r>
        <w:rPr>
          <w:rFonts w:ascii="Arial" w:eastAsia="Times New Roman" w:hAnsi="Arial" w:cs="Arial"/>
          <w:color w:val="000000"/>
          <w:sz w:val="20"/>
          <w:szCs w:val="20"/>
        </w:rPr>
        <w:t>30</w:t>
      </w:r>
    </w:p>
    <w:p w:rsidR="00000000" w:rsidRDefault="005329CC">
      <w:pPr>
        <w:rPr>
          <w:rFonts w:eastAsia="Times New Roman"/>
        </w:rPr>
      </w:pPr>
      <w:r>
        <w:rPr>
          <w:rFonts w:eastAsia="Times New Roman"/>
        </w:rPr>
        <w:pict>
          <v:rect id="_x0000_i1055" style="width:0;height:1.5pt" o:hralign="center" o:hrstd="t" o:hr="t" fillcolor="#a0a0a0" stroked="f"/>
        </w:pict>
      </w:r>
    </w:p>
    <w:p w:rsidR="00000000" w:rsidRDefault="005329CC">
      <w:pPr>
        <w:jc w:val="center"/>
        <w:divId w:val="592906374"/>
        <w:rPr>
          <w:rFonts w:eastAsia="Times New Roman"/>
        </w:rPr>
      </w:pPr>
    </w:p>
    <w:p w:rsidR="00000000" w:rsidRDefault="005329CC">
      <w:pPr>
        <w:divId w:val="2088725214"/>
        <w:rPr>
          <w:rFonts w:eastAsia="Times New Roman"/>
        </w:rPr>
      </w:pPr>
      <w:r>
        <w:rPr>
          <w:rFonts w:ascii="Arial" w:eastAsia="Times New Roman" w:hAnsi="Arial" w:cs="Arial"/>
          <w:b/>
          <w:bCs/>
          <w:color w:val="000000"/>
          <w:sz w:val="20"/>
          <w:szCs w:val="20"/>
        </w:rPr>
        <w:t>Non-Qualifying Derivatives</w:t>
      </w:r>
    </w:p>
    <w:p w:rsidR="00000000" w:rsidRDefault="005329CC">
      <w:pPr>
        <w:divId w:val="2084453103"/>
        <w:rPr>
          <w:rFonts w:eastAsia="Times New Roman"/>
        </w:rPr>
      </w:pPr>
      <w:r>
        <w:rPr>
          <w:rFonts w:ascii="Arial" w:eastAsia="Times New Roman" w:hAnsi="Arial" w:cs="Arial"/>
          <w:color w:val="000000"/>
          <w:sz w:val="20"/>
          <w:szCs w:val="20"/>
        </w:rPr>
        <w:t>The following table presents the unrealized gains and losses associated with changes in the fair value of our non-qualifying derivati</w:t>
      </w:r>
      <w:r>
        <w:rPr>
          <w:rFonts w:ascii="Arial" w:eastAsia="Times New Roman" w:hAnsi="Arial" w:cs="Arial"/>
          <w:color w:val="000000"/>
          <w:sz w:val="20"/>
          <w:szCs w:val="20"/>
        </w:rPr>
        <w:t>ves: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rPr>
          <w:divId w:val="745804303"/>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74580430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745804303"/>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74580430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745804303"/>
        </w:trPr>
        <w:tc>
          <w:tcPr>
            <w:tcW w:w="0" w:type="auto"/>
            <w:gridSpan w:val="3"/>
            <w:tcMar>
              <w:top w:w="30" w:type="dxa"/>
              <w:left w:w="20" w:type="dxa"/>
              <w:bottom w:w="30" w:type="dxa"/>
              <w:right w:w="20" w:type="dxa"/>
            </w:tcMar>
            <w:hideMark/>
          </w:tcPr>
          <w:p w:rsidR="00000000" w:rsidRDefault="005329CC">
            <w:pPr>
              <w:divId w:val="2063139486"/>
              <w:rPr>
                <w:rFonts w:eastAsia="Times New Roman"/>
              </w:rPr>
            </w:pPr>
            <w:r>
              <w:rPr>
                <w:rFonts w:ascii="Arial" w:eastAsia="Times New Roman" w:hAnsi="Arial" w:cs="Arial"/>
                <w:color w:val="000000"/>
                <w:sz w:val="20"/>
                <w:szCs w:val="20"/>
              </w:rPr>
              <w:t>Foreign exchange contract</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571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(179)</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(186)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849 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745804303"/>
        </w:trPr>
        <w:tc>
          <w:tcPr>
            <w:tcW w:w="0" w:type="auto"/>
            <w:gridSpan w:val="3"/>
            <w:tcMar>
              <w:top w:w="30" w:type="dxa"/>
              <w:left w:w="20" w:type="dxa"/>
              <w:bottom w:w="30" w:type="dxa"/>
              <w:right w:w="20" w:type="dxa"/>
            </w:tcMar>
            <w:hideMark/>
          </w:tcPr>
          <w:p w:rsidR="00000000" w:rsidRDefault="005329CC">
            <w:pPr>
              <w:divId w:val="1974941835"/>
              <w:rPr>
                <w:rFonts w:eastAsia="Times New Roman"/>
              </w:rPr>
            </w:pPr>
            <w:r>
              <w:rPr>
                <w:rFonts w:ascii="Arial" w:eastAsia="Times New Roman" w:hAnsi="Arial" w:cs="Arial"/>
                <w:color w:val="000000"/>
                <w:sz w:val="20"/>
                <w:szCs w:val="20"/>
              </w:rPr>
              <w:t>Interest rate contract</w:t>
            </w:r>
            <w:r>
              <w:rPr>
                <w:rFonts w:ascii="Arial" w:eastAsia="Times New Roman" w:hAnsi="Arial" w:cs="Arial"/>
                <w:color w:val="000000"/>
                <w:sz w:val="20"/>
                <w:szCs w:val="20"/>
              </w:rPr>
              <w:t>s</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178 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745804303"/>
        </w:trPr>
        <w:tc>
          <w:tcPr>
            <w:tcW w:w="0" w:type="auto"/>
            <w:gridSpan w:val="3"/>
            <w:tcMar>
              <w:top w:w="30" w:type="dxa"/>
              <w:left w:w="20" w:type="dxa"/>
              <w:bottom w:w="30" w:type="dxa"/>
              <w:right w:w="20" w:type="dxa"/>
            </w:tcMar>
            <w:hideMark/>
          </w:tcPr>
          <w:p w:rsidR="00000000" w:rsidRDefault="005329CC">
            <w:pPr>
              <w:divId w:val="1005671269"/>
              <w:rPr>
                <w:rFonts w:eastAsia="Times New Roman"/>
              </w:rPr>
            </w:pPr>
            <w:r>
              <w:rPr>
                <w:rFonts w:ascii="Arial" w:eastAsia="Times New Roman" w:hAnsi="Arial" w:cs="Arial"/>
                <w:color w:val="000000"/>
                <w:sz w:val="20"/>
                <w:szCs w:val="20"/>
              </w:rPr>
              <w:t>Commodity contract</w:t>
            </w:r>
            <w:r>
              <w:rPr>
                <w:rFonts w:ascii="Arial" w:eastAsia="Times New Roman" w:hAnsi="Arial" w:cs="Arial"/>
                <w:color w:val="000000"/>
                <w:sz w:val="20"/>
                <w:szCs w:val="20"/>
              </w:rPr>
              <w:t>s</w:t>
            </w:r>
            <w:r>
              <w:rPr>
                <w:rFonts w:ascii="Arial" w:eastAsia="Times New Roman" w:hAnsi="Arial" w:cs="Arial"/>
                <w:color w:val="000000"/>
                <w:sz w:val="10"/>
                <w:szCs w:val="10"/>
              </w:rPr>
              <w:t>3</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73 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(26)</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745804303"/>
        </w:trPr>
        <w:tc>
          <w:tcPr>
            <w:tcW w:w="0" w:type="auto"/>
            <w:gridSpan w:val="3"/>
            <w:tcMar>
              <w:top w:w="30" w:type="dxa"/>
              <w:left w:w="20" w:type="dxa"/>
              <w:bottom w:w="30" w:type="dxa"/>
              <w:right w:w="20" w:type="dxa"/>
            </w:tcMar>
            <w:hideMark/>
          </w:tcPr>
          <w:p w:rsidR="00000000" w:rsidRDefault="005329CC">
            <w:pPr>
              <w:divId w:val="1899049343"/>
              <w:rPr>
                <w:rFonts w:eastAsia="Times New Roman"/>
              </w:rPr>
            </w:pPr>
            <w:r>
              <w:rPr>
                <w:rFonts w:ascii="Arial" w:eastAsia="Times New Roman" w:hAnsi="Arial" w:cs="Arial"/>
                <w:color w:val="000000"/>
                <w:sz w:val="20"/>
                <w:szCs w:val="20"/>
              </w:rPr>
              <w:t>Other contract</w:t>
            </w:r>
            <w:r>
              <w:rPr>
                <w:rFonts w:ascii="Arial" w:eastAsia="Times New Roman" w:hAnsi="Arial" w:cs="Arial"/>
                <w:color w:val="000000"/>
                <w:sz w:val="20"/>
                <w:szCs w:val="20"/>
              </w:rPr>
              <w:t>s</w:t>
            </w:r>
            <w:r>
              <w:rPr>
                <w:rFonts w:ascii="Arial" w:eastAsia="Times New Roman" w:hAnsi="Arial" w:cs="Arial"/>
                <w:color w:val="000000"/>
                <w:sz w:val="10"/>
                <w:szCs w:val="10"/>
              </w:rPr>
              <w:t>4</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745804303"/>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5329CC">
            <w:pPr>
              <w:ind w:hanging="180"/>
              <w:divId w:val="1967202327"/>
              <w:rPr>
                <w:rFonts w:eastAsia="Times New Roman"/>
              </w:rPr>
            </w:pPr>
            <w:r>
              <w:rPr>
                <w:rFonts w:ascii="Arial" w:eastAsia="Times New Roman" w:hAnsi="Arial" w:cs="Arial"/>
                <w:color w:val="000000"/>
                <w:sz w:val="20"/>
                <w:szCs w:val="20"/>
              </w:rPr>
              <w:t>Total unrealized derivative fair value gain/(loss), net</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624</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(107)</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(200)</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1,005 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ind w:hanging="180"/>
        <w:divId w:val="1401367232"/>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  For the respective nine months ended periods, reported within Transportation and other services revenues (2020 - $87 million loss; 2019 - $366 million gain) and Net foreign currency gain/(loss) (2020 - $99 million loss; 2019 - $483 million gain) in the C</w:t>
      </w:r>
      <w:r>
        <w:rPr>
          <w:rFonts w:ascii="Arial" w:eastAsia="Times New Roman" w:hAnsi="Arial" w:cs="Arial"/>
          <w:i/>
          <w:iCs/>
          <w:color w:val="000000"/>
          <w:sz w:val="16"/>
          <w:szCs w:val="16"/>
        </w:rPr>
        <w:t>onsolidated Statements of Earnings.</w:t>
      </w:r>
    </w:p>
    <w:p w:rsidR="00000000" w:rsidRDefault="005329CC">
      <w:pPr>
        <w:ind w:hanging="180"/>
        <w:divId w:val="669648147"/>
        <w:rPr>
          <w:rFonts w:eastAsia="Times New Roman"/>
        </w:rPr>
      </w:pPr>
      <w:r>
        <w:rPr>
          <w:rFonts w:ascii="Arial" w:eastAsia="Times New Roman" w:hAnsi="Arial" w:cs="Arial"/>
          <w:i/>
          <w:iCs/>
          <w:color w:val="000000"/>
          <w:sz w:val="16"/>
          <w:szCs w:val="16"/>
        </w:rPr>
        <w:t>2    Reported as an (increase)/decrease within Interest expense in the Consolidated Statements of Earnings.</w:t>
      </w:r>
    </w:p>
    <w:p w:rsidR="00000000" w:rsidRDefault="005329CC">
      <w:pPr>
        <w:ind w:hanging="180"/>
        <w:divId w:val="571044635"/>
        <w:rPr>
          <w:rFonts w:eastAsia="Times New Roman"/>
        </w:rPr>
      </w:pPr>
      <w:r>
        <w:rPr>
          <w:rFonts w:ascii="Arial" w:eastAsia="Times New Roman" w:hAnsi="Arial" w:cs="Arial"/>
          <w:i/>
          <w:iCs/>
          <w:color w:val="000000"/>
          <w:sz w:val="16"/>
          <w:szCs w:val="16"/>
        </w:rPr>
        <w:t>3    </w:t>
      </w:r>
      <w:r>
        <w:rPr>
          <w:rFonts w:ascii="Arial" w:eastAsia="Times New Roman" w:hAnsi="Arial" w:cs="Arial"/>
          <w:i/>
          <w:iCs/>
          <w:color w:val="000000"/>
          <w:sz w:val="16"/>
          <w:szCs w:val="16"/>
        </w:rPr>
        <w:t>For the respective nine months ended periods, reported within Transportation and other services revenues (2020 - $8 million gain; 2019 - $15 million loss), Commodity sales (2020 - $176 million loss; 2019 - $418 million loss), Commodity costs (2020 - $195 m</w:t>
      </w:r>
      <w:r>
        <w:rPr>
          <w:rFonts w:ascii="Arial" w:eastAsia="Times New Roman" w:hAnsi="Arial" w:cs="Arial"/>
          <w:i/>
          <w:iCs/>
          <w:color w:val="000000"/>
          <w:sz w:val="16"/>
          <w:szCs w:val="16"/>
        </w:rPr>
        <w:t>illion gain; 2019 - $382 million gain) and Operating and administrative expense (2020 - $2 million loss; 2019 - $25 million gain) in the Consolidated Statements of Earnings.</w:t>
      </w:r>
    </w:p>
    <w:p w:rsidR="00000000" w:rsidRDefault="005329CC">
      <w:pPr>
        <w:ind w:hanging="180"/>
        <w:divId w:val="2007200321"/>
        <w:rPr>
          <w:rFonts w:eastAsia="Times New Roman"/>
        </w:rPr>
      </w:pPr>
      <w:r>
        <w:rPr>
          <w:rFonts w:ascii="Arial" w:eastAsia="Times New Roman" w:hAnsi="Arial" w:cs="Arial"/>
          <w:i/>
          <w:iCs/>
          <w:color w:val="000000"/>
          <w:sz w:val="16"/>
          <w:szCs w:val="16"/>
        </w:rPr>
        <w:t>4    Reported within Operating and administrative expense in the Consolidated Stat</w:t>
      </w:r>
      <w:r>
        <w:rPr>
          <w:rFonts w:ascii="Arial" w:eastAsia="Times New Roman" w:hAnsi="Arial" w:cs="Arial"/>
          <w:i/>
          <w:iCs/>
          <w:color w:val="000000"/>
          <w:sz w:val="16"/>
          <w:szCs w:val="16"/>
        </w:rPr>
        <w:t>ements of Earnings.</w:t>
      </w:r>
    </w:p>
    <w:p w:rsidR="00000000" w:rsidRDefault="005329CC">
      <w:pPr>
        <w:divId w:val="1573732055"/>
        <w:rPr>
          <w:rFonts w:eastAsia="Times New Roman"/>
        </w:rPr>
      </w:pPr>
    </w:p>
    <w:p w:rsidR="00000000" w:rsidRDefault="005329CC">
      <w:pPr>
        <w:divId w:val="1225334401"/>
        <w:rPr>
          <w:rFonts w:eastAsia="Times New Roman"/>
        </w:rPr>
      </w:pPr>
      <w:r>
        <w:rPr>
          <w:rFonts w:ascii="Arial" w:eastAsia="Times New Roman" w:hAnsi="Arial" w:cs="Arial"/>
          <w:b/>
          <w:bCs/>
          <w:color w:val="000000"/>
          <w:sz w:val="20"/>
          <w:szCs w:val="20"/>
        </w:rPr>
        <w:t>LIQUIDITY RISK</w:t>
      </w:r>
    </w:p>
    <w:p w:rsidR="00000000" w:rsidRDefault="005329CC">
      <w:pPr>
        <w:divId w:val="957184239"/>
        <w:rPr>
          <w:rFonts w:eastAsia="Times New Roman"/>
        </w:rPr>
      </w:pPr>
      <w:r>
        <w:rPr>
          <w:rFonts w:ascii="Arial" w:eastAsia="Times New Roman" w:hAnsi="Arial" w:cs="Arial"/>
          <w:color w:val="000000"/>
          <w:sz w:val="2"/>
          <w:szCs w:val="2"/>
        </w:rPr>
        <w:t> </w:t>
      </w:r>
    </w:p>
    <w:p w:rsidR="00000000" w:rsidRDefault="005329CC">
      <w:pPr>
        <w:divId w:val="342055235"/>
        <w:rPr>
          <w:rFonts w:eastAsia="Times New Roman"/>
        </w:rPr>
      </w:pPr>
      <w:r>
        <w:rPr>
          <w:rFonts w:ascii="Arial" w:eastAsia="Times New Roman" w:hAnsi="Arial" w:cs="Arial"/>
          <w:color w:val="000000"/>
          <w:sz w:val="20"/>
          <w:szCs w:val="20"/>
        </w:rPr>
        <w:t>Liquidity risk is the risk that we will not be able to meet our financial obligations, including commitments and guarantees, as they become due. In order to mitigate this risk, we forecast cash requirements over a 12-</w:t>
      </w:r>
      <w:r>
        <w:rPr>
          <w:rFonts w:ascii="Arial" w:eastAsia="Times New Roman" w:hAnsi="Arial" w:cs="Arial"/>
          <w:color w:val="000000"/>
          <w:sz w:val="20"/>
          <w:szCs w:val="20"/>
        </w:rPr>
        <w:t>month rolling time period to determine whether sufficient funds will be available and maintain substantial capacity under our committed bank lines of credit to address any contingencies. Our primary sources of liquidity and capital resources are funds gene</w:t>
      </w:r>
      <w:r>
        <w:rPr>
          <w:rFonts w:ascii="Arial" w:eastAsia="Times New Roman" w:hAnsi="Arial" w:cs="Arial"/>
          <w:color w:val="000000"/>
          <w:sz w:val="20"/>
          <w:szCs w:val="20"/>
        </w:rPr>
        <w:t>rated from operations, the issuance of commercial paper and draws under committed credit facilities and long-term debt, which includes debentures and medium-term notes. We also maintain current shelf prospectuses with securities regulators which enables re</w:t>
      </w:r>
      <w:r>
        <w:rPr>
          <w:rFonts w:ascii="Arial" w:eastAsia="Times New Roman" w:hAnsi="Arial" w:cs="Arial"/>
          <w:color w:val="000000"/>
          <w:sz w:val="20"/>
          <w:szCs w:val="20"/>
        </w:rPr>
        <w:t>ady access to either the Canadian or United States public capital markets, subject to market conditions. In addition, we maintain sufficient liquidity through committed credit facilities with a diversified group of banks and institutions which, if necessar</w:t>
      </w:r>
      <w:r>
        <w:rPr>
          <w:rFonts w:ascii="Arial" w:eastAsia="Times New Roman" w:hAnsi="Arial" w:cs="Arial"/>
          <w:color w:val="000000"/>
          <w:sz w:val="20"/>
          <w:szCs w:val="20"/>
        </w:rPr>
        <w:t>y, enables us to fund all anticipated requirements for approximately one year without accessing the capital markets. We are in compliance with all the terms and conditions of our committed credit facility agreements and term debt indentures as at September</w:t>
      </w:r>
      <w:r>
        <w:rPr>
          <w:rFonts w:ascii="Arial" w:eastAsia="Times New Roman" w:hAnsi="Arial" w:cs="Arial"/>
          <w:color w:val="000000"/>
          <w:sz w:val="20"/>
          <w:szCs w:val="20"/>
        </w:rPr>
        <w:t xml:space="preserve"> 30, 2020. As a result, all credit facilities are available to us and the banks are obligated to fund and have been funding us under the terms of the facilities. </w:t>
      </w:r>
    </w:p>
    <w:p w:rsidR="00000000" w:rsidRDefault="005329CC">
      <w:pPr>
        <w:divId w:val="1940992352"/>
        <w:rPr>
          <w:rFonts w:eastAsia="Times New Roman"/>
        </w:rPr>
      </w:pPr>
      <w:r>
        <w:rPr>
          <w:rFonts w:ascii="Arial" w:eastAsia="Times New Roman" w:hAnsi="Arial" w:cs="Arial"/>
          <w:color w:val="000000"/>
          <w:sz w:val="20"/>
          <w:szCs w:val="20"/>
        </w:rPr>
        <w:t> </w:t>
      </w:r>
    </w:p>
    <w:p w:rsidR="00000000" w:rsidRDefault="005329CC">
      <w:pPr>
        <w:divId w:val="957447972"/>
        <w:rPr>
          <w:rFonts w:eastAsia="Times New Roman"/>
        </w:rPr>
      </w:pPr>
      <w:r>
        <w:rPr>
          <w:rFonts w:ascii="Arial" w:eastAsia="Times New Roman" w:hAnsi="Arial" w:cs="Arial"/>
          <w:b/>
          <w:bCs/>
          <w:color w:val="000000"/>
          <w:sz w:val="20"/>
          <w:szCs w:val="20"/>
        </w:rPr>
        <w:t>CREDIT RISK</w:t>
      </w:r>
    </w:p>
    <w:p w:rsidR="00000000" w:rsidRDefault="005329CC">
      <w:pPr>
        <w:divId w:val="616762632"/>
        <w:rPr>
          <w:rFonts w:eastAsia="Times New Roman"/>
        </w:rPr>
      </w:pPr>
      <w:r>
        <w:rPr>
          <w:rFonts w:ascii="Arial" w:eastAsia="Times New Roman" w:hAnsi="Arial" w:cs="Arial"/>
          <w:color w:val="000000"/>
          <w:sz w:val="2"/>
          <w:szCs w:val="2"/>
        </w:rPr>
        <w:t> </w:t>
      </w:r>
    </w:p>
    <w:p w:rsidR="00000000" w:rsidRDefault="005329CC">
      <w:pPr>
        <w:divId w:val="101346009"/>
        <w:rPr>
          <w:rFonts w:eastAsia="Times New Roman"/>
        </w:rPr>
      </w:pPr>
      <w:r>
        <w:rPr>
          <w:rFonts w:ascii="Arial" w:eastAsia="Times New Roman" w:hAnsi="Arial" w:cs="Arial"/>
          <w:color w:val="000000"/>
          <w:sz w:val="20"/>
          <w:szCs w:val="20"/>
        </w:rPr>
        <w:t>Entering into derivative instruments may result in exposure to credit risk fr</w:t>
      </w:r>
      <w:r>
        <w:rPr>
          <w:rFonts w:ascii="Arial" w:eastAsia="Times New Roman" w:hAnsi="Arial" w:cs="Arial"/>
          <w:color w:val="000000"/>
          <w:sz w:val="20"/>
          <w:szCs w:val="20"/>
        </w:rPr>
        <w:t>om the possibility that a counterparty will default on its contractual obligations. In order to mitigate this risk, we enter into risk management transactions primarily with institutions that possess strong investment grade credit ratings. Credit risk rela</w:t>
      </w:r>
      <w:r>
        <w:rPr>
          <w:rFonts w:ascii="Arial" w:eastAsia="Times New Roman" w:hAnsi="Arial" w:cs="Arial"/>
          <w:color w:val="000000"/>
          <w:sz w:val="20"/>
          <w:szCs w:val="20"/>
        </w:rPr>
        <w:t xml:space="preserve">ting to derivative counterparties is mitigated through maintenance and monitoring of credit exposure limits and contractual requirements, netting arrangements and ongoing monitoring of counterparty credit exposure using external credit rating services and </w:t>
      </w:r>
      <w:r>
        <w:rPr>
          <w:rFonts w:ascii="Arial" w:eastAsia="Times New Roman" w:hAnsi="Arial" w:cs="Arial"/>
          <w:color w:val="000000"/>
          <w:sz w:val="20"/>
          <w:szCs w:val="20"/>
        </w:rPr>
        <w:t xml:space="preserve">other analytical tools. </w:t>
      </w:r>
    </w:p>
    <w:p w:rsidR="00000000" w:rsidRDefault="005329CC">
      <w:pPr>
        <w:divId w:val="767702881"/>
        <w:rPr>
          <w:rFonts w:eastAsia="Times New Roman"/>
        </w:rPr>
      </w:pPr>
    </w:p>
    <w:p w:rsidR="00000000" w:rsidRDefault="005329CC">
      <w:pPr>
        <w:jc w:val="center"/>
        <w:divId w:val="373232247"/>
        <w:rPr>
          <w:rFonts w:eastAsia="Times New Roman"/>
        </w:rPr>
      </w:pPr>
      <w:r>
        <w:rPr>
          <w:rFonts w:ascii="Arial" w:eastAsia="Times New Roman" w:hAnsi="Arial" w:cs="Arial"/>
          <w:color w:val="000000"/>
          <w:sz w:val="20"/>
          <w:szCs w:val="20"/>
        </w:rPr>
        <w:t>31</w:t>
      </w:r>
    </w:p>
    <w:p w:rsidR="00000000" w:rsidRDefault="005329CC">
      <w:pPr>
        <w:rPr>
          <w:rFonts w:eastAsia="Times New Roman"/>
        </w:rPr>
      </w:pPr>
      <w:r>
        <w:rPr>
          <w:rFonts w:eastAsia="Times New Roman"/>
        </w:rPr>
        <w:pict>
          <v:rect id="_x0000_i1056" style="width:0;height:1.5pt" o:hralign="center" o:hrstd="t" o:hr="t" fillcolor="#a0a0a0" stroked="f"/>
        </w:pict>
      </w:r>
    </w:p>
    <w:p w:rsidR="00000000" w:rsidRDefault="005329CC">
      <w:pPr>
        <w:jc w:val="center"/>
        <w:divId w:val="497691244"/>
        <w:rPr>
          <w:rFonts w:eastAsia="Times New Roman"/>
        </w:rPr>
      </w:pPr>
    </w:p>
    <w:p w:rsidR="00000000" w:rsidRDefault="005329CC">
      <w:pPr>
        <w:divId w:val="2061008066"/>
        <w:rPr>
          <w:rFonts w:eastAsia="Times New Roman"/>
        </w:rPr>
      </w:pPr>
      <w:r>
        <w:rPr>
          <w:rFonts w:ascii="Arial" w:eastAsia="Times New Roman" w:hAnsi="Arial" w:cs="Arial"/>
          <w:color w:val="000000"/>
          <w:sz w:val="20"/>
          <w:szCs w:val="20"/>
        </w:rPr>
        <w:t>We have credit concentrations and credit exposure, with respect to derivative instruments, in the following counterparty segments: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5539"/>
        <w:gridCol w:w="37"/>
        <w:gridCol w:w="69"/>
        <w:gridCol w:w="1225"/>
        <w:gridCol w:w="36"/>
        <w:gridCol w:w="69"/>
        <w:gridCol w:w="1226"/>
        <w:gridCol w:w="36"/>
      </w:tblGrid>
      <w:tr w:rsidR="00000000">
        <w:trPr>
          <w:divId w:val="1808276513"/>
        </w:trPr>
        <w:tc>
          <w:tcPr>
            <w:tcW w:w="50" w:type="pct"/>
            <w:vAlign w:val="center"/>
            <w:hideMark/>
          </w:tcPr>
          <w:p w:rsidR="00000000" w:rsidRDefault="005329CC">
            <w:pPr>
              <w:rPr>
                <w:rFonts w:eastAsia="Times New Roman"/>
              </w:rPr>
            </w:pPr>
          </w:p>
        </w:tc>
        <w:tc>
          <w:tcPr>
            <w:tcW w:w="334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80827651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September 30,</w:t>
            </w:r>
            <w:r>
              <w:rPr>
                <w:rFonts w:ascii="Arial" w:eastAsia="Times New Roman" w:hAnsi="Arial" w:cs="Arial"/>
                <w:b/>
                <w:bCs/>
                <w:color w:val="000000"/>
                <w:sz w:val="20"/>
                <w:szCs w:val="20"/>
              </w:rPr>
              <w:br/>
              <w:t>2020</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December 31,</w:t>
            </w:r>
            <w:r>
              <w:rPr>
                <w:rFonts w:ascii="Arial" w:eastAsia="Times New Roman" w:hAnsi="Arial" w:cs="Arial"/>
                <w:color w:val="000000"/>
                <w:sz w:val="20"/>
                <w:szCs w:val="20"/>
              </w:rPr>
              <w:br/>
              <w:t>2019</w:t>
            </w:r>
          </w:p>
        </w:tc>
      </w:tr>
      <w:tr w:rsidR="00000000">
        <w:trPr>
          <w:divId w:val="1808276513"/>
        </w:trPr>
        <w:tc>
          <w:tcPr>
            <w:tcW w:w="0" w:type="auto"/>
            <w:gridSpan w:val="3"/>
            <w:tcBorders>
              <w:top w:val="single" w:sz="8" w:space="0" w:color="000000"/>
            </w:tcBorders>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808276513"/>
        </w:trPr>
        <w:tc>
          <w:tcPr>
            <w:tcW w:w="0" w:type="auto"/>
            <w:gridSpan w:val="3"/>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color w:val="000000"/>
                <w:sz w:val="20"/>
                <w:szCs w:val="20"/>
              </w:rPr>
              <w:t>Canadian financial institutions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146 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1808276513"/>
        </w:trPr>
        <w:tc>
          <w:tcPr>
            <w:tcW w:w="0" w:type="auto"/>
            <w:gridSpan w:val="3"/>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color w:val="000000"/>
                <w:sz w:val="20"/>
                <w:szCs w:val="20"/>
              </w:rPr>
              <w:t>United States financial institutions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40 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1808276513"/>
        </w:trPr>
        <w:tc>
          <w:tcPr>
            <w:tcW w:w="0" w:type="auto"/>
            <w:gridSpan w:val="3"/>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color w:val="000000"/>
                <w:sz w:val="20"/>
                <w:szCs w:val="20"/>
              </w:rPr>
              <w:t>European financial institutions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1808276513"/>
        </w:trPr>
        <w:tc>
          <w:tcPr>
            <w:tcW w:w="0" w:type="auto"/>
            <w:gridSpan w:val="3"/>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color w:val="000000"/>
                <w:sz w:val="20"/>
                <w:szCs w:val="20"/>
              </w:rPr>
              <w:t>Asian financial institutions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92 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1808276513"/>
        </w:trPr>
        <w:tc>
          <w:tcPr>
            <w:tcW w:w="0" w:type="auto"/>
            <w:gridSpan w:val="3"/>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color w:val="000000"/>
                <w:sz w:val="20"/>
                <w:szCs w:val="20"/>
              </w:rPr>
              <w:t>Othe</w:t>
            </w:r>
            <w:r>
              <w:rPr>
                <w:rFonts w:ascii="Arial" w:eastAsia="Times New Roman" w:hAnsi="Arial" w:cs="Arial"/>
                <w:color w:val="000000"/>
                <w:sz w:val="20"/>
                <w:szCs w:val="20"/>
              </w:rPr>
              <w:t>r</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1808276513"/>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499</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394 </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divId w:val="651643766"/>
        <w:rPr>
          <w:rFonts w:eastAsia="Times New Roman"/>
        </w:rPr>
      </w:pPr>
      <w:r>
        <w:rPr>
          <w:rFonts w:ascii="Arial" w:eastAsia="Times New Roman" w:hAnsi="Arial" w:cs="Arial"/>
          <w:color w:val="000000"/>
          <w:sz w:val="2"/>
          <w:szCs w:val="2"/>
        </w:rPr>
        <w:t> </w:t>
      </w:r>
    </w:p>
    <w:p w:rsidR="00000000" w:rsidRDefault="005329CC">
      <w:pPr>
        <w:ind w:hanging="180"/>
        <w:divId w:val="227959211"/>
        <w:rPr>
          <w:rFonts w:eastAsia="Times New Roman"/>
        </w:rPr>
      </w:pPr>
      <w:r>
        <w:rPr>
          <w:rFonts w:ascii="Arial" w:eastAsia="Times New Roman" w:hAnsi="Arial" w:cs="Arial"/>
          <w:i/>
          <w:iCs/>
          <w:color w:val="000000"/>
          <w:sz w:val="16"/>
          <w:szCs w:val="16"/>
        </w:rPr>
        <w:t>1    </w:t>
      </w:r>
      <w:r>
        <w:rPr>
          <w:rFonts w:ascii="Arial" w:eastAsia="Times New Roman" w:hAnsi="Arial" w:cs="Arial"/>
          <w:i/>
          <w:iCs/>
          <w:color w:val="000000"/>
          <w:sz w:val="16"/>
          <w:szCs w:val="16"/>
        </w:rPr>
        <w:t>Other is comprised of commodity clearing house and physical natural gas and crude oil counterparties.</w:t>
      </w:r>
    </w:p>
    <w:p w:rsidR="00000000" w:rsidRDefault="005329CC">
      <w:pPr>
        <w:divId w:val="1976180646"/>
        <w:rPr>
          <w:rFonts w:eastAsia="Times New Roman"/>
        </w:rPr>
      </w:pPr>
      <w:r>
        <w:rPr>
          <w:rFonts w:ascii="Arial" w:eastAsia="Times New Roman" w:hAnsi="Arial" w:cs="Arial"/>
          <w:color w:val="000000"/>
          <w:sz w:val="20"/>
          <w:szCs w:val="20"/>
        </w:rPr>
        <w:t> </w:t>
      </w:r>
    </w:p>
    <w:p w:rsidR="00000000" w:rsidRDefault="005329CC">
      <w:pPr>
        <w:divId w:val="1156074878"/>
        <w:rPr>
          <w:rFonts w:eastAsia="Times New Roman"/>
        </w:rPr>
      </w:pPr>
      <w:r>
        <w:rPr>
          <w:rFonts w:ascii="Arial" w:eastAsia="Times New Roman" w:hAnsi="Arial" w:cs="Arial"/>
          <w:color w:val="000000"/>
          <w:sz w:val="20"/>
          <w:szCs w:val="20"/>
        </w:rPr>
        <w:t>As at September 30, 2020, we provided letters of credit totaling nil in lieu of providing cash collateral to our counterparties pursuant to the terms of</w:t>
      </w:r>
      <w:r>
        <w:rPr>
          <w:rFonts w:ascii="Arial" w:eastAsia="Times New Roman" w:hAnsi="Arial" w:cs="Arial"/>
          <w:color w:val="000000"/>
          <w:sz w:val="20"/>
          <w:szCs w:val="20"/>
        </w:rPr>
        <w:t xml:space="preserve"> the relevant International Swaps and Derivatives Association agreements. We held no cash collateral on derivative asset exposures as at September 30, 2020 and December 31, 2019.</w:t>
      </w:r>
    </w:p>
    <w:p w:rsidR="00000000" w:rsidRDefault="005329CC">
      <w:pPr>
        <w:divId w:val="152307386"/>
        <w:rPr>
          <w:rFonts w:eastAsia="Times New Roman"/>
        </w:rPr>
      </w:pPr>
      <w:r>
        <w:rPr>
          <w:rFonts w:ascii="Arial" w:eastAsia="Times New Roman" w:hAnsi="Arial" w:cs="Arial"/>
          <w:color w:val="000000"/>
          <w:sz w:val="20"/>
          <w:szCs w:val="20"/>
        </w:rPr>
        <w:t> </w:t>
      </w:r>
    </w:p>
    <w:p w:rsidR="00000000" w:rsidRDefault="005329CC">
      <w:pPr>
        <w:divId w:val="140199830"/>
        <w:rPr>
          <w:rFonts w:eastAsia="Times New Roman"/>
        </w:rPr>
      </w:pPr>
      <w:r>
        <w:rPr>
          <w:rFonts w:ascii="Arial" w:eastAsia="Times New Roman" w:hAnsi="Arial" w:cs="Arial"/>
          <w:color w:val="000000"/>
          <w:sz w:val="20"/>
          <w:szCs w:val="20"/>
        </w:rPr>
        <w:t>Gross derivative balances have been presented without the effects of collat</w:t>
      </w:r>
      <w:r>
        <w:rPr>
          <w:rFonts w:ascii="Arial" w:eastAsia="Times New Roman" w:hAnsi="Arial" w:cs="Arial"/>
          <w:color w:val="000000"/>
          <w:sz w:val="20"/>
          <w:szCs w:val="20"/>
        </w:rPr>
        <w:t>eral posted. Derivative assets are adjusted for non-performance risk of our counterparties using their credit default swap spread rates, and are reflected at fair value. For derivative liabilities, our non-performance risk is considered in the valuation.</w:t>
      </w:r>
    </w:p>
    <w:p w:rsidR="00000000" w:rsidRDefault="005329CC">
      <w:pPr>
        <w:divId w:val="1830751926"/>
        <w:rPr>
          <w:rFonts w:eastAsia="Times New Roman"/>
        </w:rPr>
      </w:pPr>
    </w:p>
    <w:p w:rsidR="00000000" w:rsidRDefault="005329CC">
      <w:pPr>
        <w:divId w:val="1841893038"/>
        <w:rPr>
          <w:rFonts w:eastAsia="Times New Roman"/>
        </w:rPr>
      </w:pPr>
      <w:r>
        <w:rPr>
          <w:rFonts w:ascii="Arial" w:eastAsia="Times New Roman" w:hAnsi="Arial" w:cs="Arial"/>
          <w:color w:val="000000"/>
          <w:sz w:val="20"/>
          <w:szCs w:val="20"/>
        </w:rPr>
        <w:t>Credit risk also arises from trade and other long-term receivables, and is mitigated through credit exposure limits and contractual requirements, assessment of credit ratings and netting arrangements. Within Enbridge Gas Inc. (Enbridge Gas), credit risk i</w:t>
      </w:r>
      <w:r>
        <w:rPr>
          <w:rFonts w:ascii="Arial" w:eastAsia="Times New Roman" w:hAnsi="Arial" w:cs="Arial"/>
          <w:color w:val="000000"/>
          <w:sz w:val="20"/>
          <w:szCs w:val="20"/>
        </w:rPr>
        <w:t>s mitigated by the utilities' large and diversified customer base and the ability to recover an estimate for doubtful accounts through the ratemaking process. We actively monitor the financial strength of large industrial customers, and in select cases, ha</w:t>
      </w:r>
      <w:r>
        <w:rPr>
          <w:rFonts w:ascii="Arial" w:eastAsia="Times New Roman" w:hAnsi="Arial" w:cs="Arial"/>
          <w:color w:val="000000"/>
          <w:sz w:val="20"/>
          <w:szCs w:val="20"/>
        </w:rPr>
        <w:t>ve obtained additional security to minimize the risk of default on receivables. Generally, we classify and provide for receivables older than 30 days as past due. The maximum exposure to credit risk related to non-derivative financial assets is their carry</w:t>
      </w:r>
      <w:r>
        <w:rPr>
          <w:rFonts w:ascii="Arial" w:eastAsia="Times New Roman" w:hAnsi="Arial" w:cs="Arial"/>
          <w:color w:val="000000"/>
          <w:sz w:val="20"/>
          <w:szCs w:val="20"/>
        </w:rPr>
        <w:t>ing value.</w:t>
      </w:r>
    </w:p>
    <w:p w:rsidR="00000000" w:rsidRDefault="005329CC">
      <w:pPr>
        <w:divId w:val="998310688"/>
        <w:rPr>
          <w:rFonts w:eastAsia="Times New Roman"/>
        </w:rPr>
      </w:pPr>
      <w:r>
        <w:rPr>
          <w:rFonts w:ascii="Arial" w:eastAsia="Times New Roman" w:hAnsi="Arial" w:cs="Arial"/>
          <w:color w:val="000000"/>
          <w:sz w:val="20"/>
          <w:szCs w:val="20"/>
        </w:rPr>
        <w:t> </w:t>
      </w:r>
    </w:p>
    <w:p w:rsidR="00000000" w:rsidRDefault="005329CC">
      <w:pPr>
        <w:divId w:val="1571231956"/>
        <w:rPr>
          <w:rFonts w:eastAsia="Times New Roman"/>
        </w:rPr>
      </w:pPr>
      <w:r>
        <w:rPr>
          <w:rFonts w:ascii="Arial" w:eastAsia="Times New Roman" w:hAnsi="Arial" w:cs="Arial"/>
          <w:b/>
          <w:bCs/>
          <w:color w:val="000000"/>
          <w:sz w:val="20"/>
          <w:szCs w:val="20"/>
        </w:rPr>
        <w:t>FAIR VALUE MEASUREMENTS</w:t>
      </w:r>
    </w:p>
    <w:p w:rsidR="00000000" w:rsidRDefault="005329CC">
      <w:pPr>
        <w:divId w:val="80687811"/>
        <w:rPr>
          <w:rFonts w:eastAsia="Times New Roman"/>
        </w:rPr>
      </w:pPr>
      <w:r>
        <w:rPr>
          <w:rFonts w:ascii="Arial" w:eastAsia="Times New Roman" w:hAnsi="Arial" w:cs="Arial"/>
          <w:color w:val="000000"/>
          <w:sz w:val="20"/>
          <w:szCs w:val="20"/>
        </w:rPr>
        <w:t xml:space="preserve">Our financial assets and liabilities measured at fair value on a recurring basis include derivative instruments. We also disclose the fair value of other financial instruments not measured at fair value. The fair value </w:t>
      </w:r>
      <w:r>
        <w:rPr>
          <w:rFonts w:ascii="Arial" w:eastAsia="Times New Roman" w:hAnsi="Arial" w:cs="Arial"/>
          <w:color w:val="000000"/>
          <w:sz w:val="20"/>
          <w:szCs w:val="20"/>
        </w:rPr>
        <w:t>of financial instruments reflects our best estimates of market value based on generally accepted valuation techniques or models and is supported by observable market prices and rates. When such values are not available, we use discounted cash flow analysis</w:t>
      </w:r>
      <w:r>
        <w:rPr>
          <w:rFonts w:ascii="Arial" w:eastAsia="Times New Roman" w:hAnsi="Arial" w:cs="Arial"/>
          <w:color w:val="000000"/>
          <w:sz w:val="20"/>
          <w:szCs w:val="20"/>
        </w:rPr>
        <w:t xml:space="preserve"> from applicable yield curves based on observable market inputs to estimate fair value.</w:t>
      </w:r>
    </w:p>
    <w:p w:rsidR="00000000" w:rsidRDefault="005329CC">
      <w:pPr>
        <w:divId w:val="2126193516"/>
        <w:rPr>
          <w:rFonts w:eastAsia="Times New Roman"/>
        </w:rPr>
      </w:pPr>
      <w:r>
        <w:rPr>
          <w:rFonts w:ascii="Arial" w:eastAsia="Times New Roman" w:hAnsi="Arial" w:cs="Arial"/>
          <w:color w:val="000000"/>
          <w:sz w:val="20"/>
          <w:szCs w:val="20"/>
        </w:rPr>
        <w:t> </w:t>
      </w:r>
    </w:p>
    <w:p w:rsidR="00000000" w:rsidRDefault="005329CC">
      <w:pPr>
        <w:divId w:val="137260945"/>
        <w:rPr>
          <w:rFonts w:eastAsia="Times New Roman"/>
        </w:rPr>
      </w:pPr>
      <w:r>
        <w:rPr>
          <w:rFonts w:ascii="Arial" w:eastAsia="Times New Roman" w:hAnsi="Arial" w:cs="Arial"/>
          <w:b/>
          <w:bCs/>
          <w:color w:val="000000"/>
          <w:sz w:val="20"/>
          <w:szCs w:val="20"/>
        </w:rPr>
        <w:t>FAIR VALUE OF FINANCIAL INSTRUMENTS</w:t>
      </w:r>
    </w:p>
    <w:p w:rsidR="00000000" w:rsidRDefault="005329CC">
      <w:pPr>
        <w:divId w:val="606041876"/>
        <w:rPr>
          <w:rFonts w:eastAsia="Times New Roman"/>
        </w:rPr>
      </w:pPr>
      <w:r>
        <w:rPr>
          <w:rFonts w:ascii="Arial" w:eastAsia="Times New Roman" w:hAnsi="Arial" w:cs="Arial"/>
          <w:color w:val="000000"/>
          <w:sz w:val="20"/>
          <w:szCs w:val="20"/>
        </w:rPr>
        <w:t>We categorize our derivative instruments measured at fair value into one of three different levels depending on the observability of the inputs employed in the measurement.</w:t>
      </w:r>
    </w:p>
    <w:p w:rsidR="00000000" w:rsidRDefault="005329CC">
      <w:pPr>
        <w:divId w:val="1912347186"/>
        <w:rPr>
          <w:rFonts w:eastAsia="Times New Roman"/>
        </w:rPr>
      </w:pPr>
    </w:p>
    <w:p w:rsidR="00000000" w:rsidRDefault="005329CC">
      <w:pPr>
        <w:divId w:val="1892691053"/>
        <w:rPr>
          <w:rFonts w:eastAsia="Times New Roman"/>
        </w:rPr>
      </w:pPr>
      <w:r>
        <w:rPr>
          <w:rFonts w:ascii="Arial" w:eastAsia="Times New Roman" w:hAnsi="Arial" w:cs="Arial"/>
          <w:b/>
          <w:bCs/>
          <w:color w:val="000000"/>
          <w:sz w:val="20"/>
          <w:szCs w:val="20"/>
        </w:rPr>
        <w:t>Level 1</w:t>
      </w:r>
    </w:p>
    <w:p w:rsidR="00000000" w:rsidRDefault="005329CC">
      <w:pPr>
        <w:divId w:val="1625960624"/>
        <w:rPr>
          <w:rFonts w:eastAsia="Times New Roman"/>
        </w:rPr>
      </w:pPr>
      <w:r>
        <w:rPr>
          <w:rFonts w:ascii="Arial" w:eastAsia="Times New Roman" w:hAnsi="Arial" w:cs="Arial"/>
          <w:color w:val="000000"/>
          <w:sz w:val="20"/>
          <w:szCs w:val="20"/>
        </w:rPr>
        <w:t>Level 1 includes derivatives measured at fair value based on unadjusted q</w:t>
      </w:r>
      <w:r>
        <w:rPr>
          <w:rFonts w:ascii="Arial" w:eastAsia="Times New Roman" w:hAnsi="Arial" w:cs="Arial"/>
          <w:color w:val="000000"/>
          <w:sz w:val="20"/>
          <w:szCs w:val="20"/>
        </w:rPr>
        <w:t>uoted prices for identical assets and liabilities in active markets that are accessible at the measurement date. An active market for a derivative is considered to be a market where transactions occur with sufficient frequency and volume to provide pricing</w:t>
      </w:r>
      <w:r>
        <w:rPr>
          <w:rFonts w:ascii="Arial" w:eastAsia="Times New Roman" w:hAnsi="Arial" w:cs="Arial"/>
          <w:color w:val="000000"/>
          <w:sz w:val="20"/>
          <w:szCs w:val="20"/>
        </w:rPr>
        <w:t xml:space="preserve"> information on an ongoing basis. Our Level 1 instruments consist primarily of exchange-traded derivatives used to mitigate the risk of crude oil price fluctuations.</w:t>
      </w:r>
    </w:p>
    <w:p w:rsidR="00000000" w:rsidRDefault="005329CC">
      <w:pPr>
        <w:divId w:val="1701541062"/>
        <w:rPr>
          <w:rFonts w:eastAsia="Times New Roman"/>
        </w:rPr>
      </w:pPr>
      <w:r>
        <w:rPr>
          <w:rFonts w:ascii="Arial" w:eastAsia="Times New Roman" w:hAnsi="Arial" w:cs="Arial"/>
          <w:color w:val="000000"/>
          <w:sz w:val="20"/>
          <w:szCs w:val="20"/>
        </w:rPr>
        <w:t> </w:t>
      </w:r>
    </w:p>
    <w:p w:rsidR="00000000" w:rsidRDefault="005329CC">
      <w:pPr>
        <w:jc w:val="center"/>
        <w:divId w:val="1922913317"/>
        <w:rPr>
          <w:rFonts w:eastAsia="Times New Roman"/>
        </w:rPr>
      </w:pPr>
      <w:r>
        <w:rPr>
          <w:rFonts w:ascii="Arial" w:eastAsia="Times New Roman" w:hAnsi="Arial" w:cs="Arial"/>
          <w:color w:val="000000"/>
          <w:sz w:val="20"/>
          <w:szCs w:val="20"/>
        </w:rPr>
        <w:t>32</w:t>
      </w:r>
    </w:p>
    <w:p w:rsidR="00000000" w:rsidRDefault="005329CC">
      <w:pPr>
        <w:rPr>
          <w:rFonts w:eastAsia="Times New Roman"/>
        </w:rPr>
      </w:pPr>
      <w:r>
        <w:rPr>
          <w:rFonts w:eastAsia="Times New Roman"/>
        </w:rPr>
        <w:pict>
          <v:rect id="_x0000_i1057" style="width:0;height:1.5pt" o:hralign="center" o:hrstd="t" o:hr="t" fillcolor="#a0a0a0" stroked="f"/>
        </w:pict>
      </w:r>
    </w:p>
    <w:p w:rsidR="00000000" w:rsidRDefault="005329CC">
      <w:pPr>
        <w:jc w:val="center"/>
        <w:divId w:val="993947343"/>
        <w:rPr>
          <w:rFonts w:eastAsia="Times New Roman"/>
        </w:rPr>
      </w:pPr>
    </w:p>
    <w:p w:rsidR="00000000" w:rsidRDefault="005329CC">
      <w:pPr>
        <w:divId w:val="542720331"/>
        <w:rPr>
          <w:rFonts w:eastAsia="Times New Roman"/>
        </w:rPr>
      </w:pPr>
      <w:r>
        <w:rPr>
          <w:rFonts w:ascii="Arial" w:eastAsia="Times New Roman" w:hAnsi="Arial" w:cs="Arial"/>
          <w:b/>
          <w:bCs/>
          <w:color w:val="000000"/>
          <w:sz w:val="20"/>
          <w:szCs w:val="20"/>
        </w:rPr>
        <w:t>Level 2</w:t>
      </w:r>
    </w:p>
    <w:p w:rsidR="00000000" w:rsidRDefault="005329CC">
      <w:pPr>
        <w:divId w:val="1813251112"/>
        <w:rPr>
          <w:rFonts w:eastAsia="Times New Roman"/>
        </w:rPr>
      </w:pPr>
      <w:r>
        <w:rPr>
          <w:rFonts w:ascii="Arial" w:eastAsia="Times New Roman" w:hAnsi="Arial" w:cs="Arial"/>
          <w:color w:val="000000"/>
          <w:sz w:val="20"/>
          <w:szCs w:val="20"/>
        </w:rPr>
        <w:t>Level 2 includes derivative valuations determined using directly or indirectly observable inputs other than quoted prices included within Level 1. Derivatives in this category are valued using models or other i</w:t>
      </w:r>
      <w:r>
        <w:rPr>
          <w:rFonts w:ascii="Arial" w:eastAsia="Times New Roman" w:hAnsi="Arial" w:cs="Arial"/>
          <w:color w:val="000000"/>
          <w:sz w:val="20"/>
          <w:szCs w:val="20"/>
        </w:rPr>
        <w:t>ndustry standard valuation techniques derived from observable market data. Such valuation techniques include inputs such as quoted forward prices, time value, volatility factors and broker quotes that can be observed or corroborated in the market for the e</w:t>
      </w:r>
      <w:r>
        <w:rPr>
          <w:rFonts w:ascii="Arial" w:eastAsia="Times New Roman" w:hAnsi="Arial" w:cs="Arial"/>
          <w:color w:val="000000"/>
          <w:sz w:val="20"/>
          <w:szCs w:val="20"/>
        </w:rPr>
        <w:t>ntire duration of the derivative. Derivatives valued using Level 2 inputs include non-exchange traded derivatives such as over-the-counter foreign exchange forward and cross currency swap contracts, interest rate swaps, physical forward commodity contracts</w:t>
      </w:r>
      <w:r>
        <w:rPr>
          <w:rFonts w:ascii="Arial" w:eastAsia="Times New Roman" w:hAnsi="Arial" w:cs="Arial"/>
          <w:color w:val="000000"/>
          <w:sz w:val="20"/>
          <w:szCs w:val="20"/>
        </w:rPr>
        <w:t>, as well as commodity swaps and options for which observable inputs can be obtained.</w:t>
      </w:r>
    </w:p>
    <w:p w:rsidR="00000000" w:rsidRDefault="005329CC">
      <w:pPr>
        <w:divId w:val="243607954"/>
        <w:rPr>
          <w:rFonts w:eastAsia="Times New Roman"/>
        </w:rPr>
      </w:pPr>
    </w:p>
    <w:p w:rsidR="00000000" w:rsidRDefault="005329CC">
      <w:pPr>
        <w:divId w:val="1413238125"/>
        <w:rPr>
          <w:rFonts w:eastAsia="Times New Roman"/>
        </w:rPr>
      </w:pPr>
      <w:r>
        <w:rPr>
          <w:rFonts w:ascii="Arial" w:eastAsia="Times New Roman" w:hAnsi="Arial" w:cs="Arial"/>
          <w:color w:val="000000"/>
          <w:sz w:val="20"/>
          <w:szCs w:val="20"/>
        </w:rPr>
        <w:t>We have also categorized the fair value of our held to maturity preferred share investment and long-term debt as Level 2. The fair value of our held to maturity preferr</w:t>
      </w:r>
      <w:r>
        <w:rPr>
          <w:rFonts w:ascii="Arial" w:eastAsia="Times New Roman" w:hAnsi="Arial" w:cs="Arial"/>
          <w:color w:val="000000"/>
          <w:sz w:val="20"/>
          <w:szCs w:val="20"/>
        </w:rPr>
        <w:t>ed share investment is primarily based on the yield of certain Government of Canada bonds. The fair value of our long-term debt is based on quoted market prices for instruments of similar yield, credit risk and tenor.</w:t>
      </w:r>
    </w:p>
    <w:p w:rsidR="00000000" w:rsidRDefault="005329CC">
      <w:pPr>
        <w:divId w:val="1886939957"/>
        <w:rPr>
          <w:rFonts w:eastAsia="Times New Roman"/>
        </w:rPr>
      </w:pPr>
      <w:r>
        <w:rPr>
          <w:rFonts w:ascii="Arial" w:eastAsia="Times New Roman" w:hAnsi="Arial" w:cs="Arial"/>
          <w:color w:val="000000"/>
          <w:sz w:val="20"/>
          <w:szCs w:val="20"/>
        </w:rPr>
        <w:t> </w:t>
      </w:r>
    </w:p>
    <w:p w:rsidR="00000000" w:rsidRDefault="005329CC">
      <w:pPr>
        <w:divId w:val="58283839"/>
        <w:rPr>
          <w:rFonts w:eastAsia="Times New Roman"/>
        </w:rPr>
      </w:pPr>
      <w:r>
        <w:rPr>
          <w:rFonts w:ascii="Arial" w:eastAsia="Times New Roman" w:hAnsi="Arial" w:cs="Arial"/>
          <w:b/>
          <w:bCs/>
          <w:color w:val="000000"/>
          <w:sz w:val="20"/>
          <w:szCs w:val="20"/>
        </w:rPr>
        <w:t>Level 3</w:t>
      </w:r>
    </w:p>
    <w:p w:rsidR="00000000" w:rsidRDefault="005329CC">
      <w:pPr>
        <w:divId w:val="482355318"/>
        <w:rPr>
          <w:rFonts w:eastAsia="Times New Roman"/>
        </w:rPr>
      </w:pPr>
      <w:r>
        <w:rPr>
          <w:rFonts w:ascii="Arial" w:eastAsia="Times New Roman" w:hAnsi="Arial" w:cs="Arial"/>
          <w:color w:val="000000"/>
          <w:sz w:val="20"/>
          <w:szCs w:val="20"/>
        </w:rPr>
        <w:t xml:space="preserve">Level 3 includes derivative </w:t>
      </w:r>
      <w:r>
        <w:rPr>
          <w:rFonts w:ascii="Arial" w:eastAsia="Times New Roman" w:hAnsi="Arial" w:cs="Arial"/>
          <w:color w:val="000000"/>
          <w:sz w:val="20"/>
          <w:szCs w:val="20"/>
        </w:rPr>
        <w:t>valuations based on inputs which are less observable, unavailable or where the observable data does not support a significant portion of the derivatives’ fair value. Generally, Level 3 derivatives are longer dated transactions, occur in less active markets</w:t>
      </w:r>
      <w:r>
        <w:rPr>
          <w:rFonts w:ascii="Arial" w:eastAsia="Times New Roman" w:hAnsi="Arial" w:cs="Arial"/>
          <w:color w:val="000000"/>
          <w:sz w:val="20"/>
          <w:szCs w:val="20"/>
        </w:rPr>
        <w:t xml:space="preserve">, occur at locations where pricing information is not available or have no binding broker quote to support Level 2 classification. We have developed methodologies, benchmarked against industry standards, to determine fair value for these derivatives based </w:t>
      </w:r>
      <w:r>
        <w:rPr>
          <w:rFonts w:ascii="Arial" w:eastAsia="Times New Roman" w:hAnsi="Arial" w:cs="Arial"/>
          <w:color w:val="000000"/>
          <w:sz w:val="20"/>
          <w:szCs w:val="20"/>
        </w:rPr>
        <w:t>on extrapolation of observable future prices and rates. Derivatives valued using Level 3 inputs primarily include long-dated derivative power, crude, NGL and natural gas contracts, basis swaps, commodity swaps and energy swaps. We do not have any other fin</w:t>
      </w:r>
      <w:r>
        <w:rPr>
          <w:rFonts w:ascii="Arial" w:eastAsia="Times New Roman" w:hAnsi="Arial" w:cs="Arial"/>
          <w:color w:val="000000"/>
          <w:sz w:val="20"/>
          <w:szCs w:val="20"/>
        </w:rPr>
        <w:t>ancial instruments categorized in Level 3.</w:t>
      </w:r>
    </w:p>
    <w:p w:rsidR="00000000" w:rsidRDefault="005329CC">
      <w:pPr>
        <w:divId w:val="1303002870"/>
        <w:rPr>
          <w:rFonts w:eastAsia="Times New Roman"/>
        </w:rPr>
      </w:pPr>
      <w:r>
        <w:rPr>
          <w:rFonts w:ascii="Arial" w:eastAsia="Times New Roman" w:hAnsi="Arial" w:cs="Arial"/>
          <w:color w:val="000000"/>
          <w:sz w:val="20"/>
          <w:szCs w:val="20"/>
        </w:rPr>
        <w:t> </w:t>
      </w:r>
    </w:p>
    <w:p w:rsidR="00000000" w:rsidRDefault="005329CC">
      <w:pPr>
        <w:divId w:val="2047099989"/>
        <w:rPr>
          <w:rFonts w:eastAsia="Times New Roman"/>
        </w:rPr>
      </w:pPr>
      <w:r>
        <w:rPr>
          <w:rFonts w:ascii="Arial" w:eastAsia="Times New Roman" w:hAnsi="Arial" w:cs="Arial"/>
          <w:color w:val="000000"/>
          <w:sz w:val="20"/>
          <w:szCs w:val="20"/>
        </w:rPr>
        <w:t xml:space="preserve">We use the most observable inputs available to estimate the fair value of our derivatives. When possible, we estimate the fair value of our derivatives based on quoted market prices. If quoted market prices are </w:t>
      </w:r>
      <w:r>
        <w:rPr>
          <w:rFonts w:ascii="Arial" w:eastAsia="Times New Roman" w:hAnsi="Arial" w:cs="Arial"/>
          <w:color w:val="000000"/>
          <w:sz w:val="20"/>
          <w:szCs w:val="20"/>
        </w:rPr>
        <w:t xml:space="preserve">not available, we use estimates from third party brokers. For non-exchange traded derivatives classified in Levels 2 and 3, we use standard valuation techniques to calculate the estimated fair value, including discounted cash flows for forwards and swaps. </w:t>
      </w:r>
      <w:r>
        <w:rPr>
          <w:rFonts w:ascii="Arial" w:eastAsia="Times New Roman" w:hAnsi="Arial" w:cs="Arial"/>
          <w:color w:val="000000"/>
          <w:sz w:val="20"/>
          <w:szCs w:val="20"/>
        </w:rPr>
        <w:t>Depending on the type of derivative and nature of the underlying risk, we use observable market prices (interest, foreign exchange, commodity and share price) as primary inputs to these valuation techniques. Finally, we consider our own credit default swap</w:t>
      </w:r>
      <w:r>
        <w:rPr>
          <w:rFonts w:ascii="Arial" w:eastAsia="Times New Roman" w:hAnsi="Arial" w:cs="Arial"/>
          <w:color w:val="000000"/>
          <w:sz w:val="20"/>
          <w:szCs w:val="20"/>
        </w:rPr>
        <w:t xml:space="preserve"> spread as well as the credit default swap spreads associated with our counterparties in our estimation of fair value. </w:t>
      </w:r>
    </w:p>
    <w:p w:rsidR="00000000" w:rsidRDefault="005329CC">
      <w:pPr>
        <w:divId w:val="2124155631"/>
        <w:rPr>
          <w:rFonts w:eastAsia="Times New Roman"/>
        </w:rPr>
      </w:pPr>
    </w:p>
    <w:p w:rsidR="00000000" w:rsidRDefault="005329CC">
      <w:pPr>
        <w:jc w:val="center"/>
        <w:divId w:val="1873837470"/>
        <w:rPr>
          <w:rFonts w:eastAsia="Times New Roman"/>
        </w:rPr>
      </w:pPr>
      <w:r>
        <w:rPr>
          <w:rFonts w:ascii="Arial" w:eastAsia="Times New Roman" w:hAnsi="Arial" w:cs="Arial"/>
          <w:color w:val="000000"/>
          <w:sz w:val="20"/>
          <w:szCs w:val="20"/>
        </w:rPr>
        <w:t>33</w:t>
      </w:r>
    </w:p>
    <w:p w:rsidR="00000000" w:rsidRDefault="005329CC">
      <w:pPr>
        <w:rPr>
          <w:rFonts w:eastAsia="Times New Roman"/>
        </w:rPr>
      </w:pPr>
      <w:r>
        <w:rPr>
          <w:rFonts w:eastAsia="Times New Roman"/>
        </w:rPr>
        <w:pict>
          <v:rect id="_x0000_i1058" style="width:0;height:1.5pt" o:hralign="center" o:hrstd="t" o:hr="t" fillcolor="#a0a0a0" stroked="f"/>
        </w:pict>
      </w:r>
    </w:p>
    <w:p w:rsidR="00000000" w:rsidRDefault="005329CC">
      <w:pPr>
        <w:jc w:val="center"/>
        <w:divId w:val="1682507888"/>
        <w:rPr>
          <w:rFonts w:eastAsia="Times New Roman"/>
        </w:rPr>
      </w:pPr>
    </w:p>
    <w:p w:rsidR="00000000" w:rsidRDefault="005329CC">
      <w:pPr>
        <w:divId w:val="762341231"/>
        <w:rPr>
          <w:rFonts w:eastAsia="Times New Roman"/>
        </w:rPr>
      </w:pPr>
      <w:r>
        <w:rPr>
          <w:rFonts w:ascii="Arial" w:eastAsia="Times New Roman" w:hAnsi="Arial" w:cs="Arial"/>
          <w:color w:val="000000"/>
          <w:sz w:val="20"/>
          <w:szCs w:val="20"/>
        </w:rPr>
        <w:t>We have categorized our derivative assets and liabilities measured at fair value as follows:</w:t>
      </w:r>
    </w:p>
    <w:tbl>
      <w:tblPr>
        <w:tblW w:w="5000" w:type="pct"/>
        <w:tblCellMar>
          <w:top w:w="15" w:type="dxa"/>
          <w:left w:w="15" w:type="dxa"/>
          <w:bottom w:w="15" w:type="dxa"/>
          <w:right w:w="15" w:type="dxa"/>
        </w:tblCellMar>
        <w:tblLook w:val="04A0" w:firstRow="1" w:lastRow="0" w:firstColumn="1" w:lastColumn="0" w:noHBand="0" w:noVBand="1"/>
      </w:tblPr>
      <w:tblGrid>
        <w:gridCol w:w="60"/>
        <w:gridCol w:w="3993"/>
        <w:gridCol w:w="38"/>
        <w:gridCol w:w="61"/>
        <w:gridCol w:w="937"/>
        <w:gridCol w:w="36"/>
        <w:gridCol w:w="61"/>
        <w:gridCol w:w="937"/>
        <w:gridCol w:w="36"/>
        <w:gridCol w:w="61"/>
        <w:gridCol w:w="937"/>
        <w:gridCol w:w="36"/>
        <w:gridCol w:w="86"/>
        <w:gridCol w:w="991"/>
        <w:gridCol w:w="36"/>
      </w:tblGrid>
      <w:tr w:rsidR="00000000">
        <w:trPr>
          <w:divId w:val="108550138"/>
        </w:trPr>
        <w:tc>
          <w:tcPr>
            <w:tcW w:w="50" w:type="pct"/>
            <w:vAlign w:val="center"/>
            <w:hideMark/>
          </w:tcPr>
          <w:p w:rsidR="00000000" w:rsidRDefault="005329CC">
            <w:pPr>
              <w:rPr>
                <w:rFonts w:eastAsia="Times New Roman"/>
              </w:rPr>
            </w:pPr>
          </w:p>
        </w:tc>
        <w:tc>
          <w:tcPr>
            <w:tcW w:w="241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8550138"/>
        </w:trPr>
        <w:tc>
          <w:tcPr>
            <w:tcW w:w="0" w:type="auto"/>
            <w:gridSpan w:val="3"/>
            <w:tcMar>
              <w:top w:w="30" w:type="dxa"/>
              <w:left w:w="20" w:type="dxa"/>
              <w:bottom w:w="30" w:type="dxa"/>
              <w:right w:w="20" w:type="dxa"/>
            </w:tcMar>
            <w:vAlign w:val="bottom"/>
            <w:hideMark/>
          </w:tcPr>
          <w:p w:rsidR="00000000" w:rsidRDefault="005329CC">
            <w:pPr>
              <w:jc w:val="both"/>
              <w:rPr>
                <w:rFonts w:eastAsia="Times New Roman"/>
              </w:rPr>
            </w:pPr>
            <w:r>
              <w:rPr>
                <w:rFonts w:ascii="Arial" w:eastAsia="Times New Roman" w:hAnsi="Arial" w:cs="Arial"/>
                <w:b/>
                <w:bCs/>
                <w:color w:val="000000"/>
                <w:sz w:val="20"/>
                <w:szCs w:val="20"/>
              </w:rPr>
              <w:t>September 30, 2020</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Financial assets</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910699961"/>
              <w:rPr>
                <w:rFonts w:eastAsia="Times New Roman"/>
              </w:rPr>
            </w:pPr>
            <w:r>
              <w:rPr>
                <w:rFonts w:ascii="Arial" w:eastAsia="Times New Roman" w:hAnsi="Arial" w:cs="Arial"/>
                <w:color w:val="000000"/>
                <w:sz w:val="20"/>
                <w:szCs w:val="20"/>
              </w:rPr>
              <w:t>Current derivative assets</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77968656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2039505070"/>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159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103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215</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650793361"/>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226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36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44614716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vAlign w:val="center"/>
            <w:hideMark/>
          </w:tcPr>
          <w:p w:rsidR="00000000" w:rsidRDefault="005329CC">
            <w:pPr>
              <w:jc w:val="right"/>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281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300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1873766547"/>
              <w:rPr>
                <w:rFonts w:eastAsia="Times New Roman"/>
              </w:rPr>
            </w:pPr>
            <w:r>
              <w:rPr>
                <w:rFonts w:ascii="Arial" w:eastAsia="Times New Roman" w:hAnsi="Arial" w:cs="Arial"/>
                <w:color w:val="000000"/>
                <w:sz w:val="20"/>
                <w:szCs w:val="20"/>
              </w:rPr>
              <w:t>Current derivative liabilities</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1749114259"/>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(383)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(383)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872106241"/>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(172)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(172)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581111675"/>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(160)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658724424"/>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(16)</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(585)</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(116)</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(717)</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195437142"/>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(1,140)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(1,140)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576428733"/>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(589)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(589)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008798335"/>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(80)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054618538"/>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divId w:val="643122220"/>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(1,757)</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(50)</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(1,818)</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108550138"/>
        </w:trPr>
        <w:tc>
          <w:tcPr>
            <w:tcW w:w="0" w:type="auto"/>
            <w:gridSpan w:val="3"/>
            <w:tcMar>
              <w:top w:w="30" w:type="dxa"/>
              <w:left w:w="20" w:type="dxa"/>
              <w:bottom w:w="30" w:type="dxa"/>
              <w:right w:w="20" w:type="dxa"/>
            </w:tcMar>
            <w:hideMark/>
          </w:tcPr>
          <w:p w:rsidR="00000000" w:rsidRDefault="005329CC">
            <w:pPr>
              <w:divId w:val="1677686640"/>
              <w:rPr>
                <w:rFonts w:eastAsia="Times New Roman"/>
              </w:rPr>
            </w:pPr>
            <w:r>
              <w:rPr>
                <w:rFonts w:ascii="Arial" w:eastAsia="Times New Roman" w:hAnsi="Arial" w:cs="Arial"/>
                <w:color w:val="000000"/>
                <w:sz w:val="20"/>
                <w:szCs w:val="20"/>
              </w:rPr>
              <w:t>Foreign exchange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(1,241)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(1,241)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891425249"/>
              <w:rPr>
                <w:rFonts w:eastAsia="Times New Roman"/>
              </w:rPr>
            </w:pPr>
            <w:r>
              <w:rPr>
                <w:rFonts w:ascii="Arial" w:eastAsia="Times New Roman" w:hAnsi="Arial" w:cs="Arial"/>
                <w:color w:val="000000"/>
                <w:sz w:val="20"/>
                <w:szCs w:val="20"/>
              </w:rPr>
              <w:t>Interest rate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(753)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(753)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600676406"/>
              <w:rPr>
                <w:rFonts w:eastAsia="Times New Roman"/>
              </w:rPr>
            </w:pPr>
            <w:r>
              <w:rPr>
                <w:rFonts w:ascii="Arial" w:eastAsia="Times New Roman" w:hAnsi="Arial" w:cs="Arial"/>
                <w:color w:val="000000"/>
                <w:sz w:val="20"/>
                <w:szCs w:val="20"/>
              </w:rPr>
              <w:t>Commodity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b/>
                <w:bCs/>
                <w:color w:val="000000"/>
                <w:sz w:val="20"/>
                <w:szCs w:val="20"/>
              </w:rPr>
              <w:t>15)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Mar>
              <w:top w:w="30" w:type="dxa"/>
              <w:left w:w="20" w:type="dxa"/>
              <w:bottom w:w="30" w:type="dxa"/>
              <w:right w:w="20" w:type="dxa"/>
            </w:tcMar>
            <w:hideMark/>
          </w:tcPr>
          <w:p w:rsidR="00000000" w:rsidRDefault="005329CC">
            <w:pPr>
              <w:divId w:val="1384327049"/>
              <w:rPr>
                <w:rFonts w:eastAsia="Times New Roman"/>
              </w:rPr>
            </w:pPr>
            <w:r>
              <w:rPr>
                <w:rFonts w:ascii="Arial" w:eastAsia="Times New Roman" w:hAnsi="Arial" w:cs="Arial"/>
                <w:color w:val="000000"/>
                <w:sz w:val="20"/>
                <w:szCs w:val="20"/>
              </w:rPr>
              <w:t>Other contracts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r>
      <w:tr w:rsidR="00000000">
        <w:trPr>
          <w:divId w:val="108550138"/>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(1,958)</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(64)</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jc w:val="center"/>
        <w:divId w:val="923758718"/>
        <w:rPr>
          <w:rFonts w:eastAsia="Times New Roman"/>
        </w:rPr>
      </w:pPr>
      <w:r>
        <w:rPr>
          <w:rFonts w:ascii="Arial" w:eastAsia="Times New Roman" w:hAnsi="Arial" w:cs="Arial"/>
          <w:color w:val="000000"/>
          <w:sz w:val="20"/>
          <w:szCs w:val="20"/>
        </w:rPr>
        <w:t>34</w:t>
      </w:r>
    </w:p>
    <w:p w:rsidR="00000000" w:rsidRDefault="005329CC">
      <w:pPr>
        <w:rPr>
          <w:rFonts w:eastAsia="Times New Roman"/>
        </w:rPr>
      </w:pPr>
      <w:r>
        <w:rPr>
          <w:rFonts w:eastAsia="Times New Roman"/>
        </w:rPr>
        <w:pict>
          <v:rect id="_x0000_i1059" style="width:0;height:1.5pt" o:hralign="center" o:hrstd="t" o:hr="t" fillcolor="#a0a0a0" stroked="f"/>
        </w:pict>
      </w:r>
    </w:p>
    <w:p w:rsidR="00000000" w:rsidRDefault="005329CC">
      <w:pPr>
        <w:jc w:val="center"/>
        <w:divId w:val="160256977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0"/>
        <w:gridCol w:w="3993"/>
        <w:gridCol w:w="38"/>
        <w:gridCol w:w="61"/>
        <w:gridCol w:w="937"/>
        <w:gridCol w:w="36"/>
        <w:gridCol w:w="61"/>
        <w:gridCol w:w="937"/>
        <w:gridCol w:w="36"/>
        <w:gridCol w:w="61"/>
        <w:gridCol w:w="937"/>
        <w:gridCol w:w="36"/>
        <w:gridCol w:w="86"/>
        <w:gridCol w:w="991"/>
        <w:gridCol w:w="36"/>
      </w:tblGrid>
      <w:tr w:rsidR="00000000">
        <w:trPr>
          <w:divId w:val="471748466"/>
        </w:trPr>
        <w:tc>
          <w:tcPr>
            <w:tcW w:w="50" w:type="pct"/>
            <w:vAlign w:val="center"/>
            <w:hideMark/>
          </w:tcPr>
          <w:p w:rsidR="00000000" w:rsidRDefault="005329CC">
            <w:pPr>
              <w:jc w:val="center"/>
              <w:rPr>
                <w:rFonts w:eastAsia="Times New Roman"/>
              </w:rPr>
            </w:pPr>
          </w:p>
        </w:tc>
        <w:tc>
          <w:tcPr>
            <w:tcW w:w="241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7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471748466"/>
        </w:trPr>
        <w:tc>
          <w:tcPr>
            <w:tcW w:w="0" w:type="auto"/>
            <w:gridSpan w:val="3"/>
            <w:tcMar>
              <w:top w:w="30" w:type="dxa"/>
              <w:left w:w="20" w:type="dxa"/>
              <w:bottom w:w="30" w:type="dxa"/>
              <w:right w:w="20" w:type="dxa"/>
            </w:tcMar>
            <w:vAlign w:val="bottom"/>
            <w:hideMark/>
          </w:tcPr>
          <w:p w:rsidR="00000000" w:rsidRDefault="005329CC">
            <w:pPr>
              <w:jc w:val="both"/>
              <w:rPr>
                <w:rFonts w:eastAsia="Times New Roman"/>
              </w:rPr>
            </w:pPr>
            <w:r>
              <w:rPr>
                <w:rFonts w:ascii="Arial" w:eastAsia="Times New Roman" w:hAnsi="Arial" w:cs="Arial"/>
                <w:color w:val="000000"/>
                <w:sz w:val="20"/>
                <w:szCs w:val="20"/>
              </w:rPr>
              <w:t>December 31, 2019</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1</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2</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Level 3</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Total Gross</w:t>
            </w:r>
            <w:r>
              <w:rPr>
                <w:rFonts w:ascii="Arial" w:eastAsia="Times New Roman" w:hAnsi="Arial" w:cs="Arial"/>
                <w:color w:val="000000"/>
                <w:sz w:val="20"/>
                <w:szCs w:val="20"/>
              </w:rPr>
              <w:br/>
              <w:t>Derivative</w:t>
            </w:r>
            <w:r>
              <w:rPr>
                <w:rFonts w:ascii="Arial" w:eastAsia="Times New Roman" w:hAnsi="Arial" w:cs="Arial"/>
                <w:color w:val="000000"/>
                <w:sz w:val="20"/>
                <w:szCs w:val="20"/>
              </w:rPr>
              <w:br/>
              <w:t>Instruments</w:t>
            </w: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jc w:val="both"/>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Financial assets</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1655986630"/>
              <w:rPr>
                <w:rFonts w:eastAsia="Times New Roman"/>
              </w:rPr>
            </w:pPr>
            <w:r>
              <w:rPr>
                <w:rFonts w:ascii="Arial" w:eastAsia="Times New Roman" w:hAnsi="Arial" w:cs="Arial"/>
                <w:color w:val="000000"/>
                <w:sz w:val="20"/>
                <w:szCs w:val="20"/>
              </w:rPr>
              <w:t>Current derivative assets</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68244100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161 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1573735207"/>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130 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786043305"/>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198 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130 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328 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Long-term derivative assets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513492843"/>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81 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1934975668"/>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17 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804854850"/>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96 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101 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Financial liabilities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357780038"/>
              <w:rPr>
                <w:rFonts w:eastAsia="Times New Roman"/>
              </w:rPr>
            </w:pPr>
            <w:r>
              <w:rPr>
                <w:rFonts w:ascii="Arial" w:eastAsia="Times New Roman" w:hAnsi="Arial" w:cs="Arial"/>
                <w:color w:val="000000"/>
                <w:sz w:val="20"/>
                <w:szCs w:val="20"/>
              </w:rPr>
              <w:t>Current derivative liabilities</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158348871"/>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(410)</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(410)</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1826359108"/>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(353)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(353)</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1133326680"/>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(23)</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(145)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(173)</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(786)</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(145)</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(936)</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Long-term derivative liabilities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243996390"/>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(934)</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2005668815"/>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(181)</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(181)</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33501625"/>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(59)</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(65)</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(1,121)</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(59)</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(1,180)</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Total net financial assets/(liabilities)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71748466"/>
        </w:trPr>
        <w:tc>
          <w:tcPr>
            <w:tcW w:w="0" w:type="auto"/>
            <w:gridSpan w:val="3"/>
            <w:tcMar>
              <w:top w:w="30" w:type="dxa"/>
              <w:left w:w="20" w:type="dxa"/>
              <w:bottom w:w="30" w:type="dxa"/>
              <w:right w:w="20" w:type="dxa"/>
            </w:tcMar>
            <w:hideMark/>
          </w:tcPr>
          <w:p w:rsidR="00000000" w:rsidRDefault="005329CC">
            <w:pPr>
              <w:divId w:val="197591959"/>
              <w:rPr>
                <w:rFonts w:eastAsia="Times New Roman"/>
              </w:rPr>
            </w:pPr>
            <w:r>
              <w:rPr>
                <w:rFonts w:ascii="Arial" w:eastAsia="Times New Roman" w:hAnsi="Arial" w:cs="Arial"/>
                <w:color w:val="000000"/>
                <w:sz w:val="20"/>
                <w:szCs w:val="20"/>
              </w:rPr>
              <w:t>Foreign exchange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(1,102)</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(1,102)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847215149"/>
              <w:rPr>
                <w:rFonts w:eastAsia="Times New Roman"/>
              </w:rPr>
            </w:pPr>
            <w:r>
              <w:rPr>
                <w:rFonts w:ascii="Arial" w:eastAsia="Times New Roman" w:hAnsi="Arial" w:cs="Arial"/>
                <w:color w:val="000000"/>
                <w:sz w:val="20"/>
                <w:szCs w:val="20"/>
              </w:rPr>
              <w:t>Interest rate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(534)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(534)</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919142612"/>
              <w:rPr>
                <w:rFonts w:eastAsia="Times New Roman"/>
              </w:rPr>
            </w:pPr>
            <w:r>
              <w:rPr>
                <w:rFonts w:ascii="Arial" w:eastAsia="Times New Roman" w:hAnsi="Arial" w:cs="Arial"/>
                <w:color w:val="000000"/>
                <w:sz w:val="20"/>
                <w:szCs w:val="20"/>
              </w:rPr>
              <w:t>Commodity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(69)</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(58)</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Mar>
              <w:top w:w="30" w:type="dxa"/>
              <w:left w:w="20" w:type="dxa"/>
              <w:bottom w:w="30" w:type="dxa"/>
              <w:right w:w="20" w:type="dxa"/>
            </w:tcMar>
            <w:hideMark/>
          </w:tcPr>
          <w:p w:rsidR="00000000" w:rsidRDefault="005329CC">
            <w:pPr>
              <w:divId w:val="1211302034"/>
              <w:rPr>
                <w:rFonts w:eastAsia="Times New Roman"/>
              </w:rPr>
            </w:pPr>
            <w:r>
              <w:rPr>
                <w:rFonts w:ascii="Arial" w:eastAsia="Times New Roman" w:hAnsi="Arial" w:cs="Arial"/>
                <w:color w:val="000000"/>
                <w:sz w:val="20"/>
                <w:szCs w:val="20"/>
              </w:rPr>
              <w:t>Other contracts</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71748466"/>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(1,613)</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(69)</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(1,687)</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471748466"/>
          <w:trHeight w:val="300"/>
        </w:trPr>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bl>
    <w:p w:rsidR="00000000" w:rsidRDefault="005329CC">
      <w:pPr>
        <w:divId w:val="2023239600"/>
        <w:rPr>
          <w:rFonts w:eastAsia="Times New Roman"/>
        </w:rPr>
      </w:pPr>
      <w:r>
        <w:rPr>
          <w:rFonts w:ascii="Arial" w:eastAsia="Times New Roman" w:hAnsi="Arial" w:cs="Arial"/>
          <w:color w:val="000000"/>
          <w:sz w:val="20"/>
          <w:szCs w:val="20"/>
        </w:rPr>
        <w:t>The significant unobservable inputs used in the fair value measurement of Level 3 derivative instruments were as follows:</w:t>
      </w:r>
    </w:p>
    <w:tbl>
      <w:tblPr>
        <w:tblW w:w="5000" w:type="pct"/>
        <w:tblCellMar>
          <w:top w:w="15" w:type="dxa"/>
          <w:left w:w="15" w:type="dxa"/>
          <w:bottom w:w="15" w:type="dxa"/>
          <w:right w:w="15" w:type="dxa"/>
        </w:tblCellMar>
        <w:tblLook w:val="04A0" w:firstRow="1" w:lastRow="0" w:firstColumn="1" w:lastColumn="0" w:noHBand="0" w:noVBand="1"/>
      </w:tblPr>
      <w:tblGrid>
        <w:gridCol w:w="63"/>
        <w:gridCol w:w="2060"/>
        <w:gridCol w:w="36"/>
        <w:gridCol w:w="77"/>
        <w:gridCol w:w="366"/>
        <w:gridCol w:w="36"/>
        <w:gridCol w:w="63"/>
        <w:gridCol w:w="1553"/>
        <w:gridCol w:w="36"/>
        <w:gridCol w:w="63"/>
        <w:gridCol w:w="885"/>
        <w:gridCol w:w="36"/>
        <w:gridCol w:w="63"/>
        <w:gridCol w:w="886"/>
        <w:gridCol w:w="36"/>
        <w:gridCol w:w="64"/>
        <w:gridCol w:w="900"/>
        <w:gridCol w:w="36"/>
        <w:gridCol w:w="88"/>
        <w:gridCol w:w="923"/>
        <w:gridCol w:w="36"/>
      </w:tblGrid>
      <w:tr w:rsidR="00000000">
        <w:trPr>
          <w:divId w:val="1122843367"/>
        </w:trPr>
        <w:tc>
          <w:tcPr>
            <w:tcW w:w="50" w:type="pct"/>
            <w:vAlign w:val="center"/>
            <w:hideMark/>
          </w:tcPr>
          <w:p w:rsidR="00000000" w:rsidRDefault="005329CC">
            <w:pPr>
              <w:rPr>
                <w:rFonts w:eastAsia="Times New Roman"/>
              </w:rPr>
            </w:pPr>
          </w:p>
        </w:tc>
        <w:tc>
          <w:tcPr>
            <w:tcW w:w="125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4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9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5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122843367"/>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16"/>
                <w:szCs w:val="16"/>
              </w:rPr>
              <w:t>September 30, 2020</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Fair</w:t>
            </w:r>
            <w:r>
              <w:rPr>
                <w:rFonts w:ascii="Arial" w:eastAsia="Times New Roman" w:hAnsi="Arial" w:cs="Arial"/>
                <w:color w:val="000000"/>
                <w:sz w:val="16"/>
                <w:szCs w:val="16"/>
              </w:rPr>
              <w:br/>
              <w:t>Value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Unobservable</w:t>
            </w:r>
            <w:r>
              <w:rPr>
                <w:rFonts w:ascii="Arial" w:eastAsia="Times New Roman" w:hAnsi="Arial" w:cs="Arial"/>
                <w:color w:val="000000"/>
                <w:sz w:val="16"/>
                <w:szCs w:val="16"/>
              </w:rPr>
              <w:br/>
              <w:t>Input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Minimum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Maximum</w:t>
            </w:r>
            <w:r>
              <w:rPr>
                <w:rFonts w:ascii="Arial" w:eastAsia="Times New Roman" w:hAnsi="Arial" w:cs="Arial"/>
                <w:color w:val="000000"/>
                <w:sz w:val="16"/>
                <w:szCs w:val="16"/>
              </w:rPr>
              <w:br/>
              <w:t>Price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Weighted</w:t>
            </w:r>
            <w:r>
              <w:rPr>
                <w:rFonts w:ascii="Arial" w:eastAsia="Times New Roman" w:hAnsi="Arial" w:cs="Arial"/>
                <w:color w:val="000000"/>
                <w:sz w:val="16"/>
                <w:szCs w:val="16"/>
              </w:rPr>
              <w:br/>
            </w:r>
            <w:r>
              <w:rPr>
                <w:rFonts w:ascii="Arial" w:eastAsia="Times New Roman" w:hAnsi="Arial" w:cs="Arial"/>
                <w:color w:val="000000"/>
                <w:sz w:val="16"/>
                <w:szCs w:val="16"/>
              </w:rPr>
              <w:t>Average Price</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16"/>
                <w:szCs w:val="16"/>
              </w:rPr>
              <w:t>Unit of</w:t>
            </w:r>
            <w:r>
              <w:rPr>
                <w:rFonts w:ascii="Arial" w:eastAsia="Times New Roman" w:hAnsi="Arial" w:cs="Arial"/>
                <w:color w:val="000000"/>
                <w:sz w:val="16"/>
                <w:szCs w:val="16"/>
              </w:rPr>
              <w:br/>
              <w:t>Measurement</w:t>
            </w:r>
          </w:p>
        </w:tc>
      </w:tr>
      <w:tr w:rsidR="00000000">
        <w:trPr>
          <w:divId w:val="1122843367"/>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5"/>
                <w:szCs w:val="15"/>
              </w:rPr>
              <w:t>(fair value in 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122843367"/>
        </w:trPr>
        <w:tc>
          <w:tcPr>
            <w:tcW w:w="0" w:type="auto"/>
            <w:gridSpan w:val="3"/>
            <w:tcMar>
              <w:top w:w="30" w:type="dxa"/>
              <w:left w:w="20" w:type="dxa"/>
              <w:bottom w:w="30" w:type="dxa"/>
              <w:right w:w="20" w:type="dxa"/>
            </w:tcMar>
            <w:hideMark/>
          </w:tcPr>
          <w:p w:rsidR="00000000" w:rsidRDefault="005329CC">
            <w:pPr>
              <w:divId w:val="267397198"/>
              <w:rPr>
                <w:rFonts w:eastAsia="Times New Roman"/>
              </w:rPr>
            </w:pPr>
            <w:r>
              <w:rPr>
                <w:rFonts w:ascii="Arial" w:eastAsia="Times New Roman" w:hAnsi="Arial" w:cs="Arial"/>
                <w:color w:val="000000"/>
                <w:sz w:val="16"/>
                <w:szCs w:val="16"/>
              </w:rPr>
              <w:t>Commodity contracts - financia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122843367"/>
        </w:trPr>
        <w:tc>
          <w:tcPr>
            <w:tcW w:w="0" w:type="auto"/>
            <w:gridSpan w:val="3"/>
            <w:tcMar>
              <w:top w:w="30" w:type="dxa"/>
              <w:left w:w="20" w:type="dxa"/>
              <w:bottom w:w="30" w:type="dxa"/>
              <w:right w:w="20" w:type="dxa"/>
            </w:tcMar>
            <w:hideMark/>
          </w:tcPr>
          <w:p w:rsidR="00000000" w:rsidRDefault="005329CC">
            <w:pPr>
              <w:divId w:val="1568566547"/>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2.00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5.51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3.53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122843367"/>
        </w:trPr>
        <w:tc>
          <w:tcPr>
            <w:tcW w:w="0" w:type="auto"/>
            <w:gridSpan w:val="3"/>
            <w:tcMar>
              <w:top w:w="30" w:type="dxa"/>
              <w:left w:w="20" w:type="dxa"/>
              <w:bottom w:w="30" w:type="dxa"/>
              <w:right w:w="20" w:type="dxa"/>
            </w:tcMar>
            <w:hideMark/>
          </w:tcPr>
          <w:p w:rsidR="00000000" w:rsidRDefault="005329CC">
            <w:pPr>
              <w:divId w:val="183253156"/>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24.11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54.70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39.72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$/barrel</w:t>
            </w:r>
          </w:p>
        </w:tc>
      </w:tr>
      <w:tr w:rsidR="00000000">
        <w:trPr>
          <w:divId w:val="1122843367"/>
        </w:trPr>
        <w:tc>
          <w:tcPr>
            <w:tcW w:w="0" w:type="auto"/>
            <w:gridSpan w:val="3"/>
            <w:vAlign w:val="center"/>
            <w:hideMark/>
          </w:tcPr>
          <w:p w:rsidR="00000000" w:rsidRDefault="005329CC">
            <w:pPr>
              <w:jc w:val="right"/>
              <w:rPr>
                <w:rFonts w:eastAsia="Times New Roman"/>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1122843367"/>
        </w:trPr>
        <w:tc>
          <w:tcPr>
            <w:tcW w:w="0" w:type="auto"/>
            <w:gridSpan w:val="3"/>
            <w:tcMar>
              <w:top w:w="30" w:type="dxa"/>
              <w:left w:w="20" w:type="dxa"/>
              <w:bottom w:w="30" w:type="dxa"/>
              <w:right w:w="20" w:type="dxa"/>
            </w:tcMar>
            <w:hideMark/>
          </w:tcPr>
          <w:p w:rsidR="00000000" w:rsidRDefault="005329CC">
            <w:pPr>
              <w:divId w:val="2121876512"/>
              <w:rPr>
                <w:rFonts w:eastAsia="Times New Roman"/>
              </w:rPr>
            </w:pPr>
            <w:r>
              <w:rPr>
                <w:rFonts w:ascii="Arial" w:eastAsia="Times New Roman" w:hAnsi="Arial" w:cs="Arial"/>
                <w:color w:val="000000"/>
                <w:sz w:val="16"/>
                <w:szCs w:val="16"/>
              </w:rPr>
              <w:t>Power</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power price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21.76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65.93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53.79</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$/MW/H</w:t>
            </w:r>
          </w:p>
        </w:tc>
      </w:tr>
      <w:tr w:rsidR="00000000">
        <w:trPr>
          <w:divId w:val="1122843367"/>
        </w:trPr>
        <w:tc>
          <w:tcPr>
            <w:tcW w:w="0" w:type="auto"/>
            <w:gridSpan w:val="3"/>
            <w:tcMar>
              <w:top w:w="30" w:type="dxa"/>
              <w:left w:w="20" w:type="dxa"/>
              <w:bottom w:w="30" w:type="dxa"/>
              <w:right w:w="20" w:type="dxa"/>
            </w:tcMar>
            <w:hideMark/>
          </w:tcPr>
          <w:p w:rsidR="00000000" w:rsidRDefault="005329CC">
            <w:pPr>
              <w:divId w:val="245699520"/>
              <w:rPr>
                <w:rFonts w:eastAsia="Times New Roman"/>
              </w:rPr>
            </w:pPr>
            <w:r>
              <w:rPr>
                <w:rFonts w:ascii="Arial" w:eastAsia="Times New Roman" w:hAnsi="Arial" w:cs="Arial"/>
                <w:color w:val="000000"/>
                <w:sz w:val="16"/>
                <w:szCs w:val="16"/>
              </w:rPr>
              <w:t>Commodity contracts - physica</w:t>
            </w:r>
            <w:r>
              <w:rPr>
                <w:rFonts w:ascii="Arial" w:eastAsia="Times New Roman" w:hAnsi="Arial" w:cs="Arial"/>
                <w:color w:val="000000"/>
                <w:sz w:val="16"/>
                <w:szCs w:val="16"/>
              </w:rPr>
              <w:t>l</w:t>
            </w:r>
            <w:r>
              <w:rPr>
                <w:rFonts w:ascii="Arial" w:eastAsia="Times New Roman" w:hAnsi="Arial" w:cs="Arial"/>
                <w:color w:val="000000"/>
                <w:sz w:val="9"/>
                <w:szCs w:val="9"/>
              </w:rPr>
              <w:t>1</w:t>
            </w: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122843367"/>
        </w:trPr>
        <w:tc>
          <w:tcPr>
            <w:tcW w:w="0" w:type="auto"/>
            <w:gridSpan w:val="3"/>
            <w:tcMar>
              <w:top w:w="30" w:type="dxa"/>
              <w:left w:w="20" w:type="dxa"/>
              <w:bottom w:w="30" w:type="dxa"/>
              <w:right w:w="20" w:type="dxa"/>
            </w:tcMar>
            <w:hideMark/>
          </w:tcPr>
          <w:p w:rsidR="00000000" w:rsidRDefault="005329CC">
            <w:pPr>
              <w:divId w:val="943802798"/>
              <w:rPr>
                <w:rFonts w:eastAsia="Times New Roman"/>
              </w:rPr>
            </w:pPr>
            <w:r>
              <w:rPr>
                <w:rFonts w:ascii="Arial" w:eastAsia="Times New Roman" w:hAnsi="Arial" w:cs="Arial"/>
                <w:color w:val="000000"/>
                <w:sz w:val="16"/>
                <w:szCs w:val="16"/>
              </w:rPr>
              <w:t>Natural gas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gas price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1.04</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6.77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3.52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$/mmbt</w:t>
            </w:r>
            <w:r>
              <w:rPr>
                <w:rFonts w:ascii="Arial" w:eastAsia="Times New Roman" w:hAnsi="Arial" w:cs="Arial"/>
                <w:b/>
                <w:bCs/>
                <w:color w:val="000000"/>
                <w:sz w:val="16"/>
                <w:szCs w:val="16"/>
              </w:rPr>
              <w:t>u</w:t>
            </w:r>
            <w:r>
              <w:rPr>
                <w:rFonts w:ascii="Arial" w:eastAsia="Times New Roman" w:hAnsi="Arial" w:cs="Arial"/>
                <w:b/>
                <w:bCs/>
                <w:color w:val="000000"/>
                <w:sz w:val="9"/>
                <w:szCs w:val="9"/>
              </w:rPr>
              <w:t>2</w:t>
            </w:r>
          </w:p>
        </w:tc>
      </w:tr>
      <w:tr w:rsidR="00000000">
        <w:trPr>
          <w:divId w:val="1122843367"/>
        </w:trPr>
        <w:tc>
          <w:tcPr>
            <w:tcW w:w="0" w:type="auto"/>
            <w:gridSpan w:val="3"/>
            <w:tcMar>
              <w:top w:w="30" w:type="dxa"/>
              <w:left w:w="20" w:type="dxa"/>
              <w:bottom w:w="30" w:type="dxa"/>
              <w:right w:w="20" w:type="dxa"/>
            </w:tcMar>
            <w:hideMark/>
          </w:tcPr>
          <w:p w:rsidR="00000000" w:rsidRDefault="005329CC">
            <w:pPr>
              <w:divId w:val="1148783477"/>
              <w:rPr>
                <w:rFonts w:eastAsia="Times New Roman"/>
              </w:rPr>
            </w:pPr>
            <w:r>
              <w:rPr>
                <w:rFonts w:ascii="Arial" w:eastAsia="Times New Roman" w:hAnsi="Arial" w:cs="Arial"/>
                <w:color w:val="000000"/>
                <w:sz w:val="16"/>
                <w:szCs w:val="16"/>
              </w:rPr>
              <w:t>Crude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crude price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35.01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57.60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42.50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$/barrel</w:t>
            </w:r>
          </w:p>
        </w:tc>
      </w:tr>
      <w:tr w:rsidR="00000000">
        <w:trPr>
          <w:divId w:val="1122843367"/>
        </w:trPr>
        <w:tc>
          <w:tcPr>
            <w:tcW w:w="0" w:type="auto"/>
            <w:gridSpan w:val="3"/>
            <w:tcMar>
              <w:top w:w="30" w:type="dxa"/>
              <w:left w:w="20" w:type="dxa"/>
              <w:bottom w:w="30" w:type="dxa"/>
              <w:right w:w="20" w:type="dxa"/>
            </w:tcMar>
            <w:hideMark/>
          </w:tcPr>
          <w:p w:rsidR="00000000" w:rsidRDefault="005329CC">
            <w:pPr>
              <w:divId w:val="539515749"/>
              <w:rPr>
                <w:rFonts w:eastAsia="Times New Roman"/>
              </w:rPr>
            </w:pPr>
            <w:r>
              <w:rPr>
                <w:rFonts w:ascii="Arial" w:eastAsia="Times New Roman" w:hAnsi="Arial" w:cs="Arial"/>
                <w:color w:val="000000"/>
                <w:sz w:val="16"/>
                <w:szCs w:val="16"/>
              </w:rPr>
              <w:t>NGL</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2</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Forward NGL price</w:t>
            </w:r>
          </w:p>
        </w:tc>
        <w:tc>
          <w:tcPr>
            <w:tcW w:w="0" w:type="auto"/>
            <w:gridSpan w:val="2"/>
            <w:shd w:val="clear" w:color="auto" w:fill="DBDBDB"/>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0.26</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1.32</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5329CC">
            <w:pPr>
              <w:jc w:val="right"/>
              <w:rPr>
                <w:rFonts w:eastAsia="Times New Roman"/>
              </w:rPr>
            </w:pPr>
          </w:p>
        </w:tc>
        <w:tc>
          <w:tcPr>
            <w:tcW w:w="0" w:type="auto"/>
            <w:gridSpan w:val="2"/>
            <w:shd w:val="clear" w:color="auto" w:fill="DBDBDB"/>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16"/>
                <w:szCs w:val="16"/>
              </w:rPr>
              <w:t>0.61</w:t>
            </w:r>
            <w:r>
              <w:rPr>
                <w:rFonts w:ascii="Arial" w:eastAsia="Times New Roman" w:hAnsi="Arial" w:cs="Arial"/>
                <w:color w:val="000000"/>
                <w:sz w:val="16"/>
                <w:szCs w:val="16"/>
              </w:rPr>
              <w:t> </w:t>
            </w:r>
          </w:p>
        </w:tc>
        <w:tc>
          <w:tcPr>
            <w:tcW w:w="0" w:type="auto"/>
            <w:shd w:val="clear" w:color="auto" w:fill="DBDBDB"/>
            <w:tcMar>
              <w:top w:w="30" w:type="dxa"/>
              <w:left w:w="0" w:type="dxa"/>
              <w:bottom w:w="30" w:type="dxa"/>
              <w:right w:w="20" w:type="dxa"/>
            </w:tcMar>
            <w:hideMark/>
          </w:tcPr>
          <w:p w:rsidR="00000000" w:rsidRDefault="005329CC">
            <w:pPr>
              <w:jc w:val="right"/>
              <w:rPr>
                <w:rFonts w:eastAsia="Times New Roman"/>
              </w:rPr>
            </w:pP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16"/>
                <w:szCs w:val="16"/>
              </w:rPr>
              <w:t>$/gallon</w:t>
            </w:r>
          </w:p>
        </w:tc>
      </w:tr>
      <w:tr w:rsidR="00000000">
        <w:trPr>
          <w:divId w:val="1122843367"/>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(64)</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bottom w:val="single" w:sz="1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r>
    </w:tbl>
    <w:p w:rsidR="00000000" w:rsidRDefault="005329CC">
      <w:pPr>
        <w:ind w:hanging="180"/>
        <w:divId w:val="1157497612"/>
        <w:rPr>
          <w:rFonts w:eastAsia="Times New Roman"/>
        </w:rPr>
      </w:pPr>
      <w:r>
        <w:rPr>
          <w:rFonts w:ascii="Arial" w:eastAsia="Times New Roman" w:hAnsi="Arial" w:cs="Arial"/>
          <w:i/>
          <w:iCs/>
          <w:color w:val="000000"/>
          <w:sz w:val="16"/>
          <w:szCs w:val="16"/>
        </w:rPr>
        <w:t>1    Financial and physical forward commodity contracts are valued using a market approach valuation technique.</w:t>
      </w:r>
    </w:p>
    <w:p w:rsidR="00000000" w:rsidRDefault="005329CC">
      <w:pPr>
        <w:ind w:hanging="180"/>
        <w:divId w:val="1656454743"/>
        <w:rPr>
          <w:rFonts w:eastAsia="Times New Roman"/>
        </w:rPr>
      </w:pPr>
      <w:r>
        <w:rPr>
          <w:rFonts w:ascii="Arial" w:eastAsia="Times New Roman" w:hAnsi="Arial" w:cs="Arial"/>
          <w:i/>
          <w:iCs/>
          <w:color w:val="000000"/>
          <w:sz w:val="16"/>
          <w:szCs w:val="16"/>
        </w:rPr>
        <w:t>2    One million British thermal units (mmbtu).</w:t>
      </w:r>
    </w:p>
    <w:p w:rsidR="00000000" w:rsidRDefault="005329CC">
      <w:pPr>
        <w:divId w:val="1940723014"/>
        <w:rPr>
          <w:rFonts w:eastAsia="Times New Roman"/>
        </w:rPr>
      </w:pPr>
      <w:r>
        <w:rPr>
          <w:rFonts w:ascii="Arial" w:eastAsia="Times New Roman" w:hAnsi="Arial" w:cs="Arial"/>
          <w:color w:val="000000"/>
          <w:sz w:val="2"/>
          <w:szCs w:val="2"/>
        </w:rPr>
        <w:t> </w:t>
      </w:r>
    </w:p>
    <w:p w:rsidR="00000000" w:rsidRDefault="005329CC">
      <w:pPr>
        <w:divId w:val="802816044"/>
        <w:rPr>
          <w:rFonts w:eastAsia="Times New Roman"/>
        </w:rPr>
      </w:pPr>
    </w:p>
    <w:p w:rsidR="00000000" w:rsidRDefault="005329CC">
      <w:pPr>
        <w:jc w:val="center"/>
        <w:divId w:val="495846654"/>
        <w:rPr>
          <w:rFonts w:eastAsia="Times New Roman"/>
        </w:rPr>
      </w:pPr>
      <w:r>
        <w:rPr>
          <w:rFonts w:ascii="Arial" w:eastAsia="Times New Roman" w:hAnsi="Arial" w:cs="Arial"/>
          <w:color w:val="000000"/>
          <w:sz w:val="20"/>
          <w:szCs w:val="20"/>
        </w:rPr>
        <w:t>35</w:t>
      </w:r>
    </w:p>
    <w:p w:rsidR="00000000" w:rsidRDefault="005329CC">
      <w:pPr>
        <w:rPr>
          <w:rFonts w:eastAsia="Times New Roman"/>
        </w:rPr>
      </w:pPr>
      <w:r>
        <w:rPr>
          <w:rFonts w:eastAsia="Times New Roman"/>
        </w:rPr>
        <w:pict>
          <v:rect id="_x0000_i1060" style="width:0;height:1.5pt" o:hralign="center" o:hrstd="t" o:hr="t" fillcolor="#a0a0a0" stroked="f"/>
        </w:pict>
      </w:r>
    </w:p>
    <w:p w:rsidR="00000000" w:rsidRDefault="005329CC">
      <w:pPr>
        <w:jc w:val="center"/>
        <w:divId w:val="1772702593"/>
        <w:rPr>
          <w:rFonts w:eastAsia="Times New Roman"/>
        </w:rPr>
      </w:pPr>
    </w:p>
    <w:p w:rsidR="00000000" w:rsidRDefault="005329CC">
      <w:pPr>
        <w:divId w:val="1038163838"/>
        <w:rPr>
          <w:rFonts w:eastAsia="Times New Roman"/>
        </w:rPr>
      </w:pPr>
      <w:r>
        <w:rPr>
          <w:rFonts w:ascii="Arial" w:eastAsia="Times New Roman" w:hAnsi="Arial" w:cs="Arial"/>
          <w:color w:val="000000"/>
          <w:sz w:val="20"/>
          <w:szCs w:val="20"/>
        </w:rPr>
        <w:t>If adjusted, the significant unobservable inputs disclosed in the table above would have a direct impact on the fair value of our Level 3 derivative instruments. The significant unobservable inputs used in the fair val</w:t>
      </w:r>
      <w:r>
        <w:rPr>
          <w:rFonts w:ascii="Arial" w:eastAsia="Times New Roman" w:hAnsi="Arial" w:cs="Arial"/>
          <w:color w:val="000000"/>
          <w:sz w:val="20"/>
          <w:szCs w:val="20"/>
        </w:rPr>
        <w:t xml:space="preserve">ue measurement of Level 3 derivative instruments include forward commodity prices. Changes in forward commodity prices could result in significantly different fair values for our Level 3 derivatives. </w:t>
      </w:r>
    </w:p>
    <w:p w:rsidR="00000000" w:rsidRDefault="005329CC">
      <w:pPr>
        <w:divId w:val="1130904522"/>
        <w:rPr>
          <w:rFonts w:eastAsia="Times New Roman"/>
        </w:rPr>
      </w:pPr>
    </w:p>
    <w:p w:rsidR="00000000" w:rsidRDefault="005329CC">
      <w:pPr>
        <w:divId w:val="1115518492"/>
        <w:rPr>
          <w:rFonts w:eastAsia="Times New Roman"/>
        </w:rPr>
      </w:pPr>
      <w:r>
        <w:rPr>
          <w:rFonts w:ascii="Arial" w:eastAsia="Times New Roman" w:hAnsi="Arial" w:cs="Arial"/>
          <w:color w:val="000000"/>
          <w:sz w:val="20"/>
          <w:szCs w:val="20"/>
        </w:rPr>
        <w:t>Changes in net fair value of derivative assets and li</w:t>
      </w:r>
      <w:r>
        <w:rPr>
          <w:rFonts w:ascii="Arial" w:eastAsia="Times New Roman" w:hAnsi="Arial" w:cs="Arial"/>
          <w:color w:val="000000"/>
          <w:sz w:val="20"/>
          <w:szCs w:val="20"/>
        </w:rPr>
        <w:t>abilities classified as Level 3 in the fair value hierarchy were as follows:</w:t>
      </w:r>
    </w:p>
    <w:tbl>
      <w:tblPr>
        <w:tblW w:w="4991" w:type="pct"/>
        <w:tblCellMar>
          <w:top w:w="15" w:type="dxa"/>
          <w:left w:w="15" w:type="dxa"/>
          <w:bottom w:w="15" w:type="dxa"/>
          <w:right w:w="15" w:type="dxa"/>
        </w:tblCellMar>
        <w:tblLook w:val="04A0" w:firstRow="1" w:lastRow="0" w:firstColumn="1" w:lastColumn="0" w:noHBand="0" w:noVBand="1"/>
      </w:tblPr>
      <w:tblGrid>
        <w:gridCol w:w="68"/>
        <w:gridCol w:w="6351"/>
        <w:gridCol w:w="38"/>
        <w:gridCol w:w="68"/>
        <w:gridCol w:w="812"/>
        <w:gridCol w:w="37"/>
        <w:gridCol w:w="69"/>
        <w:gridCol w:w="812"/>
        <w:gridCol w:w="36"/>
      </w:tblGrid>
      <w:tr w:rsidR="00000000">
        <w:trPr>
          <w:divId w:val="415830639"/>
        </w:trPr>
        <w:tc>
          <w:tcPr>
            <w:tcW w:w="50" w:type="pct"/>
            <w:vAlign w:val="center"/>
            <w:hideMark/>
          </w:tcPr>
          <w:p w:rsidR="00000000" w:rsidRDefault="005329CC">
            <w:pPr>
              <w:rPr>
                <w:rFonts w:eastAsia="Times New Roman"/>
              </w:rPr>
            </w:pPr>
          </w:p>
        </w:tc>
        <w:tc>
          <w:tcPr>
            <w:tcW w:w="383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41583063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415830639"/>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415830639"/>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15830639"/>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Level 3 net derivative liability at beginning of period</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(69)</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(11)</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15830639"/>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Total gain/(loss) unrealized</w:t>
            </w:r>
          </w:p>
        </w:tc>
        <w:tc>
          <w:tcPr>
            <w:tcW w:w="0" w:type="auto"/>
            <w:gridSpan w:val="3"/>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 </w:t>
            </w:r>
          </w:p>
        </w:tc>
      </w:tr>
      <w:tr w:rsidR="00000000">
        <w:trPr>
          <w:divId w:val="415830639"/>
        </w:trPr>
        <w:tc>
          <w:tcPr>
            <w:tcW w:w="0" w:type="auto"/>
            <w:gridSpan w:val="3"/>
            <w:tcMar>
              <w:top w:w="30" w:type="dxa"/>
              <w:left w:w="20" w:type="dxa"/>
              <w:bottom w:w="30" w:type="dxa"/>
              <w:right w:w="20" w:type="dxa"/>
            </w:tcMar>
            <w:hideMark/>
          </w:tcPr>
          <w:p w:rsidR="00000000" w:rsidRDefault="005329CC">
            <w:pPr>
              <w:divId w:val="1202939565"/>
              <w:rPr>
                <w:rFonts w:eastAsia="Times New Roman"/>
              </w:rPr>
            </w:pPr>
            <w:r>
              <w:rPr>
                <w:rFonts w:ascii="Arial" w:eastAsia="Times New Roman" w:hAnsi="Arial" w:cs="Arial"/>
                <w:color w:val="000000"/>
                <w:sz w:val="20"/>
                <w:szCs w:val="20"/>
              </w:rPr>
              <w:t>Included in earning</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67 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15830639"/>
        </w:trPr>
        <w:tc>
          <w:tcPr>
            <w:tcW w:w="0" w:type="auto"/>
            <w:gridSpan w:val="3"/>
            <w:tcMar>
              <w:top w:w="30" w:type="dxa"/>
              <w:left w:w="20" w:type="dxa"/>
              <w:bottom w:w="30" w:type="dxa"/>
              <w:right w:w="20" w:type="dxa"/>
            </w:tcMar>
            <w:hideMark/>
          </w:tcPr>
          <w:p w:rsidR="00000000" w:rsidRDefault="005329CC">
            <w:pPr>
              <w:divId w:val="805699674"/>
              <w:rPr>
                <w:rFonts w:eastAsia="Times New Roman"/>
              </w:rPr>
            </w:pPr>
            <w:r>
              <w:rPr>
                <w:rFonts w:ascii="Arial" w:eastAsia="Times New Roman" w:hAnsi="Arial" w:cs="Arial"/>
                <w:color w:val="000000"/>
                <w:sz w:val="20"/>
                <w:szCs w:val="20"/>
              </w:rPr>
              <w:t>Included in OCI</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(22)</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15830639"/>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Settlements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(98)</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415830639"/>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Level 3 net derivative liability at end of period</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(64)</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(64)</w:t>
            </w:r>
          </w:p>
        </w:tc>
        <w:tc>
          <w:tcPr>
            <w:tcW w:w="0" w:type="auto"/>
            <w:tcBorders>
              <w:top w:val="single" w:sz="8" w:space="0" w:color="000000"/>
              <w:bottom w:val="single" w:sz="18" w:space="0" w:color="000000"/>
            </w:tcBorders>
            <w:tcMar>
              <w:top w:w="30" w:type="dxa"/>
              <w:left w:w="0" w:type="dxa"/>
              <w:bottom w:w="30" w:type="dxa"/>
              <w:right w:w="20" w:type="dxa"/>
            </w:tcMar>
            <w:hideMark/>
          </w:tcPr>
          <w:p w:rsidR="00000000" w:rsidRDefault="005329CC">
            <w:pPr>
              <w:jc w:val="right"/>
              <w:rPr>
                <w:rFonts w:eastAsia="Times New Roman"/>
              </w:rPr>
            </w:pPr>
          </w:p>
        </w:tc>
      </w:tr>
    </w:tbl>
    <w:p w:rsidR="00000000" w:rsidRDefault="005329CC">
      <w:pPr>
        <w:ind w:hanging="180"/>
        <w:divId w:val="820971284"/>
        <w:rPr>
          <w:rFonts w:eastAsia="Times New Roman"/>
        </w:rPr>
      </w:pPr>
      <w:r>
        <w:rPr>
          <w:rFonts w:ascii="Arial" w:eastAsia="Times New Roman" w:hAnsi="Arial" w:cs="Arial"/>
          <w:i/>
          <w:iCs/>
          <w:color w:val="000000"/>
          <w:sz w:val="16"/>
          <w:szCs w:val="16"/>
        </w:rPr>
        <w:t>1</w:t>
      </w:r>
      <w:r>
        <w:rPr>
          <w:rFonts w:ascii="Arial" w:eastAsia="Times New Roman" w:hAnsi="Arial" w:cs="Arial"/>
          <w:color w:val="000000"/>
          <w:sz w:val="16"/>
          <w:szCs w:val="16"/>
        </w:rPr>
        <w:t>    </w:t>
      </w:r>
      <w:r>
        <w:rPr>
          <w:rFonts w:ascii="Arial" w:eastAsia="Times New Roman" w:hAnsi="Arial" w:cs="Arial"/>
          <w:i/>
          <w:iCs/>
          <w:color w:val="000000"/>
          <w:sz w:val="16"/>
          <w:szCs w:val="16"/>
        </w:rPr>
        <w:t>Reported within Transportation and other services revenues, Commodity costs and Operating and administrative expense in the Consolidated Statements of Earnings.</w:t>
      </w:r>
    </w:p>
    <w:p w:rsidR="00000000" w:rsidRDefault="005329CC">
      <w:pPr>
        <w:divId w:val="633877266"/>
        <w:rPr>
          <w:rFonts w:eastAsia="Times New Roman"/>
        </w:rPr>
      </w:pPr>
      <w:r>
        <w:rPr>
          <w:rFonts w:ascii="Arial" w:eastAsia="Times New Roman" w:hAnsi="Arial" w:cs="Arial"/>
          <w:color w:val="000000"/>
          <w:sz w:val="20"/>
          <w:szCs w:val="20"/>
        </w:rPr>
        <w:t> </w:t>
      </w:r>
    </w:p>
    <w:p w:rsidR="00000000" w:rsidRDefault="005329CC">
      <w:pPr>
        <w:divId w:val="1665932173"/>
        <w:rPr>
          <w:rFonts w:eastAsia="Times New Roman"/>
        </w:rPr>
      </w:pPr>
      <w:r>
        <w:rPr>
          <w:rFonts w:ascii="Arial" w:eastAsia="Times New Roman" w:hAnsi="Arial" w:cs="Arial"/>
          <w:color w:val="000000"/>
          <w:sz w:val="20"/>
          <w:szCs w:val="20"/>
        </w:rPr>
        <w:t>There were no transfers into or out of Level 3 as at September 30, 2020 or December 31, 2019.</w:t>
      </w:r>
    </w:p>
    <w:p w:rsidR="00000000" w:rsidRDefault="005329CC">
      <w:pPr>
        <w:divId w:val="2037778230"/>
        <w:rPr>
          <w:rFonts w:eastAsia="Times New Roman"/>
        </w:rPr>
      </w:pPr>
      <w:r>
        <w:rPr>
          <w:rFonts w:ascii="Arial" w:eastAsia="Times New Roman" w:hAnsi="Arial" w:cs="Arial"/>
          <w:color w:val="000000"/>
          <w:sz w:val="20"/>
          <w:szCs w:val="20"/>
        </w:rPr>
        <w:t> </w:t>
      </w:r>
    </w:p>
    <w:p w:rsidR="00000000" w:rsidRDefault="005329CC">
      <w:pPr>
        <w:divId w:val="808742116"/>
        <w:rPr>
          <w:rFonts w:eastAsia="Times New Roman"/>
        </w:rPr>
      </w:pPr>
      <w:r>
        <w:rPr>
          <w:rFonts w:ascii="Arial" w:eastAsia="Times New Roman" w:hAnsi="Arial" w:cs="Arial"/>
          <w:b/>
          <w:bCs/>
          <w:color w:val="000000"/>
          <w:sz w:val="20"/>
          <w:szCs w:val="20"/>
        </w:rPr>
        <w:t>FAIR VALUE OF OTHER FINANCIAL INSTRUMENTS</w:t>
      </w:r>
    </w:p>
    <w:p w:rsidR="00000000" w:rsidRDefault="005329CC">
      <w:pPr>
        <w:divId w:val="408770089"/>
        <w:rPr>
          <w:rFonts w:eastAsia="Times New Roman"/>
        </w:rPr>
      </w:pPr>
      <w:r>
        <w:rPr>
          <w:rFonts w:ascii="Arial" w:eastAsia="Times New Roman" w:hAnsi="Arial" w:cs="Arial"/>
          <w:color w:val="000000"/>
          <w:sz w:val="20"/>
          <w:szCs w:val="20"/>
        </w:rPr>
        <w:t>Certain long-term investments in other entities with no actively quoted prices are classified as Fair Value Measurement Alternative (FVMA) investments and are recorded at cost less impairment. The carrying value</w:t>
      </w:r>
      <w:r>
        <w:rPr>
          <w:rFonts w:ascii="Arial" w:eastAsia="Times New Roman" w:hAnsi="Arial" w:cs="Arial"/>
          <w:color w:val="000000"/>
          <w:sz w:val="20"/>
          <w:szCs w:val="20"/>
        </w:rPr>
        <w:t xml:space="preserve"> of FVMA investments totaled $56 million and $99 million as at September 30, 2020 and December 31, 2019, respectively. </w:t>
      </w:r>
    </w:p>
    <w:p w:rsidR="00000000" w:rsidRDefault="005329CC">
      <w:pPr>
        <w:divId w:val="71511970"/>
        <w:rPr>
          <w:rFonts w:eastAsia="Times New Roman"/>
        </w:rPr>
      </w:pPr>
      <w:r>
        <w:rPr>
          <w:rFonts w:ascii="Arial" w:eastAsia="Times New Roman" w:hAnsi="Arial" w:cs="Arial"/>
          <w:color w:val="000000"/>
          <w:sz w:val="20"/>
          <w:szCs w:val="20"/>
        </w:rPr>
        <w:t> </w:t>
      </w:r>
    </w:p>
    <w:p w:rsidR="00000000" w:rsidRDefault="005329CC">
      <w:pPr>
        <w:divId w:val="1995179263"/>
        <w:rPr>
          <w:rFonts w:eastAsia="Times New Roman"/>
        </w:rPr>
      </w:pPr>
      <w:r>
        <w:rPr>
          <w:rFonts w:ascii="Arial" w:eastAsia="Times New Roman" w:hAnsi="Arial" w:cs="Arial"/>
          <w:color w:val="000000"/>
          <w:sz w:val="20"/>
          <w:szCs w:val="20"/>
        </w:rPr>
        <w:t>Two equity method investments, SESH and Steckman, are carried at their estimated fair values of $87 million and $96 million, respectiv</w:t>
      </w:r>
      <w:r>
        <w:rPr>
          <w:rFonts w:ascii="Arial" w:eastAsia="Times New Roman" w:hAnsi="Arial" w:cs="Arial"/>
          <w:color w:val="000000"/>
          <w:sz w:val="20"/>
          <w:szCs w:val="20"/>
        </w:rPr>
        <w:t>ely, at September 30, 2020 as a result of other than temporary impairment losses recorded during the current period</w:t>
      </w:r>
      <w:r>
        <w:rPr>
          <w:rFonts w:ascii="Arial" w:eastAsia="Times New Roman" w:hAnsi="Arial" w:cs="Arial"/>
          <w:i/>
          <w:iCs/>
          <w:color w:val="000000"/>
          <w:sz w:val="20"/>
          <w:szCs w:val="20"/>
        </w:rPr>
        <w:t xml:space="preserve"> (Note 9)</w:t>
      </w:r>
      <w:r>
        <w:rPr>
          <w:rFonts w:ascii="Arial" w:eastAsia="Times New Roman" w:hAnsi="Arial" w:cs="Arial"/>
          <w:color w:val="000000"/>
          <w:sz w:val="20"/>
          <w:szCs w:val="20"/>
        </w:rPr>
        <w:t>. The fair values are determined based on a discounted cash flow model using inputs not observable in the market, and thus represent</w:t>
      </w:r>
      <w:r>
        <w:rPr>
          <w:rFonts w:ascii="Arial" w:eastAsia="Times New Roman" w:hAnsi="Arial" w:cs="Arial"/>
          <w:color w:val="000000"/>
          <w:sz w:val="20"/>
          <w:szCs w:val="20"/>
        </w:rPr>
        <w:t xml:space="preserve"> Level 3 measurements. We applied an 8% weighted average cost of capital and a long-term revenue growth rate of 0.5% to estimate the fair value of SESH, and a 9% weighted average cost of capital and a long-term revenue growth rate of 1% to estimate the fai</w:t>
      </w:r>
      <w:r>
        <w:rPr>
          <w:rFonts w:ascii="Arial" w:eastAsia="Times New Roman" w:hAnsi="Arial" w:cs="Arial"/>
          <w:color w:val="000000"/>
          <w:sz w:val="20"/>
          <w:szCs w:val="20"/>
        </w:rPr>
        <w:t xml:space="preserve">r value of Steckman. </w:t>
      </w:r>
    </w:p>
    <w:p w:rsidR="00000000" w:rsidRDefault="005329CC">
      <w:pPr>
        <w:divId w:val="731075878"/>
        <w:rPr>
          <w:rFonts w:eastAsia="Times New Roman"/>
        </w:rPr>
      </w:pPr>
    </w:p>
    <w:p w:rsidR="00000000" w:rsidRDefault="005329CC">
      <w:pPr>
        <w:divId w:val="611939616"/>
        <w:rPr>
          <w:rFonts w:eastAsia="Times New Roman"/>
        </w:rPr>
      </w:pPr>
      <w:r>
        <w:rPr>
          <w:rFonts w:ascii="Arial" w:eastAsia="Times New Roman" w:hAnsi="Arial" w:cs="Arial"/>
          <w:color w:val="000000"/>
          <w:sz w:val="20"/>
          <w:szCs w:val="20"/>
        </w:rPr>
        <w:t>We have Restricted long-term investments held in trust totaling $527 million and $434 million as at September 30, 2020 and December 31, 2019, respectively, which are recognized at fair value.</w:t>
      </w:r>
    </w:p>
    <w:p w:rsidR="00000000" w:rsidRDefault="005329CC">
      <w:pPr>
        <w:divId w:val="1950818538"/>
        <w:rPr>
          <w:rFonts w:eastAsia="Times New Roman"/>
        </w:rPr>
      </w:pPr>
      <w:r>
        <w:rPr>
          <w:rFonts w:ascii="Arial" w:eastAsia="Times New Roman" w:hAnsi="Arial" w:cs="Arial"/>
          <w:color w:val="000000"/>
          <w:sz w:val="20"/>
          <w:szCs w:val="20"/>
        </w:rPr>
        <w:t> </w:t>
      </w:r>
    </w:p>
    <w:p w:rsidR="00000000" w:rsidRDefault="005329CC">
      <w:pPr>
        <w:divId w:val="1282227657"/>
        <w:rPr>
          <w:rFonts w:eastAsia="Times New Roman"/>
        </w:rPr>
      </w:pPr>
      <w:r>
        <w:rPr>
          <w:rFonts w:ascii="Arial" w:eastAsia="Times New Roman" w:hAnsi="Arial" w:cs="Arial"/>
          <w:color w:val="000000"/>
          <w:sz w:val="20"/>
          <w:szCs w:val="20"/>
        </w:rPr>
        <w:t xml:space="preserve">We have a held-to-maturity preferred share investment carried at its amortized cost of $566 million and $580 million as at September 30, 2020 and December 31, 2019, respectively. These preferred shares are entitled to a cumulative preferred dividend based </w:t>
      </w:r>
      <w:r>
        <w:rPr>
          <w:rFonts w:ascii="Arial" w:eastAsia="Times New Roman" w:hAnsi="Arial" w:cs="Arial"/>
          <w:color w:val="000000"/>
          <w:sz w:val="20"/>
          <w:szCs w:val="20"/>
        </w:rPr>
        <w:t>on the yield of 10-year Government of Canada bonds plus a margin of 4.38%. The fair value of this preferred share investment is $566 million and $580 million as at September 30, 2020 and December 31, 2019, respectively.</w:t>
      </w:r>
    </w:p>
    <w:p w:rsidR="00000000" w:rsidRDefault="005329CC">
      <w:pPr>
        <w:divId w:val="1924993224"/>
        <w:rPr>
          <w:rFonts w:eastAsia="Times New Roman"/>
        </w:rPr>
      </w:pPr>
      <w:r>
        <w:rPr>
          <w:rFonts w:ascii="Arial" w:eastAsia="Times New Roman" w:hAnsi="Arial" w:cs="Arial"/>
          <w:color w:val="000000"/>
          <w:sz w:val="20"/>
          <w:szCs w:val="20"/>
        </w:rPr>
        <w:t> </w:t>
      </w:r>
    </w:p>
    <w:p w:rsidR="00000000" w:rsidRDefault="005329CC">
      <w:pPr>
        <w:divId w:val="1722943503"/>
        <w:rPr>
          <w:rFonts w:eastAsia="Times New Roman"/>
        </w:rPr>
      </w:pPr>
      <w:r>
        <w:rPr>
          <w:rFonts w:ascii="Arial" w:eastAsia="Times New Roman" w:hAnsi="Arial" w:cs="Arial"/>
          <w:color w:val="000000"/>
          <w:sz w:val="20"/>
          <w:szCs w:val="20"/>
        </w:rPr>
        <w:t>As at September 30, 2020 and Decem</w:t>
      </w:r>
      <w:r>
        <w:rPr>
          <w:rFonts w:ascii="Arial" w:eastAsia="Times New Roman" w:hAnsi="Arial" w:cs="Arial"/>
          <w:color w:val="000000"/>
          <w:sz w:val="20"/>
          <w:szCs w:val="20"/>
        </w:rPr>
        <w:t xml:space="preserve">ber 31, 2019, our long-term debt had a carrying value of $66.9 billion and $64.4 billion, respectively, before debt issuance costs and a fair value of $74.1 billion and $70.5 billion, respectively. </w:t>
      </w:r>
    </w:p>
    <w:p w:rsidR="00000000" w:rsidRDefault="005329CC">
      <w:pPr>
        <w:divId w:val="769086474"/>
        <w:rPr>
          <w:rFonts w:eastAsia="Times New Roman"/>
        </w:rPr>
      </w:pPr>
    </w:p>
    <w:p w:rsidR="00000000" w:rsidRDefault="005329CC">
      <w:pPr>
        <w:jc w:val="center"/>
        <w:divId w:val="423259505"/>
        <w:rPr>
          <w:rFonts w:eastAsia="Times New Roman"/>
        </w:rPr>
      </w:pPr>
      <w:r>
        <w:rPr>
          <w:rFonts w:ascii="Arial" w:eastAsia="Times New Roman" w:hAnsi="Arial" w:cs="Arial"/>
          <w:color w:val="000000"/>
          <w:sz w:val="20"/>
          <w:szCs w:val="20"/>
        </w:rPr>
        <w:t>36</w:t>
      </w:r>
    </w:p>
    <w:p w:rsidR="00000000" w:rsidRDefault="005329CC">
      <w:pPr>
        <w:rPr>
          <w:rFonts w:eastAsia="Times New Roman"/>
        </w:rPr>
      </w:pPr>
      <w:r>
        <w:rPr>
          <w:rFonts w:eastAsia="Times New Roman"/>
        </w:rPr>
        <w:pict>
          <v:rect id="_x0000_i1061" style="width:0;height:1.5pt" o:hralign="center" o:hrstd="t" o:hr="t" fillcolor="#a0a0a0" stroked="f"/>
        </w:pict>
      </w:r>
    </w:p>
    <w:p w:rsidR="00000000" w:rsidRDefault="005329CC">
      <w:pPr>
        <w:jc w:val="center"/>
        <w:divId w:val="1645039909"/>
        <w:rPr>
          <w:rFonts w:eastAsia="Times New Roman"/>
        </w:rPr>
      </w:pPr>
    </w:p>
    <w:p w:rsidR="00000000" w:rsidRDefault="005329CC">
      <w:pPr>
        <w:divId w:val="362482072"/>
        <w:rPr>
          <w:rFonts w:eastAsia="Times New Roman"/>
        </w:rPr>
      </w:pPr>
      <w:r>
        <w:rPr>
          <w:rFonts w:ascii="Arial" w:eastAsia="Times New Roman" w:hAnsi="Arial" w:cs="Arial"/>
          <w:color w:val="000000"/>
          <w:sz w:val="20"/>
          <w:szCs w:val="20"/>
        </w:rPr>
        <w:t>We have non-current notes receivable carried at book value and recorded in Deferred amounts and other assets in the Consolidated Statements of Financial Position. As at September 30, 2020 and December 31, 2019, the non</w:t>
      </w:r>
      <w:r>
        <w:rPr>
          <w:rFonts w:ascii="Arial" w:eastAsia="Times New Roman" w:hAnsi="Arial" w:cs="Arial"/>
          <w:color w:val="000000"/>
          <w:sz w:val="20"/>
          <w:szCs w:val="20"/>
        </w:rPr>
        <w:t xml:space="preserve">-current notes receivable had a carrying value of $1.1 billion and $1.0 billion, respectively, which also approximates their fair value. </w:t>
      </w:r>
    </w:p>
    <w:p w:rsidR="00000000" w:rsidRDefault="005329CC">
      <w:pPr>
        <w:divId w:val="407263630"/>
        <w:rPr>
          <w:rFonts w:eastAsia="Times New Roman"/>
        </w:rPr>
      </w:pPr>
    </w:p>
    <w:p w:rsidR="00000000" w:rsidRDefault="005329CC">
      <w:pPr>
        <w:divId w:val="1368144618"/>
        <w:rPr>
          <w:rFonts w:eastAsia="Times New Roman"/>
        </w:rPr>
      </w:pPr>
      <w:r>
        <w:rPr>
          <w:rFonts w:ascii="Arial" w:eastAsia="Times New Roman" w:hAnsi="Arial" w:cs="Arial"/>
          <w:color w:val="000000"/>
          <w:sz w:val="20"/>
          <w:szCs w:val="20"/>
        </w:rPr>
        <w:t>The fair value of financial assets and liabilities other than derivative instruments, long-term investments, restric</w:t>
      </w:r>
      <w:r>
        <w:rPr>
          <w:rFonts w:ascii="Arial" w:eastAsia="Times New Roman" w:hAnsi="Arial" w:cs="Arial"/>
          <w:color w:val="000000"/>
          <w:sz w:val="20"/>
          <w:szCs w:val="20"/>
        </w:rPr>
        <w:t>ted long-term investments, long-term debt and non-current notes receivable described above approximate their carrying value due to the short period to maturity.</w:t>
      </w:r>
    </w:p>
    <w:p w:rsidR="00000000" w:rsidRDefault="005329CC">
      <w:pPr>
        <w:divId w:val="842473921"/>
        <w:rPr>
          <w:rFonts w:eastAsia="Times New Roman"/>
        </w:rPr>
      </w:pPr>
    </w:p>
    <w:p w:rsidR="00000000" w:rsidRDefault="005329CC">
      <w:pPr>
        <w:divId w:val="1781879911"/>
        <w:rPr>
          <w:rFonts w:eastAsia="Times New Roman"/>
        </w:rPr>
      </w:pPr>
      <w:r>
        <w:rPr>
          <w:rFonts w:ascii="Arial" w:eastAsia="Times New Roman" w:hAnsi="Arial" w:cs="Arial"/>
          <w:b/>
          <w:bCs/>
          <w:color w:val="000000"/>
          <w:sz w:val="20"/>
          <w:szCs w:val="20"/>
        </w:rPr>
        <w:t>NET INVESTMENT HEDGES</w:t>
      </w:r>
    </w:p>
    <w:p w:rsidR="00000000" w:rsidRDefault="005329CC">
      <w:pPr>
        <w:divId w:val="450592268"/>
        <w:rPr>
          <w:rFonts w:eastAsia="Times New Roman"/>
        </w:rPr>
      </w:pPr>
      <w:r>
        <w:rPr>
          <w:rFonts w:ascii="Arial" w:eastAsia="Times New Roman" w:hAnsi="Arial" w:cs="Arial"/>
          <w:color w:val="000000"/>
          <w:sz w:val="20"/>
          <w:szCs w:val="20"/>
        </w:rPr>
        <w:t>We currently have designated a portion of our United States dollar deno</w:t>
      </w:r>
      <w:r>
        <w:rPr>
          <w:rFonts w:ascii="Arial" w:eastAsia="Times New Roman" w:hAnsi="Arial" w:cs="Arial"/>
          <w:color w:val="000000"/>
          <w:sz w:val="20"/>
          <w:szCs w:val="20"/>
        </w:rPr>
        <w:t>minated debt, as well as a portfolio of foreign exchange forward contracts in prior periods, as a hedge of our net investment in United States dollar denominated investments and subsidiaries.</w:t>
      </w:r>
    </w:p>
    <w:p w:rsidR="00000000" w:rsidRDefault="005329CC">
      <w:pPr>
        <w:divId w:val="1046485149"/>
        <w:rPr>
          <w:rFonts w:eastAsia="Times New Roman"/>
        </w:rPr>
      </w:pPr>
      <w:r>
        <w:rPr>
          <w:rFonts w:ascii="Arial" w:eastAsia="Times New Roman" w:hAnsi="Arial" w:cs="Arial"/>
          <w:color w:val="000000"/>
          <w:sz w:val="20"/>
          <w:szCs w:val="20"/>
        </w:rPr>
        <w:t> </w:t>
      </w:r>
    </w:p>
    <w:p w:rsidR="00000000" w:rsidRDefault="005329CC">
      <w:pPr>
        <w:divId w:val="1389109296"/>
        <w:rPr>
          <w:rFonts w:eastAsia="Times New Roman"/>
        </w:rPr>
      </w:pPr>
      <w:r>
        <w:rPr>
          <w:rFonts w:ascii="Arial" w:eastAsia="Times New Roman" w:hAnsi="Arial" w:cs="Arial"/>
          <w:color w:val="000000"/>
          <w:sz w:val="20"/>
          <w:szCs w:val="20"/>
        </w:rPr>
        <w:t>During the nine months ended September 30, 2020 and 2019, we r</w:t>
      </w:r>
      <w:r>
        <w:rPr>
          <w:rFonts w:ascii="Arial" w:eastAsia="Times New Roman" w:hAnsi="Arial" w:cs="Arial"/>
          <w:color w:val="000000"/>
          <w:sz w:val="20"/>
          <w:szCs w:val="20"/>
        </w:rPr>
        <w:t xml:space="preserve">ecognized an unrealized foreign exchange loss of $226 million and a gain of $166 million, respectively, on the translation of United States dollar denominated debt and unrealized gain of $13 million and a gain of $1 million, respectively, on the change in </w:t>
      </w:r>
      <w:r>
        <w:rPr>
          <w:rFonts w:ascii="Arial" w:eastAsia="Times New Roman" w:hAnsi="Arial" w:cs="Arial"/>
          <w:color w:val="000000"/>
          <w:sz w:val="20"/>
          <w:szCs w:val="20"/>
        </w:rPr>
        <w:t>fair value of our outstanding foreign exchange forward contracts in OCI. During the nine months ended September 30, 2020 and 2019, we recognized realized losses of $15 million and nil, respectively, in OCI associated with the settlement of foreign exchange</w:t>
      </w:r>
      <w:r>
        <w:rPr>
          <w:rFonts w:ascii="Arial" w:eastAsia="Times New Roman" w:hAnsi="Arial" w:cs="Arial"/>
          <w:color w:val="000000"/>
          <w:sz w:val="20"/>
          <w:szCs w:val="20"/>
        </w:rPr>
        <w:t xml:space="preserve"> forward contracts and recognized realized losses of nil, in OCI associated with the settlement of United States dollar denominated debt that had matured during the period. </w:t>
      </w:r>
    </w:p>
    <w:p w:rsidR="00000000" w:rsidRDefault="005329CC">
      <w:pPr>
        <w:divId w:val="1883975953"/>
        <w:rPr>
          <w:rFonts w:eastAsia="Times New Roman"/>
        </w:rPr>
      </w:pPr>
    </w:p>
    <w:p w:rsidR="00000000" w:rsidRDefault="005329CC">
      <w:pPr>
        <w:divId w:val="1971864598"/>
        <w:rPr>
          <w:rFonts w:eastAsia="Times New Roman"/>
        </w:rPr>
      </w:pPr>
      <w:r>
        <w:rPr>
          <w:rFonts w:ascii="Arial" w:eastAsia="Times New Roman" w:hAnsi="Arial" w:cs="Arial"/>
          <w:b/>
          <w:bCs/>
          <w:color w:val="000000"/>
          <w:sz w:val="26"/>
          <w:szCs w:val="26"/>
        </w:rPr>
        <w:t xml:space="preserve">11. INCOME TAXES </w:t>
      </w:r>
    </w:p>
    <w:p w:rsidR="00000000" w:rsidRDefault="005329CC">
      <w:pPr>
        <w:divId w:val="423304819"/>
        <w:rPr>
          <w:rFonts w:eastAsia="Times New Roman"/>
        </w:rPr>
      </w:pPr>
    </w:p>
    <w:p w:rsidR="00000000" w:rsidRDefault="005329CC">
      <w:pPr>
        <w:divId w:val="982850690"/>
        <w:rPr>
          <w:rFonts w:eastAsia="Times New Roman"/>
        </w:rPr>
      </w:pPr>
      <w:r>
        <w:rPr>
          <w:rFonts w:ascii="Arial" w:eastAsia="Times New Roman" w:hAnsi="Arial" w:cs="Arial"/>
          <w:color w:val="000000"/>
          <w:sz w:val="20"/>
          <w:szCs w:val="20"/>
        </w:rPr>
        <w:t>The effective income tax rates for the three months ended Se</w:t>
      </w:r>
      <w:r>
        <w:rPr>
          <w:rFonts w:ascii="Arial" w:eastAsia="Times New Roman" w:hAnsi="Arial" w:cs="Arial"/>
          <w:color w:val="000000"/>
          <w:sz w:val="20"/>
          <w:szCs w:val="20"/>
        </w:rPr>
        <w:t xml:space="preserve">ptember 30, 2020 and 2019 were 17.3% and 19.4%, respectively and for the nine months ended September 30, 2020 and 2019 were 15.3% and 20.6%, respectively. </w:t>
      </w:r>
    </w:p>
    <w:p w:rsidR="00000000" w:rsidRDefault="005329CC">
      <w:pPr>
        <w:divId w:val="1163817859"/>
        <w:rPr>
          <w:rFonts w:eastAsia="Times New Roman"/>
        </w:rPr>
      </w:pPr>
    </w:p>
    <w:p w:rsidR="00000000" w:rsidRDefault="005329CC">
      <w:pPr>
        <w:divId w:val="145980973"/>
        <w:rPr>
          <w:rFonts w:eastAsia="Times New Roman"/>
        </w:rPr>
      </w:pPr>
      <w:r>
        <w:rPr>
          <w:rFonts w:ascii="Arial" w:eastAsia="Times New Roman" w:hAnsi="Arial" w:cs="Arial"/>
          <w:color w:val="000000"/>
          <w:sz w:val="20"/>
          <w:szCs w:val="20"/>
        </w:rPr>
        <w:t>The period-over-period change in the effective income tax rates is due to the effect of rate-regul</w:t>
      </w:r>
      <w:r>
        <w:rPr>
          <w:rFonts w:ascii="Arial" w:eastAsia="Times New Roman" w:hAnsi="Arial" w:cs="Arial"/>
          <w:color w:val="000000"/>
          <w:sz w:val="20"/>
          <w:szCs w:val="20"/>
        </w:rPr>
        <w:t>ated accounting for income taxes and the benefit of foreign rate differentials being partially offset by higher United States minimum tax relative to the change in earnings period-over-period.</w:t>
      </w:r>
    </w:p>
    <w:p w:rsidR="00000000" w:rsidRDefault="005329CC">
      <w:pPr>
        <w:divId w:val="781072594"/>
        <w:rPr>
          <w:rFonts w:eastAsia="Times New Roman"/>
        </w:rPr>
      </w:pPr>
    </w:p>
    <w:p w:rsidR="00000000" w:rsidRDefault="005329CC">
      <w:pPr>
        <w:divId w:val="1915360901"/>
        <w:rPr>
          <w:rFonts w:eastAsia="Times New Roman"/>
        </w:rPr>
      </w:pPr>
      <w:r>
        <w:rPr>
          <w:rFonts w:ascii="Arial" w:eastAsia="Times New Roman" w:hAnsi="Arial" w:cs="Arial"/>
          <w:b/>
          <w:bCs/>
          <w:color w:val="000000"/>
          <w:sz w:val="26"/>
          <w:szCs w:val="26"/>
        </w:rPr>
        <w:t xml:space="preserve">12. PENSION AND OTHER POSTRETIREMENT BENEFITS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rPr>
          <w:divId w:val="1112018790"/>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112018790"/>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112018790"/>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11201879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112018790"/>
        </w:trPr>
        <w:tc>
          <w:tcPr>
            <w:tcW w:w="0" w:type="auto"/>
            <w:gridSpan w:val="3"/>
            <w:tcMar>
              <w:top w:w="30" w:type="dxa"/>
              <w:left w:w="20" w:type="dxa"/>
              <w:bottom w:w="30" w:type="dxa"/>
              <w:right w:w="20" w:type="dxa"/>
            </w:tcMar>
            <w:vAlign w:val="bottom"/>
            <w:hideMark/>
          </w:tcPr>
          <w:p w:rsidR="00000000" w:rsidRDefault="005329CC">
            <w:pPr>
              <w:jc w:val="both"/>
              <w:rPr>
                <w:rFonts w:eastAsia="Times New Roman"/>
              </w:rPr>
            </w:pPr>
            <w:r>
              <w:rPr>
                <w:rFonts w:ascii="Arial" w:eastAsia="Times New Roman" w:hAnsi="Arial" w:cs="Arial"/>
                <w:color w:val="000000"/>
                <w:sz w:val="20"/>
                <w:szCs w:val="20"/>
              </w:rPr>
              <w:t>Service cost</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50 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150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152 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12018790"/>
        </w:trPr>
        <w:tc>
          <w:tcPr>
            <w:tcW w:w="0" w:type="auto"/>
            <w:gridSpan w:val="3"/>
            <w:tcMar>
              <w:top w:w="30" w:type="dxa"/>
              <w:left w:w="20" w:type="dxa"/>
              <w:bottom w:w="30" w:type="dxa"/>
              <w:right w:w="20" w:type="dxa"/>
            </w:tcMar>
            <w:vAlign w:val="bottom"/>
            <w:hideMark/>
          </w:tcPr>
          <w:p w:rsidR="00000000" w:rsidRDefault="005329CC">
            <w:pPr>
              <w:jc w:val="both"/>
              <w:rPr>
                <w:rFonts w:eastAsia="Times New Roman"/>
              </w:rPr>
            </w:pPr>
            <w:r>
              <w:rPr>
                <w:rFonts w:ascii="Arial" w:eastAsia="Times New Roman" w:hAnsi="Arial" w:cs="Arial"/>
                <w:color w:val="000000"/>
                <w:sz w:val="20"/>
                <w:szCs w:val="20"/>
              </w:rPr>
              <w:t>Interest cost</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44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51 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152 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12018790"/>
        </w:trPr>
        <w:tc>
          <w:tcPr>
            <w:tcW w:w="0" w:type="auto"/>
            <w:gridSpan w:val="3"/>
            <w:tcMar>
              <w:top w:w="30" w:type="dxa"/>
              <w:left w:w="20" w:type="dxa"/>
              <w:bottom w:w="30" w:type="dxa"/>
              <w:right w:w="20" w:type="dxa"/>
            </w:tcMar>
            <w:vAlign w:val="bottom"/>
            <w:hideMark/>
          </w:tcPr>
          <w:p w:rsidR="00000000" w:rsidRDefault="005329CC">
            <w:pPr>
              <w:jc w:val="both"/>
              <w:rPr>
                <w:rFonts w:eastAsia="Times New Roman"/>
              </w:rPr>
            </w:pPr>
            <w:r>
              <w:rPr>
                <w:rFonts w:ascii="Arial" w:eastAsia="Times New Roman" w:hAnsi="Arial" w:cs="Arial"/>
                <w:color w:val="000000"/>
                <w:sz w:val="20"/>
                <w:szCs w:val="20"/>
              </w:rPr>
              <w:t>Expected return on plan assets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(90)</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(84)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(270)</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(252)</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12018790"/>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Amortization of actuarial loss and prior service costs</w:t>
            </w: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22 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12018790"/>
        </w:trPr>
        <w:tc>
          <w:tcPr>
            <w:tcW w:w="0" w:type="auto"/>
            <w:gridSpan w:val="3"/>
            <w:tcBorders>
              <w:top w:val="single" w:sz="8" w:space="0" w:color="000000"/>
              <w:bottom w:val="single" w:sz="18" w:space="0" w:color="000000"/>
            </w:tcBorders>
            <w:tcMar>
              <w:top w:w="30" w:type="dxa"/>
              <w:left w:w="20" w:type="dxa"/>
              <w:bottom w:w="30" w:type="dxa"/>
              <w:right w:w="20" w:type="dxa"/>
            </w:tcMar>
            <w:vAlign w:val="bottom"/>
            <w:hideMark/>
          </w:tcPr>
          <w:p w:rsidR="00000000" w:rsidRDefault="005329CC">
            <w:pPr>
              <w:ind w:hanging="180"/>
              <w:divId w:val="2119911020"/>
              <w:rPr>
                <w:rFonts w:eastAsia="Times New Roman"/>
              </w:rPr>
            </w:pPr>
            <w:r>
              <w:rPr>
                <w:rFonts w:ascii="Arial" w:eastAsia="Times New Roman" w:hAnsi="Arial" w:cs="Arial"/>
                <w:color w:val="000000"/>
                <w:sz w:val="20"/>
                <w:szCs w:val="20"/>
              </w:rPr>
              <w:t>Net periodic benefit costs</w:t>
            </w: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13</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39</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74 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234195880"/>
        <w:rPr>
          <w:rFonts w:eastAsia="Times New Roman"/>
        </w:rPr>
      </w:pPr>
    </w:p>
    <w:p w:rsidR="00000000" w:rsidRDefault="005329CC">
      <w:pPr>
        <w:divId w:val="699358518"/>
        <w:rPr>
          <w:rFonts w:eastAsia="Times New Roman"/>
        </w:rPr>
      </w:pPr>
      <w:r>
        <w:rPr>
          <w:rFonts w:ascii="Arial" w:eastAsia="Times New Roman" w:hAnsi="Arial" w:cs="Arial"/>
          <w:color w:val="000000"/>
          <w:sz w:val="20"/>
          <w:szCs w:val="20"/>
          <w:shd w:val="clear" w:color="auto" w:fill="FFFFFF"/>
        </w:rPr>
        <w:t xml:space="preserve">During the nine months ended September 30, 2020, we incurred $236 </w:t>
      </w:r>
      <w:r>
        <w:rPr>
          <w:rFonts w:ascii="Arial" w:eastAsia="Times New Roman" w:hAnsi="Arial" w:cs="Arial"/>
          <w:color w:val="000000"/>
          <w:sz w:val="20"/>
          <w:szCs w:val="20"/>
          <w:shd w:val="clear" w:color="auto" w:fill="FFFFFF"/>
        </w:rPr>
        <w:t>million in severance costs related to our voluntary workforce reduction program. Severance costs are included in Operating and administrative expense in the Consolidated Statements of Earnings.</w:t>
      </w:r>
    </w:p>
    <w:p w:rsidR="00000000" w:rsidRDefault="005329CC">
      <w:pPr>
        <w:divId w:val="1967588904"/>
        <w:rPr>
          <w:rFonts w:eastAsia="Times New Roman"/>
        </w:rPr>
      </w:pPr>
    </w:p>
    <w:p w:rsidR="00000000" w:rsidRDefault="005329CC">
      <w:pPr>
        <w:jc w:val="center"/>
        <w:divId w:val="913126357"/>
        <w:rPr>
          <w:rFonts w:eastAsia="Times New Roman"/>
        </w:rPr>
      </w:pPr>
      <w:r>
        <w:rPr>
          <w:rFonts w:ascii="Arial" w:eastAsia="Times New Roman" w:hAnsi="Arial" w:cs="Arial"/>
          <w:color w:val="000000"/>
          <w:sz w:val="20"/>
          <w:szCs w:val="20"/>
        </w:rPr>
        <w:t>37</w:t>
      </w:r>
    </w:p>
    <w:p w:rsidR="00000000" w:rsidRDefault="005329CC">
      <w:pPr>
        <w:rPr>
          <w:rFonts w:eastAsia="Times New Roman"/>
        </w:rPr>
      </w:pPr>
      <w:r>
        <w:rPr>
          <w:rFonts w:eastAsia="Times New Roman"/>
        </w:rPr>
        <w:pict>
          <v:rect id="_x0000_i1062" style="width:0;height:1.5pt" o:hralign="center" o:hrstd="t" o:hr="t" fillcolor="#a0a0a0" stroked="f"/>
        </w:pict>
      </w:r>
    </w:p>
    <w:p w:rsidR="00000000" w:rsidRDefault="005329CC">
      <w:pPr>
        <w:jc w:val="center"/>
        <w:divId w:val="983393005"/>
        <w:rPr>
          <w:rFonts w:eastAsia="Times New Roman"/>
        </w:rPr>
      </w:pPr>
    </w:p>
    <w:p w:rsidR="00000000" w:rsidRDefault="005329CC">
      <w:pPr>
        <w:divId w:val="844782095"/>
        <w:rPr>
          <w:rFonts w:eastAsia="Times New Roman"/>
        </w:rPr>
      </w:pPr>
      <w:r>
        <w:rPr>
          <w:rFonts w:ascii="Arial" w:eastAsia="Times New Roman" w:hAnsi="Arial" w:cs="Arial"/>
          <w:b/>
          <w:bCs/>
          <w:color w:val="000000"/>
          <w:sz w:val="26"/>
          <w:szCs w:val="26"/>
        </w:rPr>
        <w:t xml:space="preserve">13. </w:t>
      </w:r>
      <w:r>
        <w:rPr>
          <w:rFonts w:ascii="Arial" w:eastAsia="Times New Roman" w:hAnsi="Arial" w:cs="Arial"/>
          <w:b/>
          <w:bCs/>
          <w:color w:val="000000"/>
          <w:sz w:val="26"/>
          <w:szCs w:val="26"/>
        </w:rPr>
        <w:t xml:space="preserve">CONTINGENCIES </w:t>
      </w:r>
    </w:p>
    <w:p w:rsidR="00000000" w:rsidRDefault="005329CC">
      <w:pPr>
        <w:divId w:val="210270888"/>
        <w:rPr>
          <w:rFonts w:eastAsia="Times New Roman"/>
        </w:rPr>
      </w:pPr>
      <w:r>
        <w:rPr>
          <w:rFonts w:ascii="Arial" w:eastAsia="Times New Roman" w:hAnsi="Arial" w:cs="Arial"/>
          <w:color w:val="000000"/>
          <w:sz w:val="20"/>
          <w:szCs w:val="20"/>
        </w:rPr>
        <w:t> </w:t>
      </w:r>
    </w:p>
    <w:p w:rsidR="00000000" w:rsidRDefault="005329CC">
      <w:pPr>
        <w:divId w:val="608896703"/>
        <w:rPr>
          <w:rFonts w:eastAsia="Times New Roman"/>
        </w:rPr>
      </w:pPr>
      <w:r>
        <w:rPr>
          <w:rFonts w:ascii="Arial" w:eastAsia="Times New Roman" w:hAnsi="Arial" w:cs="Arial"/>
          <w:color w:val="000000"/>
          <w:sz w:val="20"/>
          <w:szCs w:val="20"/>
        </w:rPr>
        <w:t>We and our subsidiaries are involved in various legal and regulatory actions and proceedings which arise in the normal course of business, including interventions in regulatory proceedings and challenges to regulatory approvals and permits</w:t>
      </w:r>
      <w:r>
        <w:rPr>
          <w:rFonts w:ascii="Arial" w:eastAsia="Times New Roman" w:hAnsi="Arial" w:cs="Arial"/>
          <w:color w:val="000000"/>
          <w:sz w:val="20"/>
          <w:szCs w:val="20"/>
        </w:rPr>
        <w:t xml:space="preserve">. While the final outcome of such actions and proceedings cannot be predicted with certainty, management believes that the resolution of such actions and proceedings will not have a material impact on our interim consolidated financial position or results </w:t>
      </w:r>
      <w:r>
        <w:rPr>
          <w:rFonts w:ascii="Arial" w:eastAsia="Times New Roman" w:hAnsi="Arial" w:cs="Arial"/>
          <w:color w:val="000000"/>
          <w:sz w:val="20"/>
          <w:szCs w:val="20"/>
        </w:rPr>
        <w:t>of operations.</w:t>
      </w:r>
    </w:p>
    <w:p w:rsidR="00000000" w:rsidRDefault="005329CC">
      <w:pPr>
        <w:divId w:val="1379818387"/>
        <w:rPr>
          <w:rFonts w:eastAsia="Times New Roman"/>
        </w:rPr>
      </w:pPr>
    </w:p>
    <w:p w:rsidR="00000000" w:rsidRDefault="005329CC">
      <w:pPr>
        <w:divId w:val="1224560927"/>
        <w:rPr>
          <w:rFonts w:eastAsia="Times New Roman"/>
        </w:rPr>
      </w:pPr>
      <w:r>
        <w:rPr>
          <w:rFonts w:ascii="Arial" w:eastAsia="Times New Roman" w:hAnsi="Arial" w:cs="Arial"/>
          <w:b/>
          <w:bCs/>
          <w:color w:val="000000"/>
          <w:sz w:val="20"/>
          <w:szCs w:val="20"/>
        </w:rPr>
        <w:t>TAX MATTERS</w:t>
      </w:r>
    </w:p>
    <w:p w:rsidR="00000000" w:rsidRDefault="005329CC">
      <w:pPr>
        <w:divId w:val="107500993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5329CC">
      <w:pPr>
        <w:divId w:val="2013025507"/>
        <w:rPr>
          <w:rFonts w:eastAsia="Times New Roman"/>
        </w:rPr>
      </w:pPr>
    </w:p>
    <w:p w:rsidR="00000000" w:rsidRDefault="005329CC">
      <w:pPr>
        <w:jc w:val="center"/>
        <w:divId w:val="701437307"/>
        <w:rPr>
          <w:rFonts w:eastAsia="Times New Roman"/>
        </w:rPr>
      </w:pPr>
      <w:r>
        <w:rPr>
          <w:rFonts w:ascii="Arial" w:eastAsia="Times New Roman" w:hAnsi="Arial" w:cs="Arial"/>
          <w:color w:val="000000"/>
          <w:sz w:val="20"/>
          <w:szCs w:val="20"/>
        </w:rPr>
        <w:t>38</w:t>
      </w:r>
    </w:p>
    <w:p w:rsidR="00000000" w:rsidRDefault="005329CC">
      <w:pPr>
        <w:rPr>
          <w:rFonts w:eastAsia="Times New Roman"/>
        </w:rPr>
      </w:pPr>
      <w:r>
        <w:rPr>
          <w:rFonts w:eastAsia="Times New Roman"/>
        </w:rPr>
        <w:pict>
          <v:rect id="_x0000_i1063" style="width:0;height:1.5pt" o:hralign="center" o:hrstd="t" o:hr="t" fillcolor="#a0a0a0" stroked="f"/>
        </w:pict>
      </w:r>
    </w:p>
    <w:p w:rsidR="00000000" w:rsidRDefault="005329CC">
      <w:pPr>
        <w:jc w:val="center"/>
        <w:divId w:val="1942252209"/>
        <w:rPr>
          <w:rFonts w:eastAsia="Times New Roman"/>
        </w:rPr>
      </w:pPr>
    </w:p>
    <w:p w:rsidR="00000000" w:rsidRDefault="005329CC">
      <w:pPr>
        <w:divId w:val="795636680"/>
        <w:rPr>
          <w:rFonts w:eastAsia="Times New Roman"/>
        </w:rPr>
      </w:pPr>
      <w:r>
        <w:rPr>
          <w:rFonts w:ascii="Arial" w:eastAsia="Times New Roman" w:hAnsi="Arial" w:cs="Arial"/>
          <w:b/>
          <w:bCs/>
          <w:color w:val="000000"/>
          <w:sz w:val="28"/>
          <w:szCs w:val="28"/>
        </w:rPr>
        <w:t>ITEM 2. MANAGEMENT’S DISCUSSION AND ANALYSIS OF FINANCIAL CONDITION AND RESULTS OF OPERATIONS</w:t>
      </w:r>
    </w:p>
    <w:p w:rsidR="00000000" w:rsidRDefault="005329CC">
      <w:pPr>
        <w:divId w:val="1698853731"/>
        <w:rPr>
          <w:rFonts w:eastAsia="Times New Roman"/>
        </w:rPr>
      </w:pPr>
      <w:r>
        <w:rPr>
          <w:rFonts w:ascii="Arial" w:eastAsia="Times New Roman" w:hAnsi="Arial" w:cs="Arial"/>
          <w:b/>
          <w:bCs/>
          <w:color w:val="000000"/>
          <w:sz w:val="26"/>
          <w:szCs w:val="26"/>
        </w:rPr>
        <w:t>INTRODUCTION</w:t>
      </w:r>
    </w:p>
    <w:p w:rsidR="00000000" w:rsidRDefault="005329CC">
      <w:pPr>
        <w:divId w:val="1209533710"/>
        <w:rPr>
          <w:rFonts w:eastAsia="Times New Roman"/>
        </w:rPr>
      </w:pPr>
      <w:r>
        <w:rPr>
          <w:rFonts w:ascii="Arial" w:eastAsia="Times New Roman" w:hAnsi="Arial" w:cs="Arial"/>
          <w:color w:val="000000"/>
          <w:sz w:val="20"/>
          <w:szCs w:val="20"/>
        </w:rPr>
        <w:t> </w:t>
      </w:r>
    </w:p>
    <w:p w:rsidR="00000000" w:rsidRDefault="005329CC">
      <w:pPr>
        <w:divId w:val="1869178237"/>
        <w:rPr>
          <w:rFonts w:eastAsia="Times New Roman"/>
        </w:rPr>
      </w:pPr>
      <w:r>
        <w:rPr>
          <w:rFonts w:ascii="Arial" w:eastAsia="Times New Roman" w:hAnsi="Arial" w:cs="Arial"/>
          <w:color w:val="000000"/>
          <w:sz w:val="20"/>
          <w:szCs w:val="20"/>
        </w:rPr>
        <w:t>The following discussion and analysis of our financial condition and results of operations is based on and should b</w:t>
      </w:r>
      <w:r>
        <w:rPr>
          <w:rFonts w:ascii="Arial" w:eastAsia="Times New Roman" w:hAnsi="Arial" w:cs="Arial"/>
          <w:color w:val="000000"/>
          <w:sz w:val="20"/>
          <w:szCs w:val="20"/>
        </w:rPr>
        <w:t>e read in conjunction with our interim consolidated financial statements and the accompanying notes included in Part 1. Item 1. </w:t>
      </w:r>
      <w:r>
        <w:rPr>
          <w:rFonts w:ascii="Arial" w:eastAsia="Times New Roman" w:hAnsi="Arial" w:cs="Arial"/>
          <w:i/>
          <w:iCs/>
          <w:color w:val="000000"/>
          <w:sz w:val="20"/>
          <w:szCs w:val="20"/>
        </w:rPr>
        <w:t>Financial Statements</w:t>
      </w:r>
      <w:r>
        <w:rPr>
          <w:rFonts w:ascii="Arial" w:eastAsia="Times New Roman" w:hAnsi="Arial" w:cs="Arial"/>
          <w:color w:val="000000"/>
          <w:sz w:val="20"/>
          <w:szCs w:val="20"/>
        </w:rPr>
        <w:t> of this quarterly report on Form 10-Q and our annual report on Form 10-K for the year ended December 31, 20</w:t>
      </w:r>
      <w:r>
        <w:rPr>
          <w:rFonts w:ascii="Arial" w:eastAsia="Times New Roman" w:hAnsi="Arial" w:cs="Arial"/>
          <w:color w:val="000000"/>
          <w:sz w:val="20"/>
          <w:szCs w:val="20"/>
        </w:rPr>
        <w:t>19.</w:t>
      </w:r>
    </w:p>
    <w:p w:rsidR="00000000" w:rsidRDefault="005329CC">
      <w:pPr>
        <w:divId w:val="483083971"/>
        <w:rPr>
          <w:rFonts w:eastAsia="Times New Roman"/>
        </w:rPr>
      </w:pPr>
    </w:p>
    <w:p w:rsidR="00000000" w:rsidRDefault="005329CC">
      <w:pPr>
        <w:divId w:val="1301156193"/>
        <w:rPr>
          <w:rFonts w:eastAsia="Times New Roman"/>
        </w:rPr>
      </w:pPr>
      <w:r>
        <w:rPr>
          <w:rFonts w:ascii="Arial" w:eastAsia="Times New Roman" w:hAnsi="Arial" w:cs="Arial"/>
          <w:color w:val="000000"/>
          <w:sz w:val="20"/>
          <w:szCs w:val="20"/>
        </w:rPr>
        <w:t>As of the end of the second quarter of 2019, we have qualified as a foreign private issuer for purposes of the United States Securities Exchange Act of 1934, as amended (Exchange Act). We intend to continue to file annual reports on Form 10-K, quarte</w:t>
      </w:r>
      <w:r>
        <w:rPr>
          <w:rFonts w:ascii="Arial" w:eastAsia="Times New Roman" w:hAnsi="Arial" w:cs="Arial"/>
          <w:color w:val="000000"/>
          <w:sz w:val="20"/>
          <w:szCs w:val="20"/>
        </w:rPr>
        <w:t>rly reports on Form 10-Q and current reports on Form 8-K with the U.S. Securities and Exchange Commission instead of filing the reporting forms available to foreign private issuers. We also intend to maintain our Form S-3 registration statements.</w:t>
      </w:r>
    </w:p>
    <w:p w:rsidR="00000000" w:rsidRDefault="005329CC">
      <w:pPr>
        <w:divId w:val="960263972"/>
        <w:rPr>
          <w:rFonts w:eastAsia="Times New Roman"/>
        </w:rPr>
      </w:pPr>
    </w:p>
    <w:p w:rsidR="00000000" w:rsidRDefault="005329CC">
      <w:pPr>
        <w:divId w:val="1110514143"/>
        <w:rPr>
          <w:rFonts w:eastAsia="Times New Roman"/>
        </w:rPr>
      </w:pPr>
      <w:r>
        <w:rPr>
          <w:rFonts w:ascii="Arial" w:eastAsia="Times New Roman" w:hAnsi="Arial" w:cs="Arial"/>
          <w:b/>
          <w:bCs/>
          <w:color w:val="000000"/>
          <w:sz w:val="26"/>
          <w:szCs w:val="26"/>
        </w:rPr>
        <w:t xml:space="preserve">RECENT </w:t>
      </w:r>
      <w:r>
        <w:rPr>
          <w:rFonts w:ascii="Arial" w:eastAsia="Times New Roman" w:hAnsi="Arial" w:cs="Arial"/>
          <w:b/>
          <w:bCs/>
          <w:color w:val="000000"/>
          <w:sz w:val="26"/>
          <w:szCs w:val="26"/>
        </w:rPr>
        <w:t xml:space="preserve">DEVELOPMENTS </w:t>
      </w:r>
    </w:p>
    <w:p w:rsidR="00000000" w:rsidRDefault="005329CC">
      <w:pPr>
        <w:divId w:val="124662109"/>
        <w:rPr>
          <w:rFonts w:eastAsia="Times New Roman"/>
        </w:rPr>
      </w:pPr>
    </w:p>
    <w:p w:rsidR="00000000" w:rsidRDefault="005329CC">
      <w:pPr>
        <w:divId w:val="1087269210"/>
        <w:rPr>
          <w:rFonts w:eastAsia="Times New Roman"/>
        </w:rPr>
      </w:pPr>
      <w:r>
        <w:rPr>
          <w:rFonts w:ascii="Arial" w:eastAsia="Times New Roman" w:hAnsi="Arial" w:cs="Arial"/>
          <w:b/>
          <w:bCs/>
          <w:color w:val="000000"/>
          <w:sz w:val="20"/>
          <w:szCs w:val="20"/>
        </w:rPr>
        <w:t xml:space="preserve">COVID-19 PANDEMIC, REDUCED CRUDE OIL DEMAND AND COMMODITY PRICES </w:t>
      </w:r>
    </w:p>
    <w:p w:rsidR="00000000" w:rsidRDefault="005329CC">
      <w:pPr>
        <w:divId w:val="1225527910"/>
        <w:rPr>
          <w:rFonts w:eastAsia="Times New Roman"/>
        </w:rPr>
      </w:pPr>
    </w:p>
    <w:p w:rsidR="00000000" w:rsidRDefault="005329CC">
      <w:pPr>
        <w:divId w:val="1763188018"/>
        <w:rPr>
          <w:rFonts w:eastAsia="Times New Roman"/>
        </w:rPr>
      </w:pPr>
      <w:r>
        <w:rPr>
          <w:rFonts w:ascii="Arial" w:eastAsia="Times New Roman" w:hAnsi="Arial" w:cs="Arial"/>
          <w:color w:val="000000"/>
          <w:sz w:val="20"/>
          <w:szCs w:val="20"/>
        </w:rPr>
        <w:t xml:space="preserve">The COVID-19 pandemic and the emergency response measures enacted by governments in Canada, the United States and around the world, have caused material disruption to many </w:t>
      </w:r>
      <w:r>
        <w:rPr>
          <w:rFonts w:ascii="Arial" w:eastAsia="Times New Roman" w:hAnsi="Arial" w:cs="Arial"/>
          <w:color w:val="000000"/>
          <w:sz w:val="20"/>
          <w:szCs w:val="20"/>
        </w:rPr>
        <w:t>businesses resulting in a severe slow down in Canadian, United States and global economies, leading to increased volatility in financial markets worldwide and demand reduction for certain commodities. While various global producers, including the Organizat</w:t>
      </w:r>
      <w:r>
        <w:rPr>
          <w:rFonts w:ascii="Arial" w:eastAsia="Times New Roman" w:hAnsi="Arial" w:cs="Arial"/>
          <w:color w:val="000000"/>
          <w:sz w:val="20"/>
          <w:szCs w:val="20"/>
        </w:rPr>
        <w:t>ion of Petroleum Exporting Countries and other oil producing nations (OPEC+), reached agreements to cut crude oil production in the second and third quarters of 2020, downward pressure on commodity prices continues and could continue for the foreseeable fu</w:t>
      </w:r>
      <w:r>
        <w:rPr>
          <w:rFonts w:ascii="Arial" w:eastAsia="Times New Roman" w:hAnsi="Arial" w:cs="Arial"/>
          <w:color w:val="000000"/>
          <w:sz w:val="20"/>
          <w:szCs w:val="20"/>
        </w:rPr>
        <w:t xml:space="preserve">ture, particularly given concerns over crude oil inventories. As a result, prices of crude oil, natural gas, natural gas liquids and other commodities whose prices are highly correlated to crude oil have decreased and remain volatile. </w:t>
      </w:r>
    </w:p>
    <w:p w:rsidR="00000000" w:rsidRDefault="005329CC">
      <w:pPr>
        <w:divId w:val="484781814"/>
        <w:rPr>
          <w:rFonts w:eastAsia="Times New Roman"/>
        </w:rPr>
      </w:pPr>
    </w:p>
    <w:p w:rsidR="00000000" w:rsidRDefault="005329CC">
      <w:pPr>
        <w:divId w:val="792481742"/>
        <w:rPr>
          <w:rFonts w:eastAsia="Times New Roman"/>
        </w:rPr>
      </w:pPr>
      <w:r>
        <w:rPr>
          <w:rFonts w:ascii="Arial" w:eastAsia="Times New Roman" w:hAnsi="Arial" w:cs="Arial"/>
          <w:color w:val="000000"/>
          <w:sz w:val="20"/>
          <w:szCs w:val="20"/>
        </w:rPr>
        <w:t>We have taken proactive measures to deliver energy safely and reliably during the COVID-19 pandemic. We activated our crisis management team to focus on a number of priorities, including: (i) the health and safety of our employees and the public; (ii) oper</w:t>
      </w:r>
      <w:r>
        <w:rPr>
          <w:rFonts w:ascii="Arial" w:eastAsia="Times New Roman" w:hAnsi="Arial" w:cs="Arial"/>
          <w:color w:val="000000"/>
          <w:sz w:val="20"/>
          <w:szCs w:val="20"/>
        </w:rPr>
        <w:t>ational reliability for our customers and markets; (iii) identification of essential personnel and procedures; and (iv) extensive stakeholder communication and outreach including updates to our Board of Directors. We are following recommendations from publ</w:t>
      </w:r>
      <w:r>
        <w:rPr>
          <w:rFonts w:ascii="Arial" w:eastAsia="Times New Roman" w:hAnsi="Arial" w:cs="Arial"/>
          <w:color w:val="000000"/>
          <w:sz w:val="20"/>
          <w:szCs w:val="20"/>
        </w:rPr>
        <w:t>ic health authorities and medical experts and have taken steps to help prevent our employees’ exposure to the spread of COVID-19, including, where practical, work-at-home plans enacted in March 2020 and the implementation of business continuity plans to en</w:t>
      </w:r>
      <w:r>
        <w:rPr>
          <w:rFonts w:ascii="Arial" w:eastAsia="Times New Roman" w:hAnsi="Arial" w:cs="Arial"/>
          <w:color w:val="000000"/>
          <w:sz w:val="20"/>
          <w:szCs w:val="20"/>
        </w:rPr>
        <w:t xml:space="preserve">able the integrity of our operations and protect the health of our employees in pipeline control functions and service centers, our field representatives and other essential functions. </w:t>
      </w:r>
    </w:p>
    <w:p w:rsidR="00000000" w:rsidRDefault="005329CC">
      <w:pPr>
        <w:divId w:val="519514448"/>
        <w:rPr>
          <w:rFonts w:eastAsia="Times New Roman"/>
        </w:rPr>
      </w:pPr>
    </w:p>
    <w:p w:rsidR="00000000" w:rsidRDefault="005329CC">
      <w:pPr>
        <w:divId w:val="1804034316"/>
        <w:rPr>
          <w:rFonts w:eastAsia="Times New Roman"/>
        </w:rPr>
      </w:pPr>
      <w:r>
        <w:rPr>
          <w:rFonts w:ascii="Arial" w:eastAsia="Times New Roman" w:hAnsi="Arial" w:cs="Arial"/>
          <w:color w:val="000000"/>
          <w:sz w:val="20"/>
          <w:szCs w:val="20"/>
        </w:rPr>
        <w:t>With respect to the safe operation of our facilities, we continue to</w:t>
      </w:r>
      <w:r>
        <w:rPr>
          <w:rFonts w:ascii="Arial" w:eastAsia="Times New Roman" w:hAnsi="Arial" w:cs="Arial"/>
          <w:color w:val="000000"/>
          <w:sz w:val="20"/>
          <w:szCs w:val="20"/>
        </w:rPr>
        <w:t xml:space="preserve"> employ all safety processes and procedures in the normal course. Our business continuity plans are designed to enable us to manage operational developments related to COVID-19 as they unfold. We provide an essential service across North America. Our custo</w:t>
      </w:r>
      <w:r>
        <w:rPr>
          <w:rFonts w:ascii="Arial" w:eastAsia="Times New Roman" w:hAnsi="Arial" w:cs="Arial"/>
          <w:color w:val="000000"/>
          <w:sz w:val="20"/>
          <w:szCs w:val="20"/>
        </w:rPr>
        <w:t xml:space="preserve">mers, and the communities where we operate, depend on us to safely and reliably provide the energy they need to heat their homes and fuel their lives. </w:t>
      </w:r>
    </w:p>
    <w:p w:rsidR="00000000" w:rsidRDefault="005329CC">
      <w:pPr>
        <w:divId w:val="573051611"/>
        <w:rPr>
          <w:rFonts w:eastAsia="Times New Roman"/>
        </w:rPr>
      </w:pPr>
    </w:p>
    <w:p w:rsidR="00000000" w:rsidRDefault="005329CC">
      <w:pPr>
        <w:jc w:val="center"/>
        <w:divId w:val="1735810853"/>
        <w:rPr>
          <w:rFonts w:eastAsia="Times New Roman"/>
        </w:rPr>
      </w:pPr>
      <w:r>
        <w:rPr>
          <w:rFonts w:ascii="Arial" w:eastAsia="Times New Roman" w:hAnsi="Arial" w:cs="Arial"/>
          <w:color w:val="000000"/>
          <w:sz w:val="20"/>
          <w:szCs w:val="20"/>
        </w:rPr>
        <w:t>39</w:t>
      </w:r>
    </w:p>
    <w:p w:rsidR="00000000" w:rsidRDefault="005329CC">
      <w:pPr>
        <w:rPr>
          <w:rFonts w:eastAsia="Times New Roman"/>
        </w:rPr>
      </w:pPr>
      <w:r>
        <w:rPr>
          <w:rFonts w:eastAsia="Times New Roman"/>
        </w:rPr>
        <w:pict>
          <v:rect id="_x0000_i1064" style="width:0;height:1.5pt" o:hralign="center" o:hrstd="t" o:hr="t" fillcolor="#a0a0a0" stroked="f"/>
        </w:pict>
      </w:r>
    </w:p>
    <w:p w:rsidR="00000000" w:rsidRDefault="005329CC">
      <w:pPr>
        <w:jc w:val="center"/>
        <w:divId w:val="1756246492"/>
        <w:rPr>
          <w:rFonts w:eastAsia="Times New Roman"/>
        </w:rPr>
      </w:pPr>
    </w:p>
    <w:p w:rsidR="00000000" w:rsidRDefault="005329CC">
      <w:pPr>
        <w:divId w:val="1801529414"/>
        <w:rPr>
          <w:rFonts w:eastAsia="Times New Roman"/>
        </w:rPr>
      </w:pPr>
      <w:r>
        <w:rPr>
          <w:rFonts w:ascii="Arial" w:eastAsia="Times New Roman" w:hAnsi="Arial" w:cs="Arial"/>
          <w:color w:val="000000"/>
          <w:sz w:val="20"/>
          <w:szCs w:val="20"/>
        </w:rPr>
        <w:t>The COVID-19 pandemic has had a deep impact in the communiti</w:t>
      </w:r>
      <w:r>
        <w:rPr>
          <w:rFonts w:ascii="Arial" w:eastAsia="Times New Roman" w:hAnsi="Arial" w:cs="Arial"/>
          <w:color w:val="000000"/>
          <w:sz w:val="20"/>
          <w:szCs w:val="20"/>
        </w:rPr>
        <w:t>es in which we operate. We are continuing to provide support in our communities by advancing funds to respond and provide relief to those who are most vulnerable. Our teams in our operating regions are working closely with our nonprofit community partners,</w:t>
      </w:r>
      <w:r>
        <w:rPr>
          <w:rFonts w:ascii="Arial" w:eastAsia="Times New Roman" w:hAnsi="Arial" w:cs="Arial"/>
          <w:color w:val="000000"/>
          <w:sz w:val="20"/>
          <w:szCs w:val="20"/>
        </w:rPr>
        <w:t xml:space="preserve"> our closest Indigenous and Tribal neighbors and local governments to identify where resources are needed most. </w:t>
      </w:r>
    </w:p>
    <w:p w:rsidR="00000000" w:rsidRDefault="005329CC">
      <w:pPr>
        <w:divId w:val="250552506"/>
        <w:rPr>
          <w:rFonts w:eastAsia="Times New Roman"/>
        </w:rPr>
      </w:pPr>
    </w:p>
    <w:p w:rsidR="00000000" w:rsidRDefault="005329CC">
      <w:pPr>
        <w:divId w:val="57824676"/>
        <w:rPr>
          <w:rFonts w:eastAsia="Times New Roman"/>
        </w:rPr>
      </w:pPr>
      <w:r>
        <w:rPr>
          <w:rFonts w:ascii="Arial" w:eastAsia="Times New Roman" w:hAnsi="Arial" w:cs="Arial"/>
          <w:color w:val="000000"/>
          <w:sz w:val="20"/>
          <w:szCs w:val="20"/>
        </w:rPr>
        <w:t>The COVID-19 pandemic, reduced crude oil demand and reduced commodity prices present potential new or elevated risks to our business. In late</w:t>
      </w:r>
      <w:r>
        <w:rPr>
          <w:rFonts w:ascii="Arial" w:eastAsia="Times New Roman" w:hAnsi="Arial" w:cs="Arial"/>
          <w:color w:val="000000"/>
          <w:sz w:val="20"/>
          <w:szCs w:val="20"/>
        </w:rPr>
        <w:t xml:space="preserve"> March, we began to see impacts both on the supply of, and demand for, crude oil and other liquid hydrocarbons transported on our pipelines. Several shippers on our crude oil pipelines responded to significantly lower demand caused by the COVID-19 pandemic</w:t>
      </w:r>
      <w:r>
        <w:rPr>
          <w:rFonts w:ascii="Arial" w:eastAsia="Times New Roman" w:hAnsi="Arial" w:cs="Arial"/>
          <w:color w:val="000000"/>
          <w:sz w:val="20"/>
          <w:szCs w:val="20"/>
        </w:rPr>
        <w:t>, declining storage availability and refinery utilization, and commodity price declines by reducing volumes beginning in the second quarter of 2020. In the third quarter of 2020, Mainline System volumes began to modestly recover with an increase of approxi</w:t>
      </w:r>
      <w:r>
        <w:rPr>
          <w:rFonts w:ascii="Arial" w:eastAsia="Times New Roman" w:hAnsi="Arial" w:cs="Arial"/>
          <w:color w:val="000000"/>
          <w:sz w:val="20"/>
          <w:szCs w:val="20"/>
        </w:rPr>
        <w:t>mately 115 thousand barrels per day (kbpd) when compared with the previous quarter. Over the balance of 2020, we anticipate a continued but gradual recovery in demand as economic activity resumes in</w:t>
      </w:r>
      <w:r>
        <w:rPr>
          <w:rFonts w:ascii="Arial" w:eastAsia="Times New Roman" w:hAnsi="Arial" w:cs="Arial"/>
          <w:color w:val="1A1A1A"/>
          <w:sz w:val="20"/>
          <w:szCs w:val="20"/>
        </w:rPr>
        <w:t xml:space="preserve"> North America. This view is supported by our expectation </w:t>
      </w:r>
      <w:r>
        <w:rPr>
          <w:rFonts w:ascii="Arial" w:eastAsia="Times New Roman" w:hAnsi="Arial" w:cs="Arial"/>
          <w:color w:val="1A1A1A"/>
          <w:sz w:val="20"/>
          <w:szCs w:val="20"/>
        </w:rPr>
        <w:t>that the refineries operating in our core Mainline System markets (i.e. the United States Midwest, Eastern Canada and the United States Gulf Coast) will continue to experience higher utilization rates given their scale, complexity and cost competitiveness.</w:t>
      </w:r>
      <w:r>
        <w:rPr>
          <w:rFonts w:ascii="Arial" w:eastAsia="Times New Roman" w:hAnsi="Arial" w:cs="Arial"/>
          <w:color w:val="1A1A1A"/>
          <w:sz w:val="20"/>
          <w:szCs w:val="20"/>
        </w:rPr>
        <w:t xml:space="preserve"> We continue to expect that Mainline System volumes will be under utilized by 100-300 kbpd in the fourth quarter of 2020 and will return to full utilization in 2021. </w:t>
      </w:r>
      <w:r>
        <w:rPr>
          <w:rFonts w:ascii="Arial" w:eastAsia="Times New Roman" w:hAnsi="Arial" w:cs="Arial"/>
          <w:color w:val="000000"/>
          <w:sz w:val="20"/>
          <w:szCs w:val="20"/>
        </w:rPr>
        <w:t>For every 100 kbpd increase or decrease in volumes on our Mainline System, our revenues, n</w:t>
      </w:r>
      <w:r>
        <w:rPr>
          <w:rFonts w:ascii="Arial" w:eastAsia="Times New Roman" w:hAnsi="Arial" w:cs="Arial"/>
          <w:color w:val="000000"/>
          <w:sz w:val="20"/>
          <w:szCs w:val="20"/>
        </w:rPr>
        <w:t>et of power savings, are expected to increase or decline by approximately $35 million per quarter.</w:t>
      </w:r>
    </w:p>
    <w:p w:rsidR="00000000" w:rsidRDefault="005329CC">
      <w:pPr>
        <w:divId w:val="297801626"/>
        <w:rPr>
          <w:rFonts w:eastAsia="Times New Roman"/>
        </w:rPr>
      </w:pPr>
    </w:p>
    <w:p w:rsidR="00000000" w:rsidRDefault="005329CC">
      <w:pPr>
        <w:divId w:val="1965380543"/>
        <w:rPr>
          <w:rFonts w:eastAsia="Times New Roman"/>
        </w:rPr>
      </w:pPr>
      <w:r>
        <w:rPr>
          <w:rFonts w:ascii="Arial" w:eastAsia="Times New Roman" w:hAnsi="Arial" w:cs="Arial"/>
          <w:color w:val="000000"/>
          <w:sz w:val="20"/>
          <w:szCs w:val="20"/>
        </w:rPr>
        <w:t>In our US Midstream business, our equity affiliate DCP Midstream, LP, responded to the drastic decline in commodity prices by decreasing their distributions to us by 50 percent (beginning with the first quarter distribution paid in May 2020), thereby modes</w:t>
      </w:r>
      <w:r>
        <w:rPr>
          <w:rFonts w:ascii="Arial" w:eastAsia="Times New Roman" w:hAnsi="Arial" w:cs="Arial"/>
          <w:color w:val="000000"/>
          <w:sz w:val="20"/>
          <w:szCs w:val="20"/>
        </w:rPr>
        <w:t>tly reducing our cash flows. As a further outcome of the drastic commodity price decline, we recorded a $1.7 billion impairment on our equity method investment in DCP Midstream in the first quarter of 2020, based on the decline in the market price of DCP M</w:t>
      </w:r>
      <w:r>
        <w:rPr>
          <w:rFonts w:ascii="Arial" w:eastAsia="Times New Roman" w:hAnsi="Arial" w:cs="Arial"/>
          <w:color w:val="000000"/>
          <w:sz w:val="20"/>
          <w:szCs w:val="20"/>
        </w:rPr>
        <w:t xml:space="preserve">idstream, LP publicly-traded units as at March 31, 2020. </w:t>
      </w:r>
    </w:p>
    <w:p w:rsidR="00000000" w:rsidRDefault="005329CC">
      <w:pPr>
        <w:divId w:val="1785806149"/>
        <w:rPr>
          <w:rFonts w:eastAsia="Times New Roman"/>
        </w:rPr>
      </w:pPr>
    </w:p>
    <w:p w:rsidR="00000000" w:rsidRDefault="005329CC">
      <w:pPr>
        <w:divId w:val="443043734"/>
        <w:rPr>
          <w:rFonts w:eastAsia="Times New Roman"/>
        </w:rPr>
      </w:pPr>
      <w:r>
        <w:rPr>
          <w:rFonts w:ascii="Arial" w:eastAsia="Times New Roman" w:hAnsi="Arial" w:cs="Arial"/>
          <w:color w:val="000000"/>
          <w:sz w:val="20"/>
          <w:szCs w:val="20"/>
        </w:rPr>
        <w:t>In addition, these circumstances have led to the deterioration of the credit profiles of some of our customers and suppliers. There have been no material defaults by customers or suppliers to date</w:t>
      </w:r>
      <w:r>
        <w:rPr>
          <w:rFonts w:ascii="Arial" w:eastAsia="Times New Roman" w:hAnsi="Arial" w:cs="Arial"/>
          <w:color w:val="000000"/>
          <w:sz w:val="20"/>
          <w:szCs w:val="20"/>
        </w:rPr>
        <w:t xml:space="preserve">, however, we will continue to monitor this risk and take credit risk mitigating actions as appropriate. </w:t>
      </w:r>
    </w:p>
    <w:p w:rsidR="00000000" w:rsidRDefault="005329CC">
      <w:pPr>
        <w:divId w:val="1526214148"/>
        <w:rPr>
          <w:rFonts w:eastAsia="Times New Roman"/>
        </w:rPr>
      </w:pPr>
    </w:p>
    <w:p w:rsidR="00000000" w:rsidRDefault="005329CC">
      <w:pPr>
        <w:divId w:val="1866749706"/>
        <w:rPr>
          <w:rFonts w:eastAsia="Times New Roman"/>
        </w:rPr>
      </w:pPr>
      <w:r>
        <w:rPr>
          <w:rFonts w:ascii="Arial" w:eastAsia="Times New Roman" w:hAnsi="Arial" w:cs="Arial"/>
          <w:color w:val="000000"/>
          <w:sz w:val="20"/>
          <w:szCs w:val="20"/>
        </w:rPr>
        <w:t>The situation around the COVID-19 pandemic, reduced crude oil demand and reduced commodity prices is evolving and our assessment of risks is include</w:t>
      </w:r>
      <w:r>
        <w:rPr>
          <w:rFonts w:ascii="Arial" w:eastAsia="Times New Roman" w:hAnsi="Arial" w:cs="Arial"/>
          <w:color w:val="000000"/>
          <w:sz w:val="20"/>
          <w:szCs w:val="20"/>
        </w:rPr>
        <w:t xml:space="preserve">d in Part II. Item 1A.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w:t>
      </w:r>
    </w:p>
    <w:p w:rsidR="00000000" w:rsidRDefault="005329CC">
      <w:pPr>
        <w:divId w:val="1120879050"/>
        <w:rPr>
          <w:rFonts w:eastAsia="Times New Roman"/>
        </w:rPr>
      </w:pPr>
    </w:p>
    <w:p w:rsidR="00000000" w:rsidRDefault="005329CC">
      <w:pPr>
        <w:divId w:val="272058966"/>
        <w:rPr>
          <w:rFonts w:eastAsia="Times New Roman"/>
        </w:rPr>
      </w:pPr>
      <w:r>
        <w:rPr>
          <w:rFonts w:ascii="Arial" w:eastAsia="Times New Roman" w:hAnsi="Arial" w:cs="Arial"/>
          <w:color w:val="000000"/>
          <w:sz w:val="20"/>
          <w:szCs w:val="20"/>
        </w:rPr>
        <w:t>While the length and depth of the current energy demand reduction and its impact is challenging to estimate at this time, we have completed several actions to further strengthen our resiliency and position for the fu</w:t>
      </w:r>
      <w:r>
        <w:rPr>
          <w:rFonts w:ascii="Arial" w:eastAsia="Times New Roman" w:hAnsi="Arial" w:cs="Arial"/>
          <w:color w:val="000000"/>
          <w:sz w:val="20"/>
          <w:szCs w:val="20"/>
        </w:rPr>
        <w:t>ture, while assuring that the safety and reliability of our operations remains our first priority. We have taken actions to reduce operating costs by approximately $300 million in 2020, including reductions to employee and Board of Director compensation, a</w:t>
      </w:r>
      <w:r>
        <w:rPr>
          <w:rFonts w:ascii="Arial" w:eastAsia="Times New Roman" w:hAnsi="Arial" w:cs="Arial"/>
          <w:color w:val="000000"/>
          <w:sz w:val="20"/>
          <w:szCs w:val="20"/>
        </w:rPr>
        <w:t xml:space="preserve"> voluntary workforce reduction program, as well as supply chain savings. We have also executed $0.4 billion of asset sales and increased our available liquidity to over $14 billion. We are experiencing a natural slowing of 2020 capital spending in light of</w:t>
      </w:r>
      <w:r>
        <w:rPr>
          <w:rFonts w:ascii="Arial" w:eastAsia="Times New Roman" w:hAnsi="Arial" w:cs="Arial"/>
          <w:color w:val="000000"/>
          <w:sz w:val="20"/>
          <w:szCs w:val="20"/>
        </w:rPr>
        <w:t xml:space="preserve"> COVID-19 and the health and safety measures put into place by federal and regional governments. In addition, we believe that the following factors further demonstrate the resiliency of our low-risk business model:</w:t>
      </w:r>
    </w:p>
    <w:p w:rsidR="00000000" w:rsidRDefault="005329CC">
      <w:pPr>
        <w:ind w:hanging="360"/>
        <w:divId w:val="1794983690"/>
        <w:rPr>
          <w:rFonts w:eastAsia="Times New Roman"/>
        </w:rPr>
      </w:pPr>
      <w:r>
        <w:rPr>
          <w:rFonts w:ascii="Arial" w:eastAsia="Times New Roman" w:hAnsi="Arial" w:cs="Arial"/>
          <w:color w:val="000000"/>
          <w:sz w:val="20"/>
          <w:szCs w:val="20"/>
        </w:rPr>
        <w:t>•Our assets are highly contracted and com</w:t>
      </w:r>
      <w:r>
        <w:rPr>
          <w:rFonts w:ascii="Arial" w:eastAsia="Times New Roman" w:hAnsi="Arial" w:cs="Arial"/>
          <w:color w:val="000000"/>
          <w:sz w:val="20"/>
          <w:szCs w:val="20"/>
        </w:rPr>
        <w:t>mercially underpinned by long-term take-or-pay and cost-of-service agreements;</w:t>
      </w:r>
    </w:p>
    <w:p w:rsidR="00000000" w:rsidRDefault="005329CC">
      <w:pPr>
        <w:ind w:hanging="360"/>
        <w:divId w:val="1998536076"/>
        <w:rPr>
          <w:rFonts w:eastAsia="Times New Roman"/>
        </w:rPr>
      </w:pPr>
      <w:r>
        <w:rPr>
          <w:rFonts w:ascii="Arial" w:eastAsia="Times New Roman" w:hAnsi="Arial" w:cs="Arial"/>
          <w:color w:val="000000"/>
          <w:sz w:val="20"/>
          <w:szCs w:val="20"/>
        </w:rPr>
        <w:t>•Approximately 95 percent of our revenues in the first nine months of 2020 were from investment grade customers or non-investment grade customers who have provided credit enhanc</w:t>
      </w:r>
      <w:r>
        <w:rPr>
          <w:rFonts w:ascii="Arial" w:eastAsia="Times New Roman" w:hAnsi="Arial" w:cs="Arial"/>
          <w:color w:val="000000"/>
          <w:sz w:val="20"/>
          <w:szCs w:val="20"/>
        </w:rPr>
        <w:t>ements;</w:t>
      </w:r>
    </w:p>
    <w:p w:rsidR="00000000" w:rsidRDefault="005329CC">
      <w:pPr>
        <w:ind w:hanging="360"/>
        <w:divId w:val="920212951"/>
        <w:rPr>
          <w:rFonts w:eastAsia="Times New Roman"/>
        </w:rPr>
      </w:pPr>
      <w:r>
        <w:rPr>
          <w:rFonts w:ascii="Arial" w:eastAsia="Times New Roman" w:hAnsi="Arial" w:cs="Arial"/>
          <w:color w:val="000000"/>
          <w:sz w:val="20"/>
          <w:szCs w:val="20"/>
        </w:rPr>
        <w:t>•The acquisition of Spectra Energy in 2017 provided us with greater diversification into natural gas with embedded low risk commercial structures. We currently have approximately 40 different sources of cash flows by geography and by different cust</w:t>
      </w:r>
      <w:r>
        <w:rPr>
          <w:rFonts w:ascii="Arial" w:eastAsia="Times New Roman" w:hAnsi="Arial" w:cs="Arial"/>
          <w:color w:val="000000"/>
          <w:sz w:val="20"/>
          <w:szCs w:val="20"/>
        </w:rPr>
        <w:t>omer groups;</w:t>
      </w:r>
    </w:p>
    <w:p w:rsidR="00000000" w:rsidRDefault="005329CC">
      <w:pPr>
        <w:jc w:val="center"/>
        <w:divId w:val="1189878558"/>
        <w:rPr>
          <w:rFonts w:eastAsia="Times New Roman"/>
        </w:rPr>
      </w:pPr>
      <w:r>
        <w:rPr>
          <w:rFonts w:ascii="Arial" w:eastAsia="Times New Roman" w:hAnsi="Arial" w:cs="Arial"/>
          <w:color w:val="000000"/>
          <w:sz w:val="20"/>
          <w:szCs w:val="20"/>
        </w:rPr>
        <w:t>40</w:t>
      </w:r>
    </w:p>
    <w:p w:rsidR="00000000" w:rsidRDefault="005329CC">
      <w:pPr>
        <w:rPr>
          <w:rFonts w:eastAsia="Times New Roman"/>
        </w:rPr>
      </w:pPr>
      <w:r>
        <w:rPr>
          <w:rFonts w:eastAsia="Times New Roman"/>
        </w:rPr>
        <w:pict>
          <v:rect id="_x0000_i1065" style="width:0;height:1.5pt" o:hralign="center" o:hrstd="t" o:hr="t" fillcolor="#a0a0a0" stroked="f"/>
        </w:pict>
      </w:r>
    </w:p>
    <w:p w:rsidR="00000000" w:rsidRDefault="005329CC">
      <w:pPr>
        <w:jc w:val="center"/>
        <w:divId w:val="424768634"/>
        <w:rPr>
          <w:rFonts w:eastAsia="Times New Roman"/>
        </w:rPr>
      </w:pPr>
    </w:p>
    <w:p w:rsidR="00000000" w:rsidRDefault="005329CC">
      <w:pPr>
        <w:ind w:hanging="360"/>
        <w:divId w:val="200481364"/>
        <w:rPr>
          <w:rFonts w:eastAsia="Times New Roman"/>
        </w:rPr>
      </w:pPr>
      <w:r>
        <w:rPr>
          <w:rFonts w:ascii="Arial" w:eastAsia="Times New Roman" w:hAnsi="Arial" w:cs="Arial"/>
          <w:color w:val="000000"/>
          <w:sz w:val="20"/>
          <w:szCs w:val="20"/>
        </w:rPr>
        <w:t>•A strong financial position with over $14 billion of net available liquidity which gives us the capacity to fund all of our capital projects and any debt maturities through 2021 without accessing the c</w:t>
      </w:r>
      <w:r>
        <w:rPr>
          <w:rFonts w:ascii="Arial" w:eastAsia="Times New Roman" w:hAnsi="Arial" w:cs="Arial"/>
          <w:color w:val="000000"/>
          <w:sz w:val="20"/>
          <w:szCs w:val="20"/>
        </w:rPr>
        <w:t xml:space="preserve">apital markets; and </w:t>
      </w:r>
    </w:p>
    <w:p w:rsidR="00000000" w:rsidRDefault="005329CC">
      <w:pPr>
        <w:ind w:hanging="360"/>
        <w:divId w:val="118493006"/>
        <w:rPr>
          <w:rFonts w:eastAsia="Times New Roman"/>
        </w:rPr>
      </w:pPr>
      <w:r>
        <w:rPr>
          <w:rFonts w:ascii="Arial" w:eastAsia="Times New Roman" w:hAnsi="Arial" w:cs="Arial"/>
          <w:color w:val="000000"/>
          <w:sz w:val="20"/>
          <w:szCs w:val="20"/>
        </w:rPr>
        <w:t>•We limit the maximum cash flow loss that could arise from direct market price risks through a comprehensive long-term economic hedging program.</w:t>
      </w:r>
    </w:p>
    <w:p w:rsidR="00000000" w:rsidRDefault="005329CC">
      <w:pPr>
        <w:divId w:val="834809219"/>
        <w:rPr>
          <w:rFonts w:eastAsia="Times New Roman"/>
        </w:rPr>
      </w:pPr>
    </w:p>
    <w:p w:rsidR="00000000" w:rsidRDefault="005329CC">
      <w:pPr>
        <w:divId w:val="258103459"/>
        <w:rPr>
          <w:rFonts w:eastAsia="Times New Roman"/>
        </w:rPr>
      </w:pPr>
      <w:r>
        <w:rPr>
          <w:rFonts w:ascii="Arial" w:eastAsia="Times New Roman" w:hAnsi="Arial" w:cs="Arial"/>
          <w:color w:val="000000"/>
          <w:sz w:val="20"/>
          <w:szCs w:val="20"/>
        </w:rPr>
        <w:t>We will continue to actively monitor our business environment and may take further actions that we determine are in the best interests of Enbridge, our employees, customers, partners and stakeholders, or as required by federal, state or provincial authorit</w:t>
      </w:r>
      <w:r>
        <w:rPr>
          <w:rFonts w:ascii="Arial" w:eastAsia="Times New Roman" w:hAnsi="Arial" w:cs="Arial"/>
          <w:color w:val="000000"/>
          <w:sz w:val="20"/>
          <w:szCs w:val="20"/>
        </w:rPr>
        <w:t>ies. At this time, given the many outstanding questions as to the length and depth of the COVID-19 pandemic and the current low commodity price environment, the impact on us is uncertain; however, it is possible that they continue to have an adverse impact</w:t>
      </w:r>
      <w:r>
        <w:rPr>
          <w:rFonts w:ascii="Arial" w:eastAsia="Times New Roman" w:hAnsi="Arial" w:cs="Arial"/>
          <w:color w:val="000000"/>
          <w:sz w:val="20"/>
          <w:szCs w:val="20"/>
        </w:rPr>
        <w:t xml:space="preserve"> on our business and results of operations. </w:t>
      </w:r>
    </w:p>
    <w:p w:rsidR="00000000" w:rsidRDefault="005329CC">
      <w:pPr>
        <w:divId w:val="370153976"/>
        <w:rPr>
          <w:rFonts w:eastAsia="Times New Roman"/>
        </w:rPr>
      </w:pPr>
    </w:p>
    <w:p w:rsidR="00000000" w:rsidRDefault="005329CC">
      <w:pPr>
        <w:divId w:val="1006832515"/>
        <w:rPr>
          <w:rFonts w:eastAsia="Times New Roman"/>
        </w:rPr>
      </w:pPr>
      <w:r>
        <w:rPr>
          <w:rFonts w:ascii="Arial" w:eastAsia="Times New Roman" w:hAnsi="Arial" w:cs="Arial"/>
          <w:b/>
          <w:bCs/>
          <w:color w:val="000000"/>
          <w:sz w:val="20"/>
          <w:szCs w:val="20"/>
        </w:rPr>
        <w:t xml:space="preserve">MAINLINE SYSTEM CONTRACTING </w:t>
      </w:r>
    </w:p>
    <w:p w:rsidR="00000000" w:rsidRDefault="005329CC">
      <w:pPr>
        <w:divId w:val="578753974"/>
        <w:rPr>
          <w:rFonts w:eastAsia="Times New Roman"/>
        </w:rPr>
      </w:pPr>
    </w:p>
    <w:p w:rsidR="00000000" w:rsidRDefault="005329CC">
      <w:pPr>
        <w:divId w:val="111285313"/>
        <w:rPr>
          <w:rFonts w:eastAsia="Times New Roman"/>
        </w:rPr>
      </w:pPr>
      <w:r>
        <w:rPr>
          <w:rFonts w:ascii="Arial" w:eastAsia="Times New Roman" w:hAnsi="Arial" w:cs="Arial"/>
          <w:color w:val="000000"/>
          <w:sz w:val="20"/>
          <w:szCs w:val="20"/>
        </w:rPr>
        <w:t>On December 19, 2019, we submitted an application to the Canada Energy Regulator (CER) to implement contracting on our Mainline System. The application for contracted and uncommi</w:t>
      </w:r>
      <w:r>
        <w:rPr>
          <w:rFonts w:ascii="Arial" w:eastAsia="Times New Roman" w:hAnsi="Arial" w:cs="Arial"/>
          <w:color w:val="000000"/>
          <w:sz w:val="20"/>
          <w:szCs w:val="20"/>
        </w:rPr>
        <w:t xml:space="preserve">tted service included the associated terms, conditions and tolls of each service, which would be offered in an open season following approval by the CER. </w:t>
      </w:r>
    </w:p>
    <w:p w:rsidR="00000000" w:rsidRDefault="005329CC">
      <w:pPr>
        <w:divId w:val="306785146"/>
        <w:rPr>
          <w:rFonts w:eastAsia="Times New Roman"/>
        </w:rPr>
      </w:pPr>
    </w:p>
    <w:p w:rsidR="00000000" w:rsidRDefault="005329CC">
      <w:pPr>
        <w:divId w:val="1847357198"/>
        <w:rPr>
          <w:rFonts w:eastAsia="Times New Roman"/>
        </w:rPr>
      </w:pPr>
      <w:r>
        <w:rPr>
          <w:rFonts w:ascii="Arial" w:eastAsia="Times New Roman" w:hAnsi="Arial" w:cs="Arial"/>
          <w:color w:val="000000"/>
          <w:sz w:val="20"/>
          <w:szCs w:val="20"/>
        </w:rPr>
        <w:t>On February 24, 2020, the CER issued a Notice of Public Hearing which outlined the process for part</w:t>
      </w:r>
      <w:r>
        <w:rPr>
          <w:rFonts w:ascii="Arial" w:eastAsia="Times New Roman" w:hAnsi="Arial" w:cs="Arial"/>
          <w:color w:val="000000"/>
          <w:sz w:val="20"/>
          <w:szCs w:val="20"/>
        </w:rPr>
        <w:t>icipation in the hearing and identified a list of issues for discussion in the proceeding. In March 2020, letters were filed with the CER by a group of potential intervenors that requested the CER delay setting hearing dates associated with our Mainline Sy</w:t>
      </w:r>
      <w:r>
        <w:rPr>
          <w:rFonts w:ascii="Arial" w:eastAsia="Times New Roman" w:hAnsi="Arial" w:cs="Arial"/>
          <w:color w:val="000000"/>
          <w:sz w:val="20"/>
          <w:szCs w:val="20"/>
        </w:rPr>
        <w:t xml:space="preserve">stem contract filing. Subsequently, the CER issued a letter requesting comments on the potential delay of proceedings. </w:t>
      </w:r>
    </w:p>
    <w:p w:rsidR="00000000" w:rsidRDefault="005329CC">
      <w:pPr>
        <w:divId w:val="121971222"/>
        <w:rPr>
          <w:rFonts w:eastAsia="Times New Roman"/>
        </w:rPr>
      </w:pPr>
    </w:p>
    <w:p w:rsidR="00000000" w:rsidRDefault="005329CC">
      <w:pPr>
        <w:divId w:val="779832895"/>
        <w:rPr>
          <w:rFonts w:eastAsia="Times New Roman"/>
        </w:rPr>
      </w:pPr>
      <w:r>
        <w:rPr>
          <w:rFonts w:ascii="Arial" w:eastAsia="Times New Roman" w:hAnsi="Arial" w:cs="Arial"/>
          <w:color w:val="000000"/>
          <w:sz w:val="20"/>
          <w:szCs w:val="20"/>
        </w:rPr>
        <w:t>We filed our response with the CER on May 1, 2020, and on May 19, 2020, the CER announced that the regulatory process for our proposal</w:t>
      </w:r>
      <w:r>
        <w:rPr>
          <w:rFonts w:ascii="Arial" w:eastAsia="Times New Roman" w:hAnsi="Arial" w:cs="Arial"/>
          <w:color w:val="000000"/>
          <w:sz w:val="20"/>
          <w:szCs w:val="20"/>
        </w:rPr>
        <w:t xml:space="preserve"> to offer contracted transportation service on our Mainline System will proceed in a single phase hearing process that balances the need to address COVID-19 pandemic related challenges and the CER's mandate to adjudicate in an appropriately expeditious man</w:t>
      </w:r>
      <w:r>
        <w:rPr>
          <w:rFonts w:ascii="Arial" w:eastAsia="Times New Roman" w:hAnsi="Arial" w:cs="Arial"/>
          <w:color w:val="000000"/>
          <w:sz w:val="20"/>
          <w:szCs w:val="20"/>
        </w:rPr>
        <w:t xml:space="preserve">ner. </w:t>
      </w:r>
    </w:p>
    <w:p w:rsidR="00000000" w:rsidRDefault="005329CC">
      <w:pPr>
        <w:divId w:val="1813405642"/>
        <w:rPr>
          <w:rFonts w:eastAsia="Times New Roman"/>
        </w:rPr>
      </w:pPr>
    </w:p>
    <w:p w:rsidR="00000000" w:rsidRDefault="005329CC">
      <w:pPr>
        <w:divId w:val="1583874666"/>
        <w:rPr>
          <w:rFonts w:eastAsia="Times New Roman"/>
        </w:rPr>
      </w:pPr>
      <w:r>
        <w:rPr>
          <w:rFonts w:ascii="Arial" w:eastAsia="Times New Roman" w:hAnsi="Arial" w:cs="Arial"/>
          <w:color w:val="000000"/>
          <w:sz w:val="20"/>
          <w:szCs w:val="20"/>
        </w:rPr>
        <w:t>We are currently in the midst of the regulatory process and expect an oral hearing to occur sometime after April 2021, but a hearing date has not yet been set. If a replacement agreement is not in place by June 30, 2021, the Competitive Tolling Set</w:t>
      </w:r>
      <w:r>
        <w:rPr>
          <w:rFonts w:ascii="Arial" w:eastAsia="Times New Roman" w:hAnsi="Arial" w:cs="Arial"/>
          <w:color w:val="000000"/>
          <w:sz w:val="20"/>
          <w:szCs w:val="20"/>
        </w:rPr>
        <w:t xml:space="preserve">tlement provides for tolls to continue on an interim basis. </w:t>
      </w:r>
    </w:p>
    <w:p w:rsidR="00000000" w:rsidRDefault="005329CC">
      <w:pPr>
        <w:divId w:val="776406808"/>
        <w:rPr>
          <w:rFonts w:eastAsia="Times New Roman"/>
        </w:rPr>
      </w:pPr>
    </w:p>
    <w:p w:rsidR="00000000" w:rsidRDefault="005329CC">
      <w:pPr>
        <w:divId w:val="574710532"/>
        <w:rPr>
          <w:rFonts w:eastAsia="Times New Roman"/>
        </w:rPr>
      </w:pPr>
      <w:r>
        <w:rPr>
          <w:rFonts w:ascii="Arial" w:eastAsia="Times New Roman" w:hAnsi="Arial" w:cs="Arial"/>
          <w:b/>
          <w:bCs/>
          <w:color w:val="000000"/>
          <w:sz w:val="20"/>
          <w:szCs w:val="20"/>
        </w:rPr>
        <w:t>GAS TRANSMISSION AND MIDSTREAM RATE PROCEEDINGS</w:t>
      </w:r>
    </w:p>
    <w:p w:rsidR="00000000" w:rsidRDefault="005329CC">
      <w:pPr>
        <w:divId w:val="780226665"/>
        <w:rPr>
          <w:rFonts w:eastAsia="Times New Roman"/>
        </w:rPr>
      </w:pPr>
    </w:p>
    <w:p w:rsidR="00000000" w:rsidRDefault="005329CC">
      <w:pPr>
        <w:divId w:val="1577789226"/>
        <w:rPr>
          <w:rFonts w:eastAsia="Times New Roman"/>
        </w:rPr>
      </w:pPr>
      <w:r>
        <w:rPr>
          <w:rFonts w:ascii="Arial" w:eastAsia="Times New Roman" w:hAnsi="Arial" w:cs="Arial"/>
          <w:b/>
          <w:bCs/>
          <w:color w:val="000000"/>
          <w:sz w:val="20"/>
          <w:szCs w:val="20"/>
        </w:rPr>
        <w:t>Texas Eastern</w:t>
      </w:r>
    </w:p>
    <w:p w:rsidR="00000000" w:rsidRDefault="005329CC">
      <w:pPr>
        <w:divId w:val="361321607"/>
        <w:rPr>
          <w:rFonts w:eastAsia="Times New Roman"/>
        </w:rPr>
      </w:pPr>
      <w:r>
        <w:rPr>
          <w:rFonts w:ascii="Arial" w:eastAsia="Times New Roman" w:hAnsi="Arial" w:cs="Arial"/>
          <w:color w:val="000000"/>
          <w:sz w:val="20"/>
          <w:szCs w:val="20"/>
        </w:rPr>
        <w:t>On February 25, 2020, Texas Eastern received approval from the Federal Energy Regulatory Commission (FERC) of its uncontested rat</w:t>
      </w:r>
      <w:r>
        <w:rPr>
          <w:rFonts w:ascii="Arial" w:eastAsia="Times New Roman" w:hAnsi="Arial" w:cs="Arial"/>
          <w:color w:val="000000"/>
          <w:sz w:val="20"/>
          <w:szCs w:val="20"/>
        </w:rPr>
        <w:t>e case settlement with customers. In the first quarter of 2020, Texas Eastern recognized revenues from the settled rates retroactive to June 1, 2019, and put the settled rates into effect on April 1, 2020.</w:t>
      </w:r>
    </w:p>
    <w:p w:rsidR="00000000" w:rsidRDefault="005329CC">
      <w:pPr>
        <w:divId w:val="1807040440"/>
        <w:rPr>
          <w:rFonts w:eastAsia="Times New Roman"/>
        </w:rPr>
      </w:pPr>
    </w:p>
    <w:p w:rsidR="00000000" w:rsidRDefault="005329CC">
      <w:pPr>
        <w:divId w:val="456681183"/>
        <w:rPr>
          <w:rFonts w:eastAsia="Times New Roman"/>
        </w:rPr>
      </w:pPr>
      <w:r>
        <w:rPr>
          <w:rFonts w:ascii="Arial" w:eastAsia="Times New Roman" w:hAnsi="Arial" w:cs="Arial"/>
          <w:b/>
          <w:bCs/>
          <w:color w:val="000000"/>
          <w:sz w:val="20"/>
          <w:szCs w:val="20"/>
        </w:rPr>
        <w:t>Algonquin</w:t>
      </w:r>
    </w:p>
    <w:p w:rsidR="00000000" w:rsidRDefault="005329CC">
      <w:pPr>
        <w:divId w:val="469203231"/>
        <w:rPr>
          <w:rFonts w:eastAsia="Times New Roman"/>
        </w:rPr>
      </w:pPr>
      <w:r>
        <w:rPr>
          <w:rFonts w:ascii="Arial" w:eastAsia="Times New Roman" w:hAnsi="Arial" w:cs="Arial"/>
          <w:color w:val="000000"/>
          <w:sz w:val="20"/>
          <w:szCs w:val="20"/>
        </w:rPr>
        <w:t>On July 2, 2020, Algonquin Gas Transmi</w:t>
      </w:r>
      <w:r>
        <w:rPr>
          <w:rFonts w:ascii="Arial" w:eastAsia="Times New Roman" w:hAnsi="Arial" w:cs="Arial"/>
          <w:color w:val="000000"/>
          <w:sz w:val="20"/>
          <w:szCs w:val="20"/>
        </w:rPr>
        <w:t>ssion, LLC (Algonquin) received approval from the FERC of its uncontested rate case settlement with customers. In the third quarter of 2020, Algonquin recognized revenues from the settled rates retroactive to June 1, 2020, and put the settled rates into ef</w:t>
      </w:r>
      <w:r>
        <w:rPr>
          <w:rFonts w:ascii="Arial" w:eastAsia="Times New Roman" w:hAnsi="Arial" w:cs="Arial"/>
          <w:color w:val="000000"/>
          <w:sz w:val="20"/>
          <w:szCs w:val="20"/>
        </w:rPr>
        <w:t>fect on September 1, 2020.</w:t>
      </w:r>
    </w:p>
    <w:p w:rsidR="00000000" w:rsidRDefault="005329CC">
      <w:pPr>
        <w:divId w:val="1321807332"/>
        <w:rPr>
          <w:rFonts w:eastAsia="Times New Roman"/>
        </w:rPr>
      </w:pPr>
    </w:p>
    <w:p w:rsidR="00000000" w:rsidRDefault="005329CC">
      <w:pPr>
        <w:jc w:val="center"/>
        <w:divId w:val="554123789"/>
        <w:rPr>
          <w:rFonts w:eastAsia="Times New Roman"/>
        </w:rPr>
      </w:pPr>
      <w:r>
        <w:rPr>
          <w:rFonts w:ascii="Arial" w:eastAsia="Times New Roman" w:hAnsi="Arial" w:cs="Arial"/>
          <w:color w:val="000000"/>
          <w:sz w:val="20"/>
          <w:szCs w:val="20"/>
        </w:rPr>
        <w:t>41</w:t>
      </w:r>
    </w:p>
    <w:p w:rsidR="00000000" w:rsidRDefault="005329CC">
      <w:pPr>
        <w:rPr>
          <w:rFonts w:eastAsia="Times New Roman"/>
        </w:rPr>
      </w:pPr>
      <w:r>
        <w:rPr>
          <w:rFonts w:eastAsia="Times New Roman"/>
        </w:rPr>
        <w:pict>
          <v:rect id="_x0000_i1066" style="width:0;height:1.5pt" o:hralign="center" o:hrstd="t" o:hr="t" fillcolor="#a0a0a0" stroked="f"/>
        </w:pict>
      </w:r>
    </w:p>
    <w:p w:rsidR="00000000" w:rsidRDefault="005329CC">
      <w:pPr>
        <w:jc w:val="center"/>
        <w:divId w:val="770392171"/>
        <w:rPr>
          <w:rFonts w:eastAsia="Times New Roman"/>
        </w:rPr>
      </w:pPr>
    </w:p>
    <w:p w:rsidR="00000000" w:rsidRDefault="005329CC">
      <w:pPr>
        <w:divId w:val="1764103293"/>
        <w:rPr>
          <w:rFonts w:eastAsia="Times New Roman"/>
        </w:rPr>
      </w:pPr>
      <w:r>
        <w:rPr>
          <w:rFonts w:ascii="Arial" w:eastAsia="Times New Roman" w:hAnsi="Arial" w:cs="Arial"/>
          <w:b/>
          <w:bCs/>
          <w:color w:val="000000"/>
          <w:sz w:val="20"/>
          <w:szCs w:val="20"/>
        </w:rPr>
        <w:t>BC Pipeline</w:t>
      </w:r>
    </w:p>
    <w:p w:rsidR="00000000" w:rsidRDefault="005329CC">
      <w:pPr>
        <w:divId w:val="474832554"/>
        <w:rPr>
          <w:rFonts w:eastAsia="Times New Roman"/>
        </w:rPr>
      </w:pPr>
      <w:r>
        <w:rPr>
          <w:rFonts w:ascii="Arial" w:eastAsia="Times New Roman" w:hAnsi="Arial" w:cs="Arial"/>
          <w:color w:val="000000"/>
          <w:sz w:val="20"/>
          <w:szCs w:val="20"/>
        </w:rPr>
        <w:t>In July 2020, the 2020-2021 rate settlement agreement with Westcoast Energy Inc.’s (Westcoast) BC Pipeline shippers was approved by the CER. Following approval of the settlem</w:t>
      </w:r>
      <w:r>
        <w:rPr>
          <w:rFonts w:ascii="Arial" w:eastAsia="Times New Roman" w:hAnsi="Arial" w:cs="Arial"/>
          <w:color w:val="000000"/>
          <w:sz w:val="20"/>
          <w:szCs w:val="20"/>
        </w:rPr>
        <w:t>ent, Westcoast applied and received approval from the CER on August 12, 2020 for the interim tolls to be made final, including the interim tolls from January 1, 2020 to March 31, 2020 as well as the revised interim tolls in effect as of April 1, 2020.</w:t>
      </w:r>
    </w:p>
    <w:p w:rsidR="00000000" w:rsidRDefault="005329CC">
      <w:pPr>
        <w:divId w:val="1102652939"/>
        <w:rPr>
          <w:rFonts w:eastAsia="Times New Roman"/>
        </w:rPr>
      </w:pPr>
    </w:p>
    <w:p w:rsidR="00000000" w:rsidRDefault="005329CC">
      <w:pPr>
        <w:divId w:val="317618253"/>
        <w:rPr>
          <w:rFonts w:eastAsia="Times New Roman"/>
        </w:rPr>
      </w:pPr>
      <w:r>
        <w:rPr>
          <w:rFonts w:ascii="Arial" w:eastAsia="Times New Roman" w:hAnsi="Arial" w:cs="Arial"/>
          <w:b/>
          <w:bCs/>
          <w:color w:val="000000"/>
          <w:sz w:val="20"/>
          <w:szCs w:val="20"/>
        </w:rPr>
        <w:t>Ea</w:t>
      </w:r>
      <w:r>
        <w:rPr>
          <w:rFonts w:ascii="Arial" w:eastAsia="Times New Roman" w:hAnsi="Arial" w:cs="Arial"/>
          <w:b/>
          <w:bCs/>
          <w:color w:val="000000"/>
          <w:sz w:val="20"/>
          <w:szCs w:val="20"/>
        </w:rPr>
        <w:t>st Tennessee, Maritimes &amp; Northeast and Alliance Pipeline</w:t>
      </w:r>
    </w:p>
    <w:p w:rsidR="00000000" w:rsidRDefault="005329CC">
      <w:pPr>
        <w:divId w:val="1514997031"/>
        <w:rPr>
          <w:rFonts w:eastAsia="Times New Roman"/>
        </w:rPr>
      </w:pPr>
      <w:r>
        <w:rPr>
          <w:rFonts w:ascii="Arial" w:eastAsia="Times New Roman" w:hAnsi="Arial" w:cs="Arial"/>
          <w:color w:val="000000"/>
          <w:sz w:val="20"/>
          <w:szCs w:val="20"/>
        </w:rPr>
        <w:t>East Tennessee Natural Gas, LLC and the United States portions of both the Alliance Pipeline and the Maritimes &amp; Northeast Pipeline filed rate cases in the second quarter of 2020 and customer settle</w:t>
      </w:r>
      <w:r>
        <w:rPr>
          <w:rFonts w:ascii="Arial" w:eastAsia="Times New Roman" w:hAnsi="Arial" w:cs="Arial"/>
          <w:color w:val="000000"/>
          <w:sz w:val="20"/>
          <w:szCs w:val="20"/>
        </w:rPr>
        <w:t>ment discussions commenced in the fourth quarter of 2020.</w:t>
      </w:r>
    </w:p>
    <w:p w:rsidR="00000000" w:rsidRDefault="005329CC">
      <w:pPr>
        <w:divId w:val="872689179"/>
        <w:rPr>
          <w:rFonts w:eastAsia="Times New Roman"/>
        </w:rPr>
      </w:pPr>
    </w:p>
    <w:p w:rsidR="00000000" w:rsidRDefault="005329CC">
      <w:pPr>
        <w:divId w:val="1683052158"/>
        <w:rPr>
          <w:rFonts w:eastAsia="Times New Roman"/>
        </w:rPr>
      </w:pPr>
      <w:r>
        <w:rPr>
          <w:rFonts w:ascii="Arial" w:eastAsia="Times New Roman" w:hAnsi="Arial" w:cs="Arial"/>
          <w:b/>
          <w:bCs/>
          <w:color w:val="000000"/>
          <w:sz w:val="20"/>
          <w:szCs w:val="20"/>
        </w:rPr>
        <w:t>GAS DISTRIBUTION AND STORAGE RATE APPLICATIONS</w:t>
      </w:r>
    </w:p>
    <w:p w:rsidR="00000000" w:rsidRDefault="005329CC">
      <w:pPr>
        <w:divId w:val="1310398537"/>
        <w:rPr>
          <w:rFonts w:eastAsia="Times New Roman"/>
        </w:rPr>
      </w:pPr>
    </w:p>
    <w:p w:rsidR="00000000" w:rsidRDefault="005329CC">
      <w:pPr>
        <w:divId w:val="806125272"/>
        <w:rPr>
          <w:rFonts w:eastAsia="Times New Roman"/>
        </w:rPr>
      </w:pPr>
      <w:r>
        <w:rPr>
          <w:rFonts w:ascii="Arial" w:eastAsia="Times New Roman" w:hAnsi="Arial" w:cs="Arial"/>
          <w:b/>
          <w:bCs/>
          <w:color w:val="000000"/>
          <w:sz w:val="20"/>
          <w:szCs w:val="20"/>
        </w:rPr>
        <w:t>2020 Rate Application</w:t>
      </w:r>
    </w:p>
    <w:p w:rsidR="00000000" w:rsidRDefault="005329CC">
      <w:pPr>
        <w:divId w:val="1540775663"/>
        <w:rPr>
          <w:rFonts w:eastAsia="Times New Roman"/>
        </w:rPr>
      </w:pPr>
      <w:r>
        <w:rPr>
          <w:rFonts w:ascii="Arial" w:eastAsia="Times New Roman" w:hAnsi="Arial" w:cs="Arial"/>
          <w:color w:val="000000"/>
          <w:sz w:val="20"/>
          <w:szCs w:val="20"/>
        </w:rPr>
        <w:t>Enbridge Gas's rate applications are filed in two phases. As part of an Ontario Energy Board (OEB) Decision and Order issued in December 2019, Phase 1 of the application for 2020 rates, exclusive of funding for 2020 discrete incremental capital investments</w:t>
      </w:r>
      <w:r>
        <w:rPr>
          <w:rFonts w:ascii="Arial" w:eastAsia="Times New Roman" w:hAnsi="Arial" w:cs="Arial"/>
          <w:color w:val="000000"/>
          <w:sz w:val="20"/>
          <w:szCs w:val="20"/>
        </w:rPr>
        <w:t xml:space="preserve"> requested through the incremental capital module (ICM) mechanism, was approved effective January 1, 2020. Through a subsequent OEB Rate Order issued on June 11, 2020, Phase 2 of the application for 2020 rates, inclusive of requested 2020 ICM amounts, was </w:t>
      </w:r>
      <w:r>
        <w:rPr>
          <w:rFonts w:ascii="Arial" w:eastAsia="Times New Roman" w:hAnsi="Arial" w:cs="Arial"/>
          <w:color w:val="000000"/>
          <w:sz w:val="20"/>
          <w:szCs w:val="20"/>
        </w:rPr>
        <w:t>approved effective October 1, 2020, and interim rates in effect from January 1, 2020 through September 30, 2020 were made final. The 2020 rate application, which represented the second year of a five-year term, was filed in accordance with the parameters o</w:t>
      </w:r>
      <w:r>
        <w:rPr>
          <w:rFonts w:ascii="Arial" w:eastAsia="Times New Roman" w:hAnsi="Arial" w:cs="Arial"/>
          <w:color w:val="000000"/>
          <w:sz w:val="20"/>
          <w:szCs w:val="20"/>
        </w:rPr>
        <w:t>f Enbridge Gas's OEB approved Price Cap Incentive Regulation (IR) rate setting mechanism.</w:t>
      </w:r>
    </w:p>
    <w:p w:rsidR="00000000" w:rsidRDefault="005329CC">
      <w:pPr>
        <w:divId w:val="568464980"/>
        <w:rPr>
          <w:rFonts w:eastAsia="Times New Roman"/>
        </w:rPr>
      </w:pPr>
    </w:p>
    <w:p w:rsidR="00000000" w:rsidRDefault="005329CC">
      <w:pPr>
        <w:divId w:val="580142656"/>
        <w:rPr>
          <w:rFonts w:eastAsia="Times New Roman"/>
        </w:rPr>
      </w:pPr>
      <w:r>
        <w:rPr>
          <w:rFonts w:ascii="Arial" w:eastAsia="Times New Roman" w:hAnsi="Arial" w:cs="Arial"/>
          <w:b/>
          <w:bCs/>
          <w:color w:val="000000"/>
          <w:sz w:val="20"/>
          <w:szCs w:val="20"/>
        </w:rPr>
        <w:t>2021 Rate Application</w:t>
      </w:r>
    </w:p>
    <w:p w:rsidR="00000000" w:rsidRDefault="005329CC">
      <w:pPr>
        <w:divId w:val="753016108"/>
        <w:rPr>
          <w:rFonts w:eastAsia="Times New Roman"/>
        </w:rPr>
      </w:pPr>
      <w:r>
        <w:rPr>
          <w:rFonts w:ascii="Arial" w:eastAsia="Times New Roman" w:hAnsi="Arial" w:cs="Arial"/>
          <w:color w:val="000000"/>
          <w:sz w:val="20"/>
          <w:szCs w:val="20"/>
        </w:rPr>
        <w:t>On June 30, 2020, Enbridge Gas filed Phase 1 of an application with the OEB for the setting of rates for 2021. The 2021 rate application was f</w:t>
      </w:r>
      <w:r>
        <w:rPr>
          <w:rFonts w:ascii="Arial" w:eastAsia="Times New Roman" w:hAnsi="Arial" w:cs="Arial"/>
          <w:color w:val="000000"/>
          <w:sz w:val="20"/>
          <w:szCs w:val="20"/>
        </w:rPr>
        <w:t xml:space="preserve">iled in accordance with the parameters of Enbridge Gas's OEB approved Price Cap IR rate setting mechanism and represents the third year of a five-year term. On October 6, 2020, Enbridge Gas filed a Phase 1 Settlement Proposal and draft Interim Rate Orders </w:t>
      </w:r>
      <w:r>
        <w:rPr>
          <w:rFonts w:ascii="Arial" w:eastAsia="Times New Roman" w:hAnsi="Arial" w:cs="Arial"/>
          <w:color w:val="000000"/>
          <w:sz w:val="20"/>
          <w:szCs w:val="20"/>
        </w:rPr>
        <w:t xml:space="preserve">with the OEB. A decision on Phase 1 of Enbridge Gas's application is anticipated in the fourth quarter of 2020. Phase 2 of the application addressing 2021 ICM funding requirements was filed on October 15, 2020. </w:t>
      </w:r>
    </w:p>
    <w:p w:rsidR="00000000" w:rsidRDefault="005329CC">
      <w:pPr>
        <w:divId w:val="689571773"/>
        <w:rPr>
          <w:rFonts w:eastAsia="Times New Roman"/>
        </w:rPr>
      </w:pPr>
    </w:p>
    <w:p w:rsidR="00000000" w:rsidRDefault="005329CC">
      <w:pPr>
        <w:divId w:val="1926382207"/>
        <w:rPr>
          <w:rFonts w:eastAsia="Times New Roman"/>
        </w:rPr>
      </w:pPr>
      <w:r>
        <w:rPr>
          <w:rFonts w:ascii="Arial" w:eastAsia="Times New Roman" w:hAnsi="Arial" w:cs="Arial"/>
          <w:b/>
          <w:bCs/>
          <w:color w:val="000000"/>
          <w:sz w:val="20"/>
          <w:szCs w:val="20"/>
        </w:rPr>
        <w:t>FINANCING UPDATE</w:t>
      </w:r>
    </w:p>
    <w:p w:rsidR="00000000" w:rsidRDefault="005329CC">
      <w:pPr>
        <w:divId w:val="442961510"/>
        <w:rPr>
          <w:rFonts w:eastAsia="Times New Roman"/>
        </w:rPr>
      </w:pPr>
    </w:p>
    <w:p w:rsidR="00000000" w:rsidRDefault="005329CC">
      <w:pPr>
        <w:divId w:val="1849564391"/>
        <w:rPr>
          <w:rFonts w:eastAsia="Times New Roman"/>
        </w:rPr>
      </w:pPr>
      <w:r>
        <w:rPr>
          <w:rFonts w:ascii="Arial" w:eastAsia="Times New Roman" w:hAnsi="Arial" w:cs="Arial"/>
          <w:color w:val="000000"/>
          <w:sz w:val="20"/>
          <w:szCs w:val="20"/>
        </w:rPr>
        <w:t>On February 20, 2020, we raised US$750 million of two-year floating rate notes in the United States debt capital markets and on April 1, 2020, Enbridge Gas completed a $1.2 billion dual tranche offering of 10-year and 30-year notes in the Canadian debt cap</w:t>
      </w:r>
      <w:r>
        <w:rPr>
          <w:rFonts w:ascii="Arial" w:eastAsia="Times New Roman" w:hAnsi="Arial" w:cs="Arial"/>
          <w:color w:val="000000"/>
          <w:sz w:val="20"/>
          <w:szCs w:val="20"/>
        </w:rPr>
        <w:t>ital markets. On May 12, 2020, we raised $1.3 billion with a dual tranche offering of 5-year and 7-year notes in the Canadian debt capital markets. On July 8, 2020, we raised an additional US$1.0 billion of 60-year hybrid subordinated notes in the United S</w:t>
      </w:r>
      <w:r>
        <w:rPr>
          <w:rFonts w:ascii="Arial" w:eastAsia="Times New Roman" w:hAnsi="Arial" w:cs="Arial"/>
          <w:color w:val="000000"/>
          <w:sz w:val="20"/>
          <w:szCs w:val="20"/>
        </w:rPr>
        <w:t>tates debt capital markets. Through these capital market activities, we completed our 2020 debt funding plan and strengthened our financial position.</w:t>
      </w:r>
    </w:p>
    <w:p w:rsidR="00000000" w:rsidRDefault="005329CC">
      <w:pPr>
        <w:divId w:val="1385988090"/>
        <w:rPr>
          <w:rFonts w:eastAsia="Times New Roman"/>
        </w:rPr>
      </w:pPr>
    </w:p>
    <w:p w:rsidR="00000000" w:rsidRDefault="005329CC">
      <w:pPr>
        <w:divId w:val="1318144752"/>
        <w:rPr>
          <w:rFonts w:eastAsia="Times New Roman"/>
        </w:rPr>
      </w:pPr>
      <w:r>
        <w:rPr>
          <w:rFonts w:ascii="Arial" w:eastAsia="Times New Roman" w:hAnsi="Arial" w:cs="Arial"/>
          <w:color w:val="000000"/>
          <w:sz w:val="20"/>
          <w:szCs w:val="20"/>
        </w:rPr>
        <w:t>In February 2020, we closed three new non-revolving credit facilities totaling US$1.5 billion and on Mar</w:t>
      </w:r>
      <w:r>
        <w:rPr>
          <w:rFonts w:ascii="Arial" w:eastAsia="Times New Roman" w:hAnsi="Arial" w:cs="Arial"/>
          <w:color w:val="000000"/>
          <w:sz w:val="20"/>
          <w:szCs w:val="20"/>
        </w:rPr>
        <w:t>ch 31, 2020, we established a new syndicated one-year revolving credit facility in the amount of $1.7 billion. On April 9, 2020, we increased the amount of our new revolving facility by an additional $1.3 billion, bringing the total amount to $3.0 billion,</w:t>
      </w:r>
      <w:r>
        <w:rPr>
          <w:rFonts w:ascii="Arial" w:eastAsia="Times New Roman" w:hAnsi="Arial" w:cs="Arial"/>
          <w:color w:val="000000"/>
          <w:sz w:val="20"/>
          <w:szCs w:val="20"/>
        </w:rPr>
        <w:t xml:space="preserve"> significantly enhancing our available liquidity. </w:t>
      </w:r>
    </w:p>
    <w:p w:rsidR="00000000" w:rsidRDefault="005329CC">
      <w:pPr>
        <w:divId w:val="1861157980"/>
        <w:rPr>
          <w:rFonts w:eastAsia="Times New Roman"/>
        </w:rPr>
      </w:pPr>
    </w:p>
    <w:p w:rsidR="00000000" w:rsidRDefault="005329CC">
      <w:pPr>
        <w:divId w:val="1058286120"/>
        <w:rPr>
          <w:rFonts w:eastAsia="Times New Roman"/>
        </w:rPr>
      </w:pPr>
      <w:r>
        <w:rPr>
          <w:rFonts w:ascii="Arial" w:eastAsia="Times New Roman" w:hAnsi="Arial" w:cs="Arial"/>
          <w:color w:val="000000"/>
          <w:sz w:val="20"/>
          <w:szCs w:val="20"/>
        </w:rPr>
        <w:t xml:space="preserve">In July 2020, we extended approximately $10.0 billion of our 364 day extendible credit facilities to July 2022, inclusive of a one-year term out provision. </w:t>
      </w:r>
    </w:p>
    <w:p w:rsidR="00000000" w:rsidRDefault="005329CC">
      <w:pPr>
        <w:divId w:val="1723746763"/>
        <w:rPr>
          <w:rFonts w:eastAsia="Times New Roman"/>
        </w:rPr>
      </w:pPr>
    </w:p>
    <w:p w:rsidR="00000000" w:rsidRDefault="005329CC">
      <w:pPr>
        <w:divId w:val="459997418"/>
        <w:rPr>
          <w:rFonts w:eastAsia="Times New Roman"/>
        </w:rPr>
      </w:pPr>
      <w:r>
        <w:rPr>
          <w:rFonts w:ascii="Arial" w:eastAsia="Times New Roman" w:hAnsi="Arial" w:cs="Arial"/>
          <w:color w:val="000000"/>
          <w:sz w:val="20"/>
          <w:szCs w:val="20"/>
        </w:rPr>
        <w:t>On October 1, 2020, we completed a private p</w:t>
      </w:r>
      <w:r>
        <w:rPr>
          <w:rFonts w:ascii="Arial" w:eastAsia="Times New Roman" w:hAnsi="Arial" w:cs="Arial"/>
          <w:color w:val="000000"/>
          <w:sz w:val="20"/>
          <w:szCs w:val="20"/>
        </w:rPr>
        <w:t>lacement of US$300 million 20-year senior notes for Texas Eastern and early redeemed US$300 million senior notes originally due December 2020.</w:t>
      </w:r>
    </w:p>
    <w:p w:rsidR="00000000" w:rsidRDefault="005329CC">
      <w:pPr>
        <w:divId w:val="242418204"/>
        <w:rPr>
          <w:rFonts w:eastAsia="Times New Roman"/>
        </w:rPr>
      </w:pPr>
    </w:p>
    <w:p w:rsidR="00000000" w:rsidRDefault="005329CC">
      <w:pPr>
        <w:jc w:val="center"/>
        <w:divId w:val="88933695"/>
        <w:rPr>
          <w:rFonts w:eastAsia="Times New Roman"/>
        </w:rPr>
      </w:pPr>
      <w:r>
        <w:rPr>
          <w:rFonts w:ascii="Arial" w:eastAsia="Times New Roman" w:hAnsi="Arial" w:cs="Arial"/>
          <w:color w:val="000000"/>
          <w:sz w:val="20"/>
          <w:szCs w:val="20"/>
        </w:rPr>
        <w:t>42</w:t>
      </w:r>
    </w:p>
    <w:p w:rsidR="00000000" w:rsidRDefault="005329CC">
      <w:pPr>
        <w:rPr>
          <w:rFonts w:eastAsia="Times New Roman"/>
        </w:rPr>
      </w:pPr>
      <w:r>
        <w:rPr>
          <w:rFonts w:eastAsia="Times New Roman"/>
        </w:rPr>
        <w:pict>
          <v:rect id="_x0000_i1067" style="width:0;height:1.5pt" o:hralign="center" o:hrstd="t" o:hr="t" fillcolor="#a0a0a0" stroked="f"/>
        </w:pict>
      </w:r>
    </w:p>
    <w:p w:rsidR="00000000" w:rsidRDefault="005329CC">
      <w:pPr>
        <w:jc w:val="center"/>
        <w:divId w:val="6256789"/>
        <w:rPr>
          <w:rFonts w:eastAsia="Times New Roman"/>
        </w:rPr>
      </w:pPr>
    </w:p>
    <w:p w:rsidR="00000000" w:rsidRDefault="005329CC">
      <w:pPr>
        <w:divId w:val="204415177"/>
        <w:rPr>
          <w:rFonts w:eastAsia="Times New Roman"/>
        </w:rPr>
      </w:pPr>
      <w:r>
        <w:rPr>
          <w:rFonts w:ascii="Arial" w:eastAsia="Times New Roman" w:hAnsi="Arial" w:cs="Arial"/>
          <w:color w:val="000000"/>
          <w:sz w:val="20"/>
          <w:szCs w:val="20"/>
        </w:rPr>
        <w:t>These financing activities, in combination with the asset monetization</w:t>
      </w:r>
      <w:r>
        <w:rPr>
          <w:rFonts w:ascii="Arial" w:eastAsia="Times New Roman" w:hAnsi="Arial" w:cs="Arial"/>
          <w:color w:val="000000"/>
          <w:sz w:val="20"/>
          <w:szCs w:val="20"/>
        </w:rPr>
        <w:t xml:space="preserve"> activities noted below, provide significant liquidity and will enable us to fund our current portfolio of capital projects without requiring access to the capital markets through 2021 if market access is restricted or pricing is unattractive. Refer to </w:t>
      </w:r>
      <w:r>
        <w:rPr>
          <w:rFonts w:ascii="Arial" w:eastAsia="Times New Roman" w:hAnsi="Arial" w:cs="Arial"/>
          <w:i/>
          <w:iCs/>
          <w:color w:val="000000"/>
          <w:sz w:val="20"/>
          <w:szCs w:val="20"/>
        </w:rPr>
        <w:t>Liq</w:t>
      </w:r>
      <w:r>
        <w:rPr>
          <w:rFonts w:ascii="Arial" w:eastAsia="Times New Roman" w:hAnsi="Arial" w:cs="Arial"/>
          <w:i/>
          <w:iCs/>
          <w:color w:val="000000"/>
          <w:sz w:val="20"/>
          <w:szCs w:val="20"/>
        </w:rPr>
        <w:t>uidity and Capital Resources</w:t>
      </w:r>
      <w:r>
        <w:rPr>
          <w:rFonts w:ascii="Arial" w:eastAsia="Times New Roman" w:hAnsi="Arial" w:cs="Arial"/>
          <w:color w:val="000000"/>
          <w:sz w:val="20"/>
          <w:szCs w:val="20"/>
        </w:rPr>
        <w:t xml:space="preserve">. </w:t>
      </w:r>
    </w:p>
    <w:p w:rsidR="00000000" w:rsidRDefault="005329CC">
      <w:pPr>
        <w:divId w:val="1617055920"/>
        <w:rPr>
          <w:rFonts w:eastAsia="Times New Roman"/>
        </w:rPr>
      </w:pPr>
    </w:p>
    <w:p w:rsidR="00000000" w:rsidRDefault="005329CC">
      <w:pPr>
        <w:divId w:val="389114992"/>
        <w:rPr>
          <w:rFonts w:eastAsia="Times New Roman"/>
        </w:rPr>
      </w:pPr>
      <w:r>
        <w:rPr>
          <w:rFonts w:ascii="Arial" w:eastAsia="Times New Roman" w:hAnsi="Arial" w:cs="Arial"/>
          <w:b/>
          <w:bCs/>
          <w:color w:val="000000"/>
          <w:sz w:val="20"/>
          <w:szCs w:val="20"/>
        </w:rPr>
        <w:t xml:space="preserve">ASSET MONETIZATION </w:t>
      </w:r>
    </w:p>
    <w:p w:rsidR="00000000" w:rsidRDefault="005329CC">
      <w:pPr>
        <w:divId w:val="920136666"/>
        <w:rPr>
          <w:rFonts w:eastAsia="Times New Roman"/>
        </w:rPr>
      </w:pPr>
    </w:p>
    <w:p w:rsidR="00000000" w:rsidRDefault="005329CC">
      <w:pPr>
        <w:divId w:val="1416324077"/>
        <w:rPr>
          <w:rFonts w:eastAsia="Times New Roman"/>
        </w:rPr>
      </w:pPr>
      <w:r>
        <w:rPr>
          <w:rFonts w:ascii="Arial" w:eastAsia="Times New Roman" w:hAnsi="Arial" w:cs="Arial"/>
          <w:b/>
          <w:bCs/>
          <w:color w:val="000000"/>
          <w:sz w:val="20"/>
          <w:szCs w:val="20"/>
        </w:rPr>
        <w:t>Ozark Gas Transmission and Ozark Gas Gathering</w:t>
      </w:r>
    </w:p>
    <w:p w:rsidR="00000000" w:rsidRDefault="005329CC">
      <w:pPr>
        <w:divId w:val="452679074"/>
        <w:rPr>
          <w:rFonts w:eastAsia="Times New Roman"/>
        </w:rPr>
      </w:pPr>
      <w:r>
        <w:rPr>
          <w:rFonts w:ascii="Arial" w:eastAsia="Times New Roman" w:hAnsi="Arial" w:cs="Arial"/>
          <w:color w:val="000000"/>
          <w:sz w:val="20"/>
          <w:szCs w:val="20"/>
        </w:rPr>
        <w:t>On April 1, 2020, we closed the sale of our Ozark assets for cash proceeds of approximately $63 million.</w:t>
      </w:r>
    </w:p>
    <w:p w:rsidR="00000000" w:rsidRDefault="005329CC">
      <w:pPr>
        <w:divId w:val="1108936595"/>
        <w:rPr>
          <w:rFonts w:eastAsia="Times New Roman"/>
        </w:rPr>
      </w:pPr>
    </w:p>
    <w:p w:rsidR="00000000" w:rsidRDefault="005329CC">
      <w:pPr>
        <w:divId w:val="748700110"/>
        <w:rPr>
          <w:rFonts w:eastAsia="Times New Roman"/>
        </w:rPr>
      </w:pPr>
      <w:r>
        <w:rPr>
          <w:rFonts w:ascii="Arial" w:eastAsia="Times New Roman" w:hAnsi="Arial" w:cs="Arial"/>
          <w:b/>
          <w:bCs/>
          <w:color w:val="000000"/>
          <w:sz w:val="20"/>
          <w:szCs w:val="20"/>
        </w:rPr>
        <w:t xml:space="preserve">Montana-Alberta Tie Line </w:t>
      </w:r>
    </w:p>
    <w:p w:rsidR="00000000" w:rsidRDefault="005329CC">
      <w:pPr>
        <w:divId w:val="519777027"/>
        <w:rPr>
          <w:rFonts w:eastAsia="Times New Roman"/>
        </w:rPr>
      </w:pPr>
      <w:r>
        <w:rPr>
          <w:rFonts w:ascii="Arial" w:eastAsia="Times New Roman" w:hAnsi="Arial" w:cs="Arial"/>
          <w:color w:val="000000"/>
          <w:sz w:val="20"/>
          <w:szCs w:val="20"/>
        </w:rPr>
        <w:t>On May 1, 2020, we closed the sale of our MATL transmission assets for cash proceeds of approximately $189 million.</w:t>
      </w:r>
    </w:p>
    <w:p w:rsidR="00000000" w:rsidRDefault="005329CC">
      <w:pPr>
        <w:divId w:val="371657417"/>
        <w:rPr>
          <w:rFonts w:eastAsia="Times New Roman"/>
        </w:rPr>
      </w:pPr>
    </w:p>
    <w:p w:rsidR="00000000" w:rsidRDefault="005329CC">
      <w:pPr>
        <w:divId w:val="1107114695"/>
        <w:rPr>
          <w:rFonts w:eastAsia="Times New Roman"/>
        </w:rPr>
      </w:pPr>
      <w:r>
        <w:rPr>
          <w:rFonts w:ascii="Arial" w:eastAsia="Times New Roman" w:hAnsi="Arial" w:cs="Arial"/>
          <w:b/>
          <w:bCs/>
          <w:color w:val="000000"/>
          <w:sz w:val="20"/>
          <w:szCs w:val="20"/>
        </w:rPr>
        <w:t>Éolien Maritime France SAS</w:t>
      </w:r>
    </w:p>
    <w:p w:rsidR="00000000" w:rsidRDefault="005329CC">
      <w:pPr>
        <w:divId w:val="48265192"/>
        <w:rPr>
          <w:rFonts w:eastAsia="Times New Roman"/>
        </w:rPr>
      </w:pPr>
      <w:r>
        <w:rPr>
          <w:rFonts w:ascii="Arial" w:eastAsia="Times New Roman" w:hAnsi="Arial" w:cs="Arial"/>
          <w:color w:val="000000"/>
          <w:sz w:val="20"/>
          <w:szCs w:val="20"/>
        </w:rPr>
        <w:t>On May 1, 2020, we executed agreements to sell 49% of an entity that holds our 50% in</w:t>
      </w:r>
      <w:r>
        <w:rPr>
          <w:rFonts w:ascii="Arial" w:eastAsia="Times New Roman" w:hAnsi="Arial" w:cs="Arial"/>
          <w:color w:val="000000"/>
          <w:sz w:val="20"/>
          <w:szCs w:val="20"/>
        </w:rPr>
        <w:t>terest in Éolien Maritime France SAS (EMF) to the Canada Pension Plan Investment Board (CPP Investments) for initial proceeds in excess of $100 million. CPP Investments will fund their 49% share of all ongoing future development capital. Closing of the tra</w:t>
      </w:r>
      <w:r>
        <w:rPr>
          <w:rFonts w:ascii="Arial" w:eastAsia="Times New Roman" w:hAnsi="Arial" w:cs="Arial"/>
          <w:color w:val="000000"/>
          <w:sz w:val="20"/>
          <w:szCs w:val="20"/>
        </w:rPr>
        <w:t xml:space="preserve">nsaction is subject to customary regulatory approvals and is expected to occur in the fourth quarter of 2020. Refer to </w:t>
      </w:r>
      <w:r>
        <w:rPr>
          <w:rFonts w:ascii="Arial" w:eastAsia="Times New Roman" w:hAnsi="Arial" w:cs="Arial"/>
          <w:i/>
          <w:iCs/>
          <w:color w:val="000000"/>
          <w:sz w:val="20"/>
          <w:szCs w:val="20"/>
        </w:rPr>
        <w:t>Growth Projects - Commercially Secured Projects - Renewable Power Generation</w:t>
      </w:r>
      <w:r>
        <w:rPr>
          <w:rFonts w:ascii="Arial" w:eastAsia="Times New Roman" w:hAnsi="Arial" w:cs="Arial"/>
          <w:color w:val="000000"/>
          <w:sz w:val="20"/>
          <w:szCs w:val="20"/>
        </w:rPr>
        <w:t xml:space="preserve"> and </w:t>
      </w:r>
      <w:r>
        <w:rPr>
          <w:rFonts w:ascii="Arial" w:eastAsia="Times New Roman" w:hAnsi="Arial" w:cs="Arial"/>
          <w:i/>
          <w:iCs/>
          <w:color w:val="000000"/>
          <w:sz w:val="20"/>
          <w:szCs w:val="20"/>
        </w:rPr>
        <w:t>Other Announced Projects Under Development</w:t>
      </w:r>
      <w:r>
        <w:rPr>
          <w:rFonts w:ascii="Arial" w:eastAsia="Times New Roman" w:hAnsi="Arial" w:cs="Arial"/>
          <w:color w:val="000000"/>
          <w:sz w:val="20"/>
          <w:szCs w:val="20"/>
        </w:rPr>
        <w:t>.</w:t>
      </w:r>
    </w:p>
    <w:p w:rsidR="00000000" w:rsidRDefault="005329CC">
      <w:pPr>
        <w:divId w:val="700208689"/>
        <w:rPr>
          <w:rFonts w:eastAsia="Times New Roman"/>
        </w:rPr>
      </w:pPr>
    </w:p>
    <w:p w:rsidR="00000000" w:rsidRDefault="005329CC">
      <w:pPr>
        <w:divId w:val="720372952"/>
        <w:rPr>
          <w:rFonts w:eastAsia="Times New Roman"/>
        </w:rPr>
      </w:pPr>
      <w:r>
        <w:rPr>
          <w:rFonts w:ascii="Arial" w:eastAsia="Times New Roman" w:hAnsi="Arial" w:cs="Arial"/>
          <w:b/>
          <w:bCs/>
          <w:color w:val="000000"/>
          <w:sz w:val="20"/>
          <w:szCs w:val="20"/>
        </w:rPr>
        <w:t>FÉCAMP OFF</w:t>
      </w:r>
      <w:r>
        <w:rPr>
          <w:rFonts w:ascii="Arial" w:eastAsia="Times New Roman" w:hAnsi="Arial" w:cs="Arial"/>
          <w:b/>
          <w:bCs/>
          <w:color w:val="000000"/>
          <w:sz w:val="20"/>
          <w:szCs w:val="20"/>
        </w:rPr>
        <w:t>SHORE WIND PROJECT CONSTRUCTION</w:t>
      </w:r>
    </w:p>
    <w:p w:rsidR="00000000" w:rsidRDefault="005329CC">
      <w:pPr>
        <w:divId w:val="1488590987"/>
        <w:rPr>
          <w:rFonts w:eastAsia="Times New Roman"/>
        </w:rPr>
      </w:pPr>
    </w:p>
    <w:p w:rsidR="00000000" w:rsidRDefault="005329CC">
      <w:pPr>
        <w:divId w:val="666589958"/>
        <w:rPr>
          <w:rFonts w:eastAsia="Times New Roman"/>
        </w:rPr>
      </w:pPr>
      <w:r>
        <w:rPr>
          <w:rFonts w:ascii="Arial" w:eastAsia="Times New Roman" w:hAnsi="Arial" w:cs="Arial"/>
          <w:color w:val="000000"/>
          <w:sz w:val="20"/>
          <w:szCs w:val="20"/>
        </w:rPr>
        <w:t>On June 2, 2020, we announced the start of construction of the Fécamp Offshore Wind Project as well as the finalization of project financing agreements. Our second offshore wind project in France, this project will be comp</w:t>
      </w:r>
      <w:r>
        <w:rPr>
          <w:rFonts w:ascii="Arial" w:eastAsia="Times New Roman" w:hAnsi="Arial" w:cs="Arial"/>
          <w:color w:val="000000"/>
          <w:sz w:val="20"/>
          <w:szCs w:val="20"/>
        </w:rPr>
        <w:t xml:space="preserve">rised of 71 wind turbines that are expected to generate approximately 500-MW. Refer to </w:t>
      </w:r>
      <w:r>
        <w:rPr>
          <w:rFonts w:ascii="Arial" w:eastAsia="Times New Roman" w:hAnsi="Arial" w:cs="Arial"/>
          <w:i/>
          <w:iCs/>
          <w:color w:val="000000"/>
          <w:sz w:val="20"/>
          <w:szCs w:val="20"/>
        </w:rPr>
        <w:t>Growth Projects - Commercially Secured Projects - Renewable Power Generation</w:t>
      </w:r>
      <w:r>
        <w:rPr>
          <w:rFonts w:ascii="Arial" w:eastAsia="Times New Roman" w:hAnsi="Arial" w:cs="Arial"/>
          <w:color w:val="000000"/>
          <w:sz w:val="20"/>
          <w:szCs w:val="20"/>
        </w:rPr>
        <w:t>.</w:t>
      </w:r>
    </w:p>
    <w:p w:rsidR="00000000" w:rsidRDefault="005329CC">
      <w:pPr>
        <w:divId w:val="394205489"/>
        <w:rPr>
          <w:rFonts w:eastAsia="Times New Roman"/>
        </w:rPr>
      </w:pPr>
    </w:p>
    <w:p w:rsidR="00000000" w:rsidRDefault="005329CC">
      <w:pPr>
        <w:divId w:val="242184337"/>
        <w:rPr>
          <w:rFonts w:eastAsia="Times New Roman"/>
        </w:rPr>
      </w:pPr>
      <w:r>
        <w:rPr>
          <w:rFonts w:ascii="Arial" w:eastAsia="Times New Roman" w:hAnsi="Arial" w:cs="Arial"/>
          <w:b/>
          <w:bCs/>
          <w:color w:val="000000"/>
          <w:sz w:val="20"/>
          <w:szCs w:val="20"/>
        </w:rPr>
        <w:t>SOLAR SELF-POWER PROJECTS</w:t>
      </w:r>
    </w:p>
    <w:p w:rsidR="00000000" w:rsidRDefault="005329CC">
      <w:pPr>
        <w:divId w:val="657462283"/>
        <w:rPr>
          <w:rFonts w:eastAsia="Times New Roman"/>
        </w:rPr>
      </w:pPr>
    </w:p>
    <w:p w:rsidR="00000000" w:rsidRDefault="005329CC">
      <w:pPr>
        <w:divId w:val="134765185"/>
        <w:rPr>
          <w:rFonts w:eastAsia="Times New Roman"/>
        </w:rPr>
      </w:pPr>
      <w:r>
        <w:rPr>
          <w:rFonts w:ascii="Arial" w:eastAsia="Times New Roman" w:hAnsi="Arial" w:cs="Arial"/>
          <w:b/>
          <w:bCs/>
          <w:color w:val="000000"/>
          <w:sz w:val="20"/>
          <w:szCs w:val="20"/>
        </w:rPr>
        <w:t>Lambertville Compressor Station</w:t>
      </w:r>
    </w:p>
    <w:p w:rsidR="00000000" w:rsidRDefault="005329CC">
      <w:pPr>
        <w:divId w:val="847715090"/>
        <w:rPr>
          <w:rFonts w:eastAsia="Times New Roman"/>
        </w:rPr>
      </w:pPr>
      <w:r>
        <w:rPr>
          <w:rFonts w:ascii="Arial" w:eastAsia="Times New Roman" w:hAnsi="Arial" w:cs="Arial"/>
          <w:color w:val="000000"/>
          <w:sz w:val="20"/>
          <w:szCs w:val="20"/>
        </w:rPr>
        <w:t>In October 2020, we announced</w:t>
      </w:r>
      <w:r>
        <w:rPr>
          <w:rFonts w:ascii="Arial" w:eastAsia="Times New Roman" w:hAnsi="Arial" w:cs="Arial"/>
          <w:color w:val="000000"/>
          <w:sz w:val="20"/>
          <w:szCs w:val="20"/>
        </w:rPr>
        <w:t xml:space="preserve"> the completion of project development and construction of the first solar power plant in the United States designed to directly help power an interstate natural gas pipeline compressor station. The 2.25-MW solar project, located in West Amwell Township, N</w:t>
      </w:r>
      <w:r>
        <w:rPr>
          <w:rFonts w:ascii="Arial" w:eastAsia="Times New Roman" w:hAnsi="Arial" w:cs="Arial"/>
          <w:color w:val="000000"/>
          <w:sz w:val="20"/>
          <w:szCs w:val="20"/>
        </w:rPr>
        <w:t>ew Jersey, will provide solar energy to the Texas Eastern Lambertville compressor station.</w:t>
      </w:r>
    </w:p>
    <w:p w:rsidR="00000000" w:rsidRDefault="005329CC">
      <w:pPr>
        <w:divId w:val="232589185"/>
        <w:rPr>
          <w:rFonts w:eastAsia="Times New Roman"/>
        </w:rPr>
      </w:pPr>
    </w:p>
    <w:p w:rsidR="00000000" w:rsidRDefault="005329CC">
      <w:pPr>
        <w:divId w:val="1603804126"/>
        <w:rPr>
          <w:rFonts w:eastAsia="Times New Roman"/>
        </w:rPr>
      </w:pPr>
      <w:r>
        <w:rPr>
          <w:rFonts w:ascii="Arial" w:eastAsia="Times New Roman" w:hAnsi="Arial" w:cs="Arial"/>
          <w:b/>
          <w:bCs/>
          <w:color w:val="000000"/>
          <w:sz w:val="20"/>
          <w:szCs w:val="20"/>
        </w:rPr>
        <w:t>Alberta Solar One</w:t>
      </w:r>
    </w:p>
    <w:p w:rsidR="00000000" w:rsidRDefault="005329CC">
      <w:pPr>
        <w:divId w:val="875310901"/>
        <w:rPr>
          <w:rFonts w:eastAsia="Times New Roman"/>
        </w:rPr>
      </w:pPr>
      <w:r>
        <w:rPr>
          <w:rFonts w:ascii="Arial" w:eastAsia="Times New Roman" w:hAnsi="Arial" w:cs="Arial"/>
          <w:color w:val="000000"/>
          <w:sz w:val="20"/>
          <w:szCs w:val="20"/>
        </w:rPr>
        <w:t>In October 2020, we announced the start of construction on our first solar generation facility in Alberta. The 10.5-MW solar project, located nea</w:t>
      </w:r>
      <w:r>
        <w:rPr>
          <w:rFonts w:ascii="Arial" w:eastAsia="Times New Roman" w:hAnsi="Arial" w:cs="Arial"/>
          <w:color w:val="000000"/>
          <w:sz w:val="20"/>
          <w:szCs w:val="20"/>
        </w:rPr>
        <w:t>r Burdett, Alberta, will supply a portion of our Canadian Mainline power requirements with solar energy. The project is expected to achieve commercial operations in the first quarter of 2021.</w:t>
      </w:r>
    </w:p>
    <w:p w:rsidR="00000000" w:rsidRDefault="005329CC">
      <w:pPr>
        <w:divId w:val="223369548"/>
        <w:rPr>
          <w:rFonts w:eastAsia="Times New Roman"/>
        </w:rPr>
      </w:pPr>
    </w:p>
    <w:p w:rsidR="00000000" w:rsidRDefault="005329CC">
      <w:pPr>
        <w:divId w:val="1438334414"/>
        <w:rPr>
          <w:rFonts w:eastAsia="Times New Roman"/>
        </w:rPr>
      </w:pPr>
      <w:r>
        <w:rPr>
          <w:rFonts w:ascii="Arial" w:eastAsia="Times New Roman" w:hAnsi="Arial" w:cs="Arial"/>
          <w:b/>
          <w:bCs/>
          <w:color w:val="000000"/>
          <w:sz w:val="20"/>
          <w:szCs w:val="20"/>
        </w:rPr>
        <w:t>TEXAS EASTERN PIPELINE RETURN-TO-SERVICE</w:t>
      </w:r>
    </w:p>
    <w:p w:rsidR="00000000" w:rsidRDefault="005329CC">
      <w:pPr>
        <w:divId w:val="436606100"/>
        <w:rPr>
          <w:rFonts w:eastAsia="Times New Roman"/>
        </w:rPr>
      </w:pPr>
    </w:p>
    <w:p w:rsidR="00000000" w:rsidRDefault="005329CC">
      <w:pPr>
        <w:divId w:val="67581419"/>
        <w:rPr>
          <w:rFonts w:eastAsia="Times New Roman"/>
        </w:rPr>
      </w:pPr>
      <w:r>
        <w:rPr>
          <w:rFonts w:ascii="Arial" w:eastAsia="Times New Roman" w:hAnsi="Arial" w:cs="Arial"/>
          <w:color w:val="000000"/>
          <w:sz w:val="20"/>
          <w:szCs w:val="20"/>
        </w:rPr>
        <w:t>On May 4, 2020, a r</w:t>
      </w:r>
      <w:r>
        <w:rPr>
          <w:rFonts w:ascii="Arial" w:eastAsia="Times New Roman" w:hAnsi="Arial" w:cs="Arial"/>
          <w:color w:val="000000"/>
          <w:sz w:val="20"/>
          <w:szCs w:val="20"/>
        </w:rPr>
        <w:t>upture occurred on Line 10, a 30-inch natural gas pipeline that makes up part of the Texas Eastern natural gas pipeline system in Fleming County, Kentucky. There were no reported injuries or damaged structures as a result of the rupture. We have lifted pre</w:t>
      </w:r>
      <w:r>
        <w:rPr>
          <w:rFonts w:ascii="Arial" w:eastAsia="Times New Roman" w:hAnsi="Arial" w:cs="Arial"/>
          <w:color w:val="000000"/>
          <w:sz w:val="20"/>
          <w:szCs w:val="20"/>
        </w:rPr>
        <w:t>ssure restrictions on the Texas Eastern system related to eastbound service in time for the winter heating season after executing planned integrity work. We continue to prioritize the execution of our Gas Transmission integrity program and plan to have sou</w:t>
      </w:r>
      <w:r>
        <w:rPr>
          <w:rFonts w:ascii="Arial" w:eastAsia="Times New Roman" w:hAnsi="Arial" w:cs="Arial"/>
          <w:color w:val="000000"/>
          <w:sz w:val="20"/>
          <w:szCs w:val="20"/>
        </w:rPr>
        <w:t>thbound service returned to operation within the next month. The Texas Eastern natural gas pipeline system extends approximately 1,700 miles from the Gulf Coast region of Texas and Louisiana to Ohio, Pennsylvania, New Jersey and New York.</w:t>
      </w:r>
    </w:p>
    <w:p w:rsidR="00000000" w:rsidRDefault="005329CC">
      <w:pPr>
        <w:divId w:val="353532502"/>
        <w:rPr>
          <w:rFonts w:eastAsia="Times New Roman"/>
        </w:rPr>
      </w:pPr>
    </w:p>
    <w:p w:rsidR="00000000" w:rsidRDefault="005329CC">
      <w:pPr>
        <w:jc w:val="center"/>
        <w:divId w:val="1726297307"/>
        <w:rPr>
          <w:rFonts w:eastAsia="Times New Roman"/>
        </w:rPr>
      </w:pPr>
      <w:r>
        <w:rPr>
          <w:rFonts w:ascii="Arial" w:eastAsia="Times New Roman" w:hAnsi="Arial" w:cs="Arial"/>
          <w:color w:val="000000"/>
          <w:sz w:val="20"/>
          <w:szCs w:val="20"/>
        </w:rPr>
        <w:t>43</w:t>
      </w:r>
    </w:p>
    <w:p w:rsidR="00000000" w:rsidRDefault="005329CC">
      <w:pPr>
        <w:rPr>
          <w:rFonts w:eastAsia="Times New Roman"/>
        </w:rPr>
      </w:pPr>
      <w:r>
        <w:rPr>
          <w:rFonts w:eastAsia="Times New Roman"/>
        </w:rPr>
        <w:pict>
          <v:rect id="_x0000_i1068" style="width:0;height:1.5pt" o:hralign="center" o:hrstd="t" o:hr="t" fillcolor="#a0a0a0" stroked="f"/>
        </w:pict>
      </w:r>
    </w:p>
    <w:p w:rsidR="00000000" w:rsidRDefault="005329CC">
      <w:pPr>
        <w:jc w:val="center"/>
        <w:divId w:val="389613862"/>
        <w:rPr>
          <w:rFonts w:eastAsia="Times New Roman"/>
        </w:rPr>
      </w:pPr>
    </w:p>
    <w:p w:rsidR="00000000" w:rsidRDefault="005329CC">
      <w:pPr>
        <w:divId w:val="186719836"/>
        <w:rPr>
          <w:rFonts w:eastAsia="Times New Roman"/>
        </w:rPr>
      </w:pPr>
      <w:r>
        <w:rPr>
          <w:rFonts w:ascii="Arial" w:eastAsia="Times New Roman" w:hAnsi="Arial" w:cs="Arial"/>
          <w:b/>
          <w:bCs/>
          <w:color w:val="000000"/>
          <w:sz w:val="26"/>
          <w:szCs w:val="26"/>
        </w:rPr>
        <w:t>RESULTS OF OPERATIONS</w:t>
      </w:r>
    </w:p>
    <w:p w:rsidR="00000000" w:rsidRDefault="005329CC">
      <w:pPr>
        <w:divId w:val="977537738"/>
        <w:rPr>
          <w:rFonts w:eastAsia="Times New Roman"/>
        </w:rPr>
      </w:pPr>
      <w:r>
        <w:rPr>
          <w:rFonts w:ascii="Arial" w:eastAsia="Times New Roman" w:hAnsi="Arial" w:cs="Arial"/>
          <w:color w:val="000000"/>
          <w:sz w:val="4"/>
          <w:szCs w:val="4"/>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8"/>
        <w:gridCol w:w="65"/>
        <w:gridCol w:w="808"/>
        <w:gridCol w:w="37"/>
        <w:gridCol w:w="65"/>
        <w:gridCol w:w="808"/>
        <w:gridCol w:w="36"/>
        <w:gridCol w:w="36"/>
        <w:gridCol w:w="36"/>
        <w:gridCol w:w="36"/>
        <w:gridCol w:w="61"/>
        <w:gridCol w:w="808"/>
        <w:gridCol w:w="37"/>
        <w:gridCol w:w="65"/>
        <w:gridCol w:w="809"/>
        <w:gridCol w:w="36"/>
      </w:tblGrid>
      <w:tr w:rsidR="00000000">
        <w:trPr>
          <w:divId w:val="302584131"/>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302584131"/>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302584131"/>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302584131"/>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 except per share amounts)</w:t>
            </w: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302584131"/>
        </w:trPr>
        <w:tc>
          <w:tcPr>
            <w:tcW w:w="0" w:type="auto"/>
            <w:gridSpan w:val="3"/>
            <w:tcMar>
              <w:top w:w="30" w:type="dxa"/>
              <w:left w:w="20" w:type="dxa"/>
              <w:bottom w:w="30" w:type="dxa"/>
              <w:right w:w="20" w:type="dxa"/>
            </w:tcMar>
            <w:hideMark/>
          </w:tcPr>
          <w:p w:rsidR="00000000" w:rsidRDefault="005329CC">
            <w:pPr>
              <w:ind w:hanging="180"/>
              <w:divId w:val="1619532619"/>
              <w:rPr>
                <w:rFonts w:eastAsia="Times New Roman"/>
              </w:rPr>
            </w:pPr>
            <w:r>
              <w:rPr>
                <w:rFonts w:ascii="Arial" w:eastAsia="Times New Roman" w:hAnsi="Arial" w:cs="Arial"/>
                <w:b/>
                <w:bCs/>
                <w:color w:val="000000"/>
                <w:sz w:val="20"/>
                <w:szCs w:val="20"/>
              </w:rPr>
              <w:t>Segment earnings/(loss) before interest, income taxes and depreciation and amortization</w:t>
            </w:r>
          </w:p>
        </w:tc>
        <w:tc>
          <w:tcPr>
            <w:tcW w:w="0" w:type="auto"/>
            <w:gridSpan w:val="3"/>
            <w:shd w:val="clear" w:color="auto" w:fill="D9D9D9"/>
            <w:tcMar>
              <w:top w:w="0" w:type="dxa"/>
              <w:left w:w="20" w:type="dxa"/>
              <w:bottom w:w="0" w:type="dxa"/>
              <w:right w:w="20" w:type="dxa"/>
            </w:tcMar>
            <w:vAlign w:val="center"/>
            <w:hideMark/>
          </w:tcPr>
          <w:p w:rsidR="00000000" w:rsidRDefault="005329CC">
            <w:pPr>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546143021"/>
              <w:rPr>
                <w:rFonts w:eastAsia="Times New Roman"/>
              </w:rPr>
            </w:pPr>
            <w:r>
              <w:rPr>
                <w:rFonts w:ascii="Arial" w:eastAsia="Times New Roman" w:hAnsi="Arial" w:cs="Arial"/>
                <w:color w:val="000000"/>
                <w:sz w:val="20"/>
                <w:szCs w:val="20"/>
              </w:rPr>
              <w:t>Liquids Pipelines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2,090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1,646 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5,280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5,710 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714545598"/>
              <w:rPr>
                <w:rFonts w:eastAsia="Times New Roman"/>
              </w:rPr>
            </w:pPr>
            <w:r>
              <w:rPr>
                <w:rFonts w:ascii="Arial" w:eastAsia="Times New Roman" w:hAnsi="Arial" w:cs="Arial"/>
                <w:color w:val="000000"/>
                <w:sz w:val="20"/>
                <w:szCs w:val="20"/>
              </w:rPr>
              <w:t>Gas Transmission and Midstream</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334</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772 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2,733 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270210381"/>
              <w:rPr>
                <w:rFonts w:eastAsia="Times New Roman"/>
              </w:rPr>
            </w:pPr>
            <w:r>
              <w:rPr>
                <w:rFonts w:ascii="Arial" w:eastAsia="Times New Roman" w:hAnsi="Arial" w:cs="Arial"/>
                <w:color w:val="000000"/>
                <w:sz w:val="20"/>
                <w:szCs w:val="20"/>
              </w:rPr>
              <w:t>Gas Distribution and Storage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298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252 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1,285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1,304 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1129937488"/>
              <w:rPr>
                <w:rFonts w:eastAsia="Times New Roman"/>
              </w:rPr>
            </w:pPr>
            <w:r>
              <w:rPr>
                <w:rFonts w:ascii="Arial" w:eastAsia="Times New Roman" w:hAnsi="Arial" w:cs="Arial"/>
                <w:color w:val="000000"/>
                <w:sz w:val="20"/>
                <w:szCs w:val="20"/>
              </w:rPr>
              <w:t>Renewable Power Generation</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82 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376</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300 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2133084488"/>
              <w:rPr>
                <w:rFonts w:eastAsia="Times New Roman"/>
              </w:rPr>
            </w:pPr>
            <w:r>
              <w:rPr>
                <w:rFonts w:ascii="Arial" w:eastAsia="Times New Roman" w:hAnsi="Arial" w:cs="Arial"/>
                <w:color w:val="000000"/>
                <w:sz w:val="20"/>
                <w:szCs w:val="20"/>
              </w:rPr>
              <w:t>Energy Services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(34)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91 </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(12)</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318 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2096587592"/>
              <w:rPr>
                <w:rFonts w:eastAsia="Times New Roman"/>
              </w:rPr>
            </w:pPr>
            <w:r>
              <w:rPr>
                <w:rFonts w:ascii="Arial" w:eastAsia="Times New Roman" w:hAnsi="Arial" w:cs="Arial"/>
                <w:color w:val="000000"/>
                <w:sz w:val="20"/>
                <w:szCs w:val="20"/>
              </w:rPr>
              <w:t>Eliminations and Other</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207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(40)</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(498)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315 </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1444878791"/>
              <w:rPr>
                <w:rFonts w:eastAsia="Times New Roman"/>
              </w:rPr>
            </w:pPr>
            <w:r>
              <w:rPr>
                <w:rFonts w:ascii="Arial" w:eastAsia="Times New Roman" w:hAnsi="Arial" w:cs="Arial"/>
                <w:b/>
                <w:bCs/>
                <w:color w:val="000000"/>
                <w:sz w:val="20"/>
                <w:szCs w:val="20"/>
              </w:rPr>
              <w:t>Earnings before interest, income taxes and depreciation and amortization</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2,988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2,803 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6,661</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10,680 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25103311"/>
              <w:rPr>
                <w:rFonts w:eastAsia="Times New Roman"/>
              </w:rPr>
            </w:pPr>
            <w:r>
              <w:rPr>
                <w:rFonts w:ascii="Arial" w:eastAsia="Times New Roman" w:hAnsi="Arial" w:cs="Arial"/>
                <w:color w:val="000000"/>
                <w:sz w:val="20"/>
                <w:szCs w:val="20"/>
              </w:rPr>
              <w:t>Depreciation and amortization</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(935)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(844)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(2,766)</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(2,526)</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447702914"/>
              <w:rPr>
                <w:rFonts w:eastAsia="Times New Roman"/>
              </w:rPr>
            </w:pPr>
            <w:r>
              <w:rPr>
                <w:rFonts w:ascii="Arial" w:eastAsia="Times New Roman" w:hAnsi="Arial" w:cs="Arial"/>
                <w:color w:val="000000"/>
                <w:sz w:val="20"/>
                <w:szCs w:val="20"/>
              </w:rPr>
              <w:t>Interest expense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(718)</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(644)</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(2,105)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(1,966)</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2083212421"/>
              <w:rPr>
                <w:rFonts w:eastAsia="Times New Roman"/>
              </w:rPr>
            </w:pPr>
            <w:r>
              <w:rPr>
                <w:rFonts w:ascii="Arial" w:eastAsia="Times New Roman" w:hAnsi="Arial" w:cs="Arial"/>
                <w:color w:val="000000"/>
                <w:sz w:val="20"/>
                <w:szCs w:val="20"/>
              </w:rPr>
              <w:t>Income tax expense</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(231)</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(255)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(273)</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(1,275)</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18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xml:space="preserve">Earnings attributable to noncontrolling interests </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(20)</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(15)</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(25)</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(50)</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Mar>
              <w:top w:w="30" w:type="dxa"/>
              <w:left w:w="20" w:type="dxa"/>
              <w:bottom w:w="30" w:type="dxa"/>
              <w:right w:w="20" w:type="dxa"/>
            </w:tcMar>
            <w:hideMark/>
          </w:tcPr>
          <w:p w:rsidR="00000000" w:rsidRDefault="005329CC">
            <w:pPr>
              <w:divId w:val="430470458"/>
              <w:rPr>
                <w:rFonts w:eastAsia="Times New Roman"/>
              </w:rPr>
            </w:pPr>
            <w:r>
              <w:rPr>
                <w:rFonts w:ascii="Arial" w:eastAsia="Times New Roman" w:hAnsi="Arial" w:cs="Arial"/>
                <w:color w:val="000000"/>
                <w:sz w:val="20"/>
                <w:szCs w:val="20"/>
              </w:rPr>
              <w:t>Preference share dividends</w:t>
            </w: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(96)</w:t>
            </w:r>
          </w:p>
        </w:tc>
        <w:tc>
          <w:tcPr>
            <w:tcW w:w="0" w:type="auto"/>
            <w:tcMar>
              <w:top w:w="30" w:type="dxa"/>
              <w:left w:w="0" w:type="dxa"/>
              <w:bottom w:w="30" w:type="dxa"/>
              <w:right w:w="20" w:type="dxa"/>
            </w:tcMar>
            <w:hideMark/>
          </w:tcPr>
          <w:p w:rsidR="00000000" w:rsidRDefault="005329C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(284)</w:t>
            </w:r>
          </w:p>
        </w:tc>
        <w:tc>
          <w:tcPr>
            <w:tcW w:w="0" w:type="auto"/>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(287)</w:t>
            </w:r>
          </w:p>
        </w:tc>
        <w:tc>
          <w:tcPr>
            <w:tcW w:w="0" w:type="auto"/>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Earnings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990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949 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b/>
                <w:bCs/>
                <w:color w:val="000000"/>
                <w:sz w:val="20"/>
                <w:szCs w:val="20"/>
              </w:rPr>
              <w:t>1,208</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4,576 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p>
        </w:tc>
      </w:tr>
      <w:tr w:rsidR="00000000">
        <w:trPr>
          <w:divId w:val="302584131"/>
        </w:trPr>
        <w:tc>
          <w:tcPr>
            <w:tcW w:w="0" w:type="auto"/>
            <w:gridSpan w:val="3"/>
            <w:tcBorders>
              <w:top w:val="single" w:sz="8" w:space="0" w:color="000000"/>
            </w:tcBorders>
            <w:tcMar>
              <w:top w:w="30" w:type="dxa"/>
              <w:left w:w="360" w:type="dxa"/>
              <w:bottom w:w="30" w:type="dxa"/>
              <w:right w:w="20" w:type="dxa"/>
            </w:tcMar>
            <w:hideMark/>
          </w:tcPr>
          <w:p w:rsidR="00000000" w:rsidRDefault="005329CC">
            <w:pPr>
              <w:ind w:hanging="180"/>
              <w:rPr>
                <w:rFonts w:eastAsia="Times New Roman"/>
              </w:rPr>
            </w:pPr>
            <w:r>
              <w:rPr>
                <w:rFonts w:ascii="Arial" w:eastAsia="Times New Roman" w:hAnsi="Arial" w:cs="Arial"/>
                <w:color w:val="000000"/>
                <w:sz w:val="20"/>
                <w:szCs w:val="20"/>
              </w:rPr>
              <w:t>Earnings per common share attributable to common shareholders</w:t>
            </w: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0.47 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0.60</w:t>
            </w:r>
            <w:r>
              <w:rPr>
                <w:rFonts w:ascii="Arial" w:eastAsia="Times New Roman" w:hAnsi="Arial" w:cs="Arial"/>
                <w:color w:val="000000"/>
                <w:sz w:val="20"/>
                <w:szCs w:val="20"/>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2.27 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302584131"/>
        </w:trPr>
        <w:tc>
          <w:tcPr>
            <w:tcW w:w="0" w:type="auto"/>
            <w:gridSpan w:val="3"/>
            <w:tcBorders>
              <w:bottom w:val="single" w:sz="18" w:space="0" w:color="000000"/>
            </w:tcBorders>
            <w:tcMar>
              <w:top w:w="30" w:type="dxa"/>
              <w:left w:w="20" w:type="dxa"/>
              <w:bottom w:w="30" w:type="dxa"/>
              <w:right w:w="20" w:type="dxa"/>
            </w:tcMar>
            <w:hideMark/>
          </w:tcPr>
          <w:p w:rsidR="00000000" w:rsidRDefault="005329CC">
            <w:pPr>
              <w:ind w:hanging="180"/>
              <w:divId w:val="1654527977"/>
              <w:rPr>
                <w:rFonts w:eastAsia="Times New Roman"/>
              </w:rPr>
            </w:pPr>
            <w:r>
              <w:rPr>
                <w:rFonts w:ascii="Arial" w:eastAsia="Times New Roman" w:hAnsi="Arial" w:cs="Arial"/>
                <w:color w:val="000000"/>
                <w:sz w:val="20"/>
                <w:szCs w:val="20"/>
              </w:rPr>
              <w:t>Diluted earnings per common share attributable to common shareholders</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0.49</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0.47 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0.60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2.27 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290941633"/>
        <w:rPr>
          <w:rFonts w:eastAsia="Times New Roman"/>
        </w:rPr>
      </w:pPr>
    </w:p>
    <w:p w:rsidR="00000000" w:rsidRDefault="005329CC">
      <w:pPr>
        <w:divId w:val="1588927541"/>
        <w:rPr>
          <w:rFonts w:eastAsia="Times New Roman"/>
        </w:rPr>
      </w:pPr>
      <w:r>
        <w:rPr>
          <w:rFonts w:ascii="Arial" w:eastAsia="Times New Roman" w:hAnsi="Arial" w:cs="Arial"/>
          <w:b/>
          <w:bCs/>
          <w:color w:val="000000"/>
          <w:sz w:val="20"/>
          <w:szCs w:val="20"/>
        </w:rPr>
        <w:t>EAR</w:t>
      </w:r>
      <w:r>
        <w:rPr>
          <w:rFonts w:ascii="Arial" w:eastAsia="Times New Roman" w:hAnsi="Arial" w:cs="Arial"/>
          <w:b/>
          <w:bCs/>
          <w:color w:val="000000"/>
          <w:sz w:val="20"/>
          <w:szCs w:val="20"/>
        </w:rPr>
        <w:t>NINGS ATTRIBUTABLE TO COMMON SHAREHOLDERS</w:t>
      </w:r>
    </w:p>
    <w:p w:rsidR="00000000" w:rsidRDefault="005329CC">
      <w:pPr>
        <w:divId w:val="632100171"/>
        <w:rPr>
          <w:rFonts w:eastAsia="Times New Roman"/>
        </w:rPr>
      </w:pPr>
    </w:p>
    <w:p w:rsidR="00000000" w:rsidRDefault="005329CC">
      <w:pPr>
        <w:divId w:val="1862545504"/>
        <w:rPr>
          <w:rFonts w:eastAsia="Times New Roman"/>
        </w:rPr>
      </w:pPr>
      <w:r>
        <w:rPr>
          <w:rFonts w:ascii="Arial" w:eastAsia="Times New Roman" w:hAnsi="Arial" w:cs="Arial"/>
          <w:b/>
          <w:bCs/>
          <w:color w:val="000000"/>
          <w:sz w:val="20"/>
          <w:szCs w:val="20"/>
        </w:rPr>
        <w:t>Three months ended September 30, 2020, compared with the three months ended September 30, 2019</w:t>
      </w:r>
    </w:p>
    <w:p w:rsidR="00000000" w:rsidRDefault="005329CC">
      <w:pPr>
        <w:divId w:val="1502313427"/>
        <w:rPr>
          <w:rFonts w:eastAsia="Times New Roman"/>
        </w:rPr>
      </w:pPr>
    </w:p>
    <w:p w:rsidR="00000000" w:rsidRDefault="005329CC">
      <w:pPr>
        <w:divId w:val="168643014"/>
        <w:rPr>
          <w:rFonts w:eastAsia="Times New Roman"/>
        </w:rPr>
      </w:pPr>
      <w:r>
        <w:rPr>
          <w:rFonts w:ascii="Arial" w:eastAsia="Times New Roman" w:hAnsi="Arial" w:cs="Arial"/>
          <w:color w:val="000000"/>
          <w:sz w:val="20"/>
          <w:szCs w:val="20"/>
        </w:rPr>
        <w:t>Earnings attributable to common shareholders were positively impacted by $204 million due to certain unusual, infre</w:t>
      </w:r>
      <w:r>
        <w:rPr>
          <w:rFonts w:ascii="Arial" w:eastAsia="Times New Roman" w:hAnsi="Arial" w:cs="Arial"/>
          <w:color w:val="000000"/>
          <w:sz w:val="20"/>
          <w:szCs w:val="20"/>
        </w:rPr>
        <w:t>quent or other non-operating factors, primarily explained by the following:</w:t>
      </w:r>
    </w:p>
    <w:p w:rsidR="00000000" w:rsidRDefault="005329CC">
      <w:pPr>
        <w:ind w:hanging="360"/>
        <w:divId w:val="1191919672"/>
        <w:rPr>
          <w:rFonts w:eastAsia="Times New Roman"/>
        </w:rPr>
      </w:pPr>
      <w:r>
        <w:rPr>
          <w:rFonts w:ascii="Arial" w:eastAsia="Times New Roman" w:hAnsi="Arial" w:cs="Arial"/>
          <w:color w:val="000000"/>
          <w:sz w:val="20"/>
          <w:szCs w:val="20"/>
        </w:rPr>
        <w:t>•a non-cash, unrealized derivative fair value gain of $569 million ($427 million after-tax) in 2020, compared with a loss of $170 million ($130 million after-tax) in 2019, reflecti</w:t>
      </w:r>
      <w:r>
        <w:rPr>
          <w:rFonts w:ascii="Arial" w:eastAsia="Times New Roman" w:hAnsi="Arial" w:cs="Arial"/>
          <w:color w:val="000000"/>
          <w:sz w:val="20"/>
          <w:szCs w:val="20"/>
        </w:rPr>
        <w:t>ng changes in the mark-to-market value of derivative financial instruments used to manage foreign exchange risks;</w:t>
      </w:r>
    </w:p>
    <w:p w:rsidR="00000000" w:rsidRDefault="005329CC">
      <w:pPr>
        <w:ind w:hanging="360"/>
        <w:divId w:val="1255747602"/>
        <w:rPr>
          <w:rFonts w:eastAsia="Times New Roman"/>
        </w:rPr>
      </w:pPr>
      <w:r>
        <w:rPr>
          <w:rFonts w:ascii="Arial" w:eastAsia="Times New Roman" w:hAnsi="Arial" w:cs="Arial"/>
          <w:color w:val="000000"/>
          <w:sz w:val="20"/>
          <w:szCs w:val="20"/>
        </w:rPr>
        <w:t>•the absence in 2020 of a loss of $62 million ($47 million after-tax) in 2019 related to asset write-down and goodwill impairment losses withi</w:t>
      </w:r>
      <w:r>
        <w:rPr>
          <w:rFonts w:ascii="Arial" w:eastAsia="Times New Roman" w:hAnsi="Arial" w:cs="Arial"/>
          <w:color w:val="000000"/>
          <w:sz w:val="20"/>
          <w:szCs w:val="20"/>
        </w:rPr>
        <w:t>n our equity investee, DCP Midstream; and</w:t>
      </w:r>
    </w:p>
    <w:p w:rsidR="00000000" w:rsidRDefault="005329CC">
      <w:pPr>
        <w:ind w:hanging="360"/>
        <w:divId w:val="1060053249"/>
        <w:rPr>
          <w:rFonts w:eastAsia="Times New Roman"/>
        </w:rPr>
      </w:pPr>
      <w:r>
        <w:rPr>
          <w:rFonts w:ascii="Arial" w:eastAsia="Times New Roman" w:hAnsi="Arial" w:cs="Arial"/>
          <w:color w:val="000000"/>
          <w:sz w:val="20"/>
          <w:szCs w:val="20"/>
        </w:rPr>
        <w:t>•the absence in 2020 of a loss of $105 million ($79 million after-tax) in 2019 resulting from the write-off of project costs related to the Access Northeast Pipeline project.</w:t>
      </w:r>
    </w:p>
    <w:p w:rsidR="00000000" w:rsidRDefault="005329CC">
      <w:pPr>
        <w:divId w:val="1180585723"/>
        <w:rPr>
          <w:rFonts w:eastAsia="Times New Roman"/>
        </w:rPr>
      </w:pPr>
    </w:p>
    <w:p w:rsidR="00000000" w:rsidRDefault="005329CC">
      <w:pPr>
        <w:divId w:val="214128726"/>
        <w:rPr>
          <w:rFonts w:eastAsia="Times New Roman"/>
        </w:rPr>
      </w:pPr>
      <w:r>
        <w:rPr>
          <w:rFonts w:ascii="Arial" w:eastAsia="Times New Roman" w:hAnsi="Arial" w:cs="Arial"/>
          <w:color w:val="000000"/>
          <w:sz w:val="20"/>
          <w:szCs w:val="20"/>
        </w:rPr>
        <w:t>The factors above were partially offs</w:t>
      </w:r>
      <w:r>
        <w:rPr>
          <w:rFonts w:ascii="Arial" w:eastAsia="Times New Roman" w:hAnsi="Arial" w:cs="Arial"/>
          <w:color w:val="000000"/>
          <w:sz w:val="20"/>
          <w:szCs w:val="20"/>
        </w:rPr>
        <w:t>et by a combined loss of $615 million ($452 million after-tax) in 2020 resulting from impairments to the carrying value of our equity method investments in SESH and Steckman, refer to Part 1. Item 1.</w:t>
      </w:r>
      <w:r>
        <w:rPr>
          <w:rFonts w:ascii="Arial" w:eastAsia="Times New Roman" w:hAnsi="Arial" w:cs="Arial"/>
          <w:i/>
          <w:iCs/>
          <w:color w:val="000000"/>
          <w:sz w:val="20"/>
          <w:szCs w:val="20"/>
        </w:rPr>
        <w:t xml:space="preserve"> Financial Statements - Note 9. Impairment of Equity Inve</w:t>
      </w:r>
      <w:r>
        <w:rPr>
          <w:rFonts w:ascii="Arial" w:eastAsia="Times New Roman" w:hAnsi="Arial" w:cs="Arial"/>
          <w:i/>
          <w:iCs/>
          <w:color w:val="000000"/>
          <w:sz w:val="20"/>
          <w:szCs w:val="20"/>
        </w:rPr>
        <w:t>stments.</w:t>
      </w:r>
    </w:p>
    <w:p w:rsidR="00000000" w:rsidRDefault="005329CC">
      <w:pPr>
        <w:divId w:val="1899898799"/>
        <w:rPr>
          <w:rFonts w:eastAsia="Times New Roman"/>
        </w:rPr>
      </w:pPr>
    </w:p>
    <w:p w:rsidR="00000000" w:rsidRDefault="005329CC">
      <w:pPr>
        <w:divId w:val="32578166"/>
        <w:rPr>
          <w:rFonts w:eastAsia="Times New Roman"/>
        </w:rPr>
      </w:pPr>
      <w:r>
        <w:rPr>
          <w:rFonts w:ascii="Arial" w:eastAsia="Times New Roman" w:hAnsi="Arial" w:cs="Arial"/>
          <w:color w:val="000000"/>
          <w:sz w:val="20"/>
          <w:szCs w:val="20"/>
        </w:rPr>
        <w:t>The non-cash, unrealized derivative fair value gains and losses discussed above generally arise as a result of a comprehensive long-term economic hedging program to mitigate foreign exchange and commodity price risks. This program creates volatility in rep</w:t>
      </w:r>
      <w:r>
        <w:rPr>
          <w:rFonts w:ascii="Arial" w:eastAsia="Times New Roman" w:hAnsi="Arial" w:cs="Arial"/>
          <w:color w:val="000000"/>
          <w:sz w:val="20"/>
          <w:szCs w:val="20"/>
        </w:rPr>
        <w:t>orted short-term earnings through the recognition of unrealized non-cash gains and losses on financial derivative instruments used to hedge these risks. Over the long-term, we believe our hedging program supports the reliable cash flows and dividend growth</w:t>
      </w:r>
      <w:r>
        <w:rPr>
          <w:rFonts w:ascii="Arial" w:eastAsia="Times New Roman" w:hAnsi="Arial" w:cs="Arial"/>
          <w:color w:val="000000"/>
          <w:sz w:val="20"/>
          <w:szCs w:val="20"/>
        </w:rPr>
        <w:t xml:space="preserve"> upon which our investor value proposition is based.</w:t>
      </w:r>
    </w:p>
    <w:p w:rsidR="00000000" w:rsidRDefault="005329CC">
      <w:pPr>
        <w:divId w:val="766535368"/>
        <w:rPr>
          <w:rFonts w:eastAsia="Times New Roman"/>
        </w:rPr>
      </w:pPr>
    </w:p>
    <w:p w:rsidR="00000000" w:rsidRDefault="005329CC">
      <w:pPr>
        <w:jc w:val="center"/>
        <w:divId w:val="667319936"/>
        <w:rPr>
          <w:rFonts w:eastAsia="Times New Roman"/>
        </w:rPr>
      </w:pPr>
      <w:r>
        <w:rPr>
          <w:rFonts w:ascii="Arial" w:eastAsia="Times New Roman" w:hAnsi="Arial" w:cs="Arial"/>
          <w:color w:val="000000"/>
          <w:sz w:val="20"/>
          <w:szCs w:val="20"/>
        </w:rPr>
        <w:t>44</w:t>
      </w:r>
    </w:p>
    <w:p w:rsidR="00000000" w:rsidRDefault="005329CC">
      <w:pPr>
        <w:rPr>
          <w:rFonts w:eastAsia="Times New Roman"/>
        </w:rPr>
      </w:pPr>
      <w:r>
        <w:rPr>
          <w:rFonts w:eastAsia="Times New Roman"/>
        </w:rPr>
        <w:pict>
          <v:rect id="_x0000_i1069" style="width:0;height:1.5pt" o:hralign="center" o:hrstd="t" o:hr="t" fillcolor="#a0a0a0" stroked="f"/>
        </w:pict>
      </w:r>
    </w:p>
    <w:p w:rsidR="00000000" w:rsidRDefault="005329CC">
      <w:pPr>
        <w:jc w:val="center"/>
        <w:divId w:val="1549612264"/>
        <w:rPr>
          <w:rFonts w:eastAsia="Times New Roman"/>
        </w:rPr>
      </w:pPr>
    </w:p>
    <w:p w:rsidR="00000000" w:rsidRDefault="005329CC">
      <w:pPr>
        <w:divId w:val="1351368926"/>
        <w:rPr>
          <w:rFonts w:eastAsia="Times New Roman"/>
        </w:rPr>
      </w:pPr>
      <w:r>
        <w:rPr>
          <w:rFonts w:ascii="Arial" w:eastAsia="Times New Roman" w:hAnsi="Arial" w:cs="Arial"/>
          <w:color w:val="000000"/>
          <w:sz w:val="20"/>
          <w:szCs w:val="20"/>
        </w:rPr>
        <w:t>After taking into consideration the factors above, the remaining $163 million decrease in earnings attributable to common shareholders is primarily explained by</w:t>
      </w:r>
      <w:r>
        <w:rPr>
          <w:rFonts w:ascii="Arial" w:eastAsia="Times New Roman" w:hAnsi="Arial" w:cs="Arial"/>
          <w:color w:val="000000"/>
          <w:sz w:val="20"/>
          <w:szCs w:val="20"/>
        </w:rPr>
        <w:t xml:space="preserve"> the following significant business factors:</w:t>
      </w:r>
    </w:p>
    <w:p w:rsidR="00000000" w:rsidRDefault="005329CC">
      <w:pPr>
        <w:ind w:hanging="360"/>
        <w:divId w:val="359936156"/>
        <w:rPr>
          <w:rFonts w:eastAsia="Times New Roman"/>
        </w:rPr>
      </w:pPr>
      <w:r>
        <w:rPr>
          <w:rFonts w:ascii="Arial" w:eastAsia="Times New Roman" w:hAnsi="Arial" w:cs="Arial"/>
          <w:color w:val="000000"/>
          <w:sz w:val="20"/>
          <w:szCs w:val="20"/>
        </w:rPr>
        <w:t>•decreased earnings from our Energy Services segment due to the significant compression of location and quality differentials in certain markets and fewer opportunities to achieve profitable transportation margi</w:t>
      </w:r>
      <w:r>
        <w:rPr>
          <w:rFonts w:ascii="Arial" w:eastAsia="Times New Roman" w:hAnsi="Arial" w:cs="Arial"/>
          <w:color w:val="000000"/>
          <w:sz w:val="20"/>
          <w:szCs w:val="20"/>
        </w:rPr>
        <w:t>ns on facilities in which Energy Services holds capacity obligations;</w:t>
      </w:r>
    </w:p>
    <w:p w:rsidR="00000000" w:rsidRDefault="005329CC">
      <w:pPr>
        <w:ind w:hanging="360"/>
        <w:divId w:val="1932662827"/>
        <w:rPr>
          <w:rFonts w:eastAsia="Times New Roman"/>
        </w:rPr>
      </w:pPr>
      <w:r>
        <w:rPr>
          <w:rFonts w:ascii="Arial" w:eastAsia="Times New Roman" w:hAnsi="Arial" w:cs="Arial"/>
          <w:color w:val="000000"/>
          <w:sz w:val="20"/>
          <w:szCs w:val="20"/>
        </w:rPr>
        <w:t>•decreased earnings from our Liquids Pipelines segment due to lower volume demand resulting from the COVID-19 pandemic impact on supply and demand for crude oil and related products;</w:t>
      </w:r>
    </w:p>
    <w:p w:rsidR="00000000" w:rsidRDefault="005329CC">
      <w:pPr>
        <w:ind w:hanging="360"/>
        <w:divId w:val="1243104325"/>
        <w:rPr>
          <w:rFonts w:eastAsia="Times New Roman"/>
        </w:rPr>
      </w:pPr>
      <w:r>
        <w:rPr>
          <w:rFonts w:ascii="Arial" w:eastAsia="Times New Roman" w:hAnsi="Arial" w:cs="Arial"/>
          <w:color w:val="000000"/>
          <w:sz w:val="20"/>
          <w:szCs w:val="20"/>
        </w:rPr>
        <w:t>•th</w:t>
      </w:r>
      <w:r>
        <w:rPr>
          <w:rFonts w:ascii="Arial" w:eastAsia="Times New Roman" w:hAnsi="Arial" w:cs="Arial"/>
          <w:color w:val="000000"/>
          <w:sz w:val="20"/>
          <w:szCs w:val="20"/>
        </w:rPr>
        <w:t>e absence of earnings in 2020 from the federally-regulated portion of our Canadian natural gas gathering and processing businesses which were sold on December 31, 2019; and</w:t>
      </w:r>
    </w:p>
    <w:p w:rsidR="00000000" w:rsidRDefault="005329CC">
      <w:pPr>
        <w:ind w:hanging="360"/>
        <w:divId w:val="857814713"/>
        <w:rPr>
          <w:rFonts w:eastAsia="Times New Roman"/>
        </w:rPr>
      </w:pPr>
      <w:r>
        <w:rPr>
          <w:rFonts w:ascii="Arial" w:eastAsia="Times New Roman" w:hAnsi="Arial" w:cs="Arial"/>
          <w:color w:val="000000"/>
          <w:sz w:val="20"/>
          <w:szCs w:val="20"/>
        </w:rPr>
        <w:t>•higher depreciation and amortization expense as a result of new assets placed into</w:t>
      </w:r>
      <w:r>
        <w:rPr>
          <w:rFonts w:ascii="Arial" w:eastAsia="Times New Roman" w:hAnsi="Arial" w:cs="Arial"/>
          <w:color w:val="000000"/>
          <w:sz w:val="20"/>
          <w:szCs w:val="20"/>
        </w:rPr>
        <w:t xml:space="preserve"> service throughout 2019 and the first half of 2020, primarily the Canadian Line 3 Replacement (L3R) Program.</w:t>
      </w:r>
    </w:p>
    <w:p w:rsidR="00000000" w:rsidRDefault="005329CC">
      <w:pPr>
        <w:ind w:hanging="720"/>
        <w:divId w:val="1924605313"/>
        <w:rPr>
          <w:rFonts w:eastAsia="Times New Roman"/>
        </w:rPr>
      </w:pPr>
    </w:p>
    <w:p w:rsidR="00000000" w:rsidRDefault="005329CC">
      <w:pPr>
        <w:ind w:hanging="720"/>
        <w:divId w:val="1196771871"/>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5329CC">
      <w:pPr>
        <w:ind w:hanging="360"/>
        <w:divId w:val="506753727"/>
        <w:rPr>
          <w:rFonts w:eastAsia="Times New Roman"/>
        </w:rPr>
      </w:pPr>
      <w:r>
        <w:rPr>
          <w:rFonts w:ascii="Arial" w:eastAsia="Times New Roman" w:hAnsi="Arial" w:cs="Arial"/>
          <w:color w:val="000000"/>
          <w:sz w:val="20"/>
          <w:szCs w:val="20"/>
        </w:rPr>
        <w:t xml:space="preserve">•stronger contributions from our Liquids Pipelines segment due to a higher International Joint Tariff (IJT) Benchmark Toll; </w:t>
      </w:r>
    </w:p>
    <w:p w:rsidR="00000000" w:rsidRDefault="005329CC">
      <w:pPr>
        <w:ind w:hanging="360"/>
        <w:divId w:val="1167359645"/>
        <w:rPr>
          <w:rFonts w:eastAsia="Times New Roman"/>
        </w:rPr>
      </w:pPr>
      <w:r>
        <w:rPr>
          <w:rFonts w:ascii="Arial" w:eastAsia="Times New Roman" w:hAnsi="Arial" w:cs="Arial"/>
          <w:color w:val="000000"/>
          <w:sz w:val="20"/>
          <w:szCs w:val="20"/>
        </w:rPr>
        <w:t>•increased earnings from our Gas Distribution a</w:t>
      </w:r>
      <w:r>
        <w:rPr>
          <w:rFonts w:ascii="Arial" w:eastAsia="Times New Roman" w:hAnsi="Arial" w:cs="Arial"/>
          <w:color w:val="000000"/>
          <w:sz w:val="20"/>
          <w:szCs w:val="20"/>
        </w:rPr>
        <w:t xml:space="preserve">nd Storage segment due to higher distribution charges resulting from increases in rates and customer base; </w:t>
      </w:r>
    </w:p>
    <w:p w:rsidR="00000000" w:rsidRDefault="005329CC">
      <w:pPr>
        <w:ind w:hanging="360"/>
        <w:divId w:val="2140949487"/>
        <w:rPr>
          <w:rFonts w:eastAsia="Times New Roman"/>
        </w:rPr>
      </w:pPr>
      <w:r>
        <w:rPr>
          <w:rFonts w:ascii="Arial" w:eastAsia="Times New Roman" w:hAnsi="Arial" w:cs="Arial"/>
          <w:color w:val="000000"/>
          <w:sz w:val="20"/>
          <w:szCs w:val="20"/>
        </w:rPr>
        <w:t>•increased earnings from our Gas Transmission and Midstream segment due to increased rates on Texas Eastern and Algonquin resulting from 2020 rate s</w:t>
      </w:r>
      <w:r>
        <w:rPr>
          <w:rFonts w:ascii="Arial" w:eastAsia="Times New Roman" w:hAnsi="Arial" w:cs="Arial"/>
          <w:color w:val="000000"/>
          <w:sz w:val="20"/>
          <w:szCs w:val="20"/>
        </w:rPr>
        <w:t>ettlements;</w:t>
      </w:r>
    </w:p>
    <w:p w:rsidR="00000000" w:rsidRDefault="005329CC">
      <w:pPr>
        <w:ind w:hanging="360"/>
        <w:divId w:val="565259271"/>
        <w:rPr>
          <w:rFonts w:eastAsia="Times New Roman"/>
        </w:rPr>
      </w:pPr>
      <w:r>
        <w:rPr>
          <w:rFonts w:ascii="Arial" w:eastAsia="Times New Roman" w:hAnsi="Arial" w:cs="Arial"/>
          <w:color w:val="000000"/>
          <w:sz w:val="20"/>
          <w:szCs w:val="20"/>
        </w:rPr>
        <w:t>•increased earnings from new Liquids Pipelines, Gas Transmission and Midstream, and Renewable Power Generation assets that were placed into service throughout 2019 and the first half of 2020; and</w:t>
      </w:r>
    </w:p>
    <w:p w:rsidR="00000000" w:rsidRDefault="005329CC">
      <w:pPr>
        <w:ind w:hanging="360"/>
        <w:divId w:val="798299375"/>
        <w:rPr>
          <w:rFonts w:eastAsia="Times New Roman"/>
        </w:rPr>
      </w:pPr>
      <w:r>
        <w:rPr>
          <w:rFonts w:ascii="Arial" w:eastAsia="Times New Roman" w:hAnsi="Arial" w:cs="Arial"/>
          <w:color w:val="000000"/>
          <w:sz w:val="20"/>
          <w:szCs w:val="20"/>
        </w:rPr>
        <w:t>•lower operating and administrative costs in 202</w:t>
      </w:r>
      <w:r>
        <w:rPr>
          <w:rFonts w:ascii="Arial" w:eastAsia="Times New Roman" w:hAnsi="Arial" w:cs="Arial"/>
          <w:color w:val="000000"/>
          <w:sz w:val="20"/>
          <w:szCs w:val="20"/>
        </w:rPr>
        <w:t xml:space="preserve">0 as a result of cost containment actions. </w:t>
      </w:r>
    </w:p>
    <w:p w:rsidR="00000000" w:rsidRDefault="005329CC">
      <w:pPr>
        <w:ind w:hanging="720"/>
        <w:divId w:val="764231435"/>
        <w:rPr>
          <w:rFonts w:eastAsia="Times New Roman"/>
        </w:rPr>
      </w:pPr>
    </w:p>
    <w:p w:rsidR="00000000" w:rsidRDefault="005329CC">
      <w:pPr>
        <w:divId w:val="412241514"/>
        <w:rPr>
          <w:rFonts w:eastAsia="Times New Roman"/>
        </w:rPr>
      </w:pPr>
      <w:r>
        <w:rPr>
          <w:rFonts w:ascii="Arial" w:eastAsia="Times New Roman" w:hAnsi="Arial" w:cs="Arial"/>
          <w:b/>
          <w:bCs/>
          <w:color w:val="000000"/>
          <w:sz w:val="20"/>
          <w:szCs w:val="20"/>
        </w:rPr>
        <w:t xml:space="preserve">Nine months ended September 30, 2020, compared with the nine months ended September 30, 2019 </w:t>
      </w:r>
    </w:p>
    <w:p w:rsidR="00000000" w:rsidRDefault="005329CC">
      <w:pPr>
        <w:divId w:val="1500119603"/>
        <w:rPr>
          <w:rFonts w:eastAsia="Times New Roman"/>
        </w:rPr>
      </w:pPr>
    </w:p>
    <w:p w:rsidR="00000000" w:rsidRDefault="005329CC">
      <w:pPr>
        <w:divId w:val="1848247078"/>
        <w:rPr>
          <w:rFonts w:eastAsia="Times New Roman"/>
        </w:rPr>
      </w:pPr>
      <w:r>
        <w:rPr>
          <w:rFonts w:ascii="Arial" w:eastAsia="Times New Roman" w:hAnsi="Arial" w:cs="Arial"/>
          <w:color w:val="000000"/>
          <w:sz w:val="20"/>
          <w:szCs w:val="20"/>
        </w:rPr>
        <w:t>Earnings attributable to common shareholders were negatively impacted by $3.0 billion due to certain unusual, infr</w:t>
      </w:r>
      <w:r>
        <w:rPr>
          <w:rFonts w:ascii="Arial" w:eastAsia="Times New Roman" w:hAnsi="Arial" w:cs="Arial"/>
          <w:color w:val="000000"/>
          <w:sz w:val="20"/>
          <w:szCs w:val="20"/>
        </w:rPr>
        <w:t>equent or other non-operating factors, primarily explained by the following:</w:t>
      </w:r>
    </w:p>
    <w:p w:rsidR="00000000" w:rsidRDefault="005329CC">
      <w:pPr>
        <w:ind w:hanging="360"/>
        <w:divId w:val="1336611140"/>
        <w:rPr>
          <w:rFonts w:eastAsia="Times New Roman"/>
        </w:rPr>
      </w:pPr>
      <w:r>
        <w:rPr>
          <w:rFonts w:ascii="Arial" w:eastAsia="Times New Roman" w:hAnsi="Arial" w:cs="Arial"/>
          <w:color w:val="000000"/>
          <w:sz w:val="20"/>
          <w:szCs w:val="20"/>
        </w:rPr>
        <w:t>•a combined loss of $2.1 billion ($1.6 billion after-tax) related to our equity method investment in DCP Midstream due to a loss of $1.7 billion ($1.3 billion after-tax) resulting</w:t>
      </w:r>
      <w:r>
        <w:rPr>
          <w:rFonts w:ascii="Arial" w:eastAsia="Times New Roman" w:hAnsi="Arial" w:cs="Arial"/>
          <w:color w:val="000000"/>
          <w:sz w:val="20"/>
          <w:szCs w:val="20"/>
        </w:rPr>
        <w:t xml:space="preserve"> from an impairment to the carrying value of our investment and a loss of $324 million ($244 million after-tax) in 2020, compared with $62 million ($47 million after-tax) in 2019 resulting from further asset and goodwill impairment losses, refer to Part I.</w:t>
      </w:r>
      <w:r>
        <w:rPr>
          <w:rFonts w:ascii="Arial" w:eastAsia="Times New Roman" w:hAnsi="Arial" w:cs="Arial"/>
          <w:color w:val="000000"/>
          <w:sz w:val="20"/>
          <w:szCs w:val="20"/>
        </w:rPr>
        <w:t xml:space="preserve"> Item 1.</w:t>
      </w:r>
      <w:r>
        <w:rPr>
          <w:rFonts w:ascii="Arial" w:eastAsia="Times New Roman" w:hAnsi="Arial" w:cs="Arial"/>
          <w:i/>
          <w:iCs/>
          <w:color w:val="000000"/>
          <w:sz w:val="20"/>
          <w:szCs w:val="20"/>
        </w:rPr>
        <w:t xml:space="preserve"> Financial Statements - Note 9. Impairment of Equity Investments</w:t>
      </w:r>
      <w:r>
        <w:rPr>
          <w:rFonts w:ascii="Arial" w:eastAsia="Times New Roman" w:hAnsi="Arial" w:cs="Arial"/>
          <w:color w:val="000000"/>
          <w:sz w:val="20"/>
          <w:szCs w:val="20"/>
        </w:rPr>
        <w:t>;</w:t>
      </w:r>
    </w:p>
    <w:p w:rsidR="00000000" w:rsidRDefault="005329CC">
      <w:pPr>
        <w:ind w:hanging="360"/>
        <w:divId w:val="1689794331"/>
        <w:rPr>
          <w:rFonts w:eastAsia="Times New Roman"/>
        </w:rPr>
      </w:pPr>
      <w:r>
        <w:rPr>
          <w:rFonts w:ascii="Arial" w:eastAsia="Times New Roman" w:hAnsi="Arial" w:cs="Arial"/>
          <w:color w:val="000000"/>
          <w:sz w:val="20"/>
          <w:szCs w:val="20"/>
        </w:rPr>
        <w:t>•a combined loss of $615 million ($452 million after-tax) in 2020 resulting from impairments to the carrying value of our equity method investments in SESH and Steckman, refer to Par</w:t>
      </w:r>
      <w:r>
        <w:rPr>
          <w:rFonts w:ascii="Arial" w:eastAsia="Times New Roman" w:hAnsi="Arial" w:cs="Arial"/>
          <w:color w:val="000000"/>
          <w:sz w:val="20"/>
          <w:szCs w:val="20"/>
        </w:rPr>
        <w:t>t I. Item 1.</w:t>
      </w:r>
      <w:r>
        <w:rPr>
          <w:rFonts w:ascii="Arial" w:eastAsia="Times New Roman" w:hAnsi="Arial" w:cs="Arial"/>
          <w:i/>
          <w:iCs/>
          <w:color w:val="000000"/>
          <w:sz w:val="20"/>
          <w:szCs w:val="20"/>
        </w:rPr>
        <w:t xml:space="preserve"> Financial Statements - Note 9. Impairment of Equity Investments</w:t>
      </w:r>
      <w:r>
        <w:rPr>
          <w:rFonts w:ascii="Arial" w:eastAsia="Times New Roman" w:hAnsi="Arial" w:cs="Arial"/>
          <w:color w:val="000000"/>
          <w:sz w:val="20"/>
          <w:szCs w:val="20"/>
        </w:rPr>
        <w:t>;</w:t>
      </w:r>
    </w:p>
    <w:p w:rsidR="00000000" w:rsidRDefault="005329CC">
      <w:pPr>
        <w:ind w:hanging="360"/>
        <w:divId w:val="390348045"/>
        <w:rPr>
          <w:rFonts w:eastAsia="Times New Roman"/>
        </w:rPr>
      </w:pPr>
      <w:r>
        <w:rPr>
          <w:rFonts w:ascii="Arial" w:eastAsia="Times New Roman" w:hAnsi="Arial" w:cs="Arial"/>
          <w:color w:val="000000"/>
          <w:sz w:val="20"/>
          <w:szCs w:val="20"/>
        </w:rPr>
        <w:t>•a non-cash, unrealized derivative fair value loss of $201 million ($151 million after-tax) in 2020, compared with a gain of $854 million ($626 million after-tax) in 2019, reflec</w:t>
      </w:r>
      <w:r>
        <w:rPr>
          <w:rFonts w:ascii="Arial" w:eastAsia="Times New Roman" w:hAnsi="Arial" w:cs="Arial"/>
          <w:color w:val="000000"/>
          <w:sz w:val="20"/>
          <w:szCs w:val="20"/>
        </w:rPr>
        <w:t xml:space="preserve">ting changes in the mark-to-market value of derivative financial instruments used to manage foreign exchange risks; </w:t>
      </w:r>
    </w:p>
    <w:p w:rsidR="00000000" w:rsidRDefault="005329CC">
      <w:pPr>
        <w:ind w:hanging="360"/>
        <w:divId w:val="1005134036"/>
        <w:rPr>
          <w:rFonts w:eastAsia="Times New Roman"/>
        </w:rPr>
      </w:pPr>
      <w:r>
        <w:rPr>
          <w:rFonts w:ascii="Arial" w:eastAsia="Times New Roman" w:hAnsi="Arial" w:cs="Arial"/>
          <w:color w:val="000000"/>
          <w:sz w:val="20"/>
          <w:szCs w:val="20"/>
        </w:rPr>
        <w:t>•a loss of $159 million ($119 million after-tax) in 2020 resulting from the February 2020 Texas Eastern rate settlement that re-established</w:t>
      </w:r>
      <w:r>
        <w:rPr>
          <w:rFonts w:ascii="Arial" w:eastAsia="Times New Roman" w:hAnsi="Arial" w:cs="Arial"/>
          <w:color w:val="000000"/>
          <w:sz w:val="20"/>
          <w:szCs w:val="20"/>
        </w:rPr>
        <w:t xml:space="preserve"> the Excess Accumulated Deferred Income Tax (EDIT) regulated liability that was previously eliminated in December 2018; and </w:t>
      </w:r>
    </w:p>
    <w:p w:rsidR="00000000" w:rsidRDefault="005329CC">
      <w:pPr>
        <w:ind w:hanging="360"/>
        <w:divId w:val="1709985770"/>
        <w:rPr>
          <w:rFonts w:eastAsia="Times New Roman"/>
        </w:rPr>
      </w:pPr>
      <w:r>
        <w:rPr>
          <w:rFonts w:ascii="Arial" w:eastAsia="Times New Roman" w:hAnsi="Arial" w:cs="Arial"/>
          <w:color w:val="000000"/>
          <w:sz w:val="20"/>
          <w:szCs w:val="20"/>
        </w:rPr>
        <w:t>•employee severance, transition and transformation costs of $318 million ($240 million after-tax) in 2020 compared with $88 million</w:t>
      </w:r>
      <w:r>
        <w:rPr>
          <w:rFonts w:ascii="Arial" w:eastAsia="Times New Roman" w:hAnsi="Arial" w:cs="Arial"/>
          <w:color w:val="000000"/>
          <w:sz w:val="20"/>
          <w:szCs w:val="20"/>
        </w:rPr>
        <w:t xml:space="preserve"> ($78 million after-tax) in 2019 primarily related to our voluntary workforce reduction program offered in the second quarter of 2020.</w:t>
      </w:r>
    </w:p>
    <w:p w:rsidR="00000000" w:rsidRDefault="005329CC">
      <w:pPr>
        <w:divId w:val="1664968080"/>
        <w:rPr>
          <w:rFonts w:eastAsia="Times New Roman"/>
        </w:rPr>
      </w:pPr>
    </w:p>
    <w:p w:rsidR="00000000" w:rsidRDefault="005329CC">
      <w:pPr>
        <w:divId w:val="1965767227"/>
        <w:rPr>
          <w:rFonts w:eastAsia="Times New Roman"/>
        </w:rPr>
      </w:pPr>
      <w:r>
        <w:rPr>
          <w:rFonts w:ascii="Arial" w:eastAsia="Times New Roman" w:hAnsi="Arial" w:cs="Arial"/>
          <w:color w:val="000000"/>
          <w:sz w:val="20"/>
          <w:szCs w:val="20"/>
        </w:rPr>
        <w:t>The factors above were partially offset in 2020 by the absence of the loss of $105 million ($79 million after-tax) that</w:t>
      </w:r>
      <w:r>
        <w:rPr>
          <w:rFonts w:ascii="Arial" w:eastAsia="Times New Roman" w:hAnsi="Arial" w:cs="Arial"/>
          <w:color w:val="000000"/>
          <w:sz w:val="20"/>
          <w:szCs w:val="20"/>
        </w:rPr>
        <w:t xml:space="preserve"> was incurred in 2019 resulting from the write-off of project costs related to the Access Northeast Pipeline project.</w:t>
      </w:r>
    </w:p>
    <w:p w:rsidR="00000000" w:rsidRDefault="005329CC">
      <w:pPr>
        <w:divId w:val="1953708633"/>
        <w:rPr>
          <w:rFonts w:eastAsia="Times New Roman"/>
        </w:rPr>
      </w:pPr>
    </w:p>
    <w:p w:rsidR="00000000" w:rsidRDefault="005329CC">
      <w:pPr>
        <w:jc w:val="center"/>
        <w:divId w:val="195627139"/>
        <w:rPr>
          <w:rFonts w:eastAsia="Times New Roman"/>
        </w:rPr>
      </w:pPr>
      <w:r>
        <w:rPr>
          <w:rFonts w:ascii="Arial" w:eastAsia="Times New Roman" w:hAnsi="Arial" w:cs="Arial"/>
          <w:color w:val="000000"/>
          <w:sz w:val="20"/>
          <w:szCs w:val="20"/>
        </w:rPr>
        <w:t>45</w:t>
      </w:r>
    </w:p>
    <w:p w:rsidR="00000000" w:rsidRDefault="005329CC">
      <w:pPr>
        <w:rPr>
          <w:rFonts w:eastAsia="Times New Roman"/>
        </w:rPr>
      </w:pPr>
      <w:r>
        <w:rPr>
          <w:rFonts w:eastAsia="Times New Roman"/>
        </w:rPr>
        <w:pict>
          <v:rect id="_x0000_i1070" style="width:0;height:1.5pt" o:hralign="center" o:hrstd="t" o:hr="t" fillcolor="#a0a0a0" stroked="f"/>
        </w:pict>
      </w:r>
    </w:p>
    <w:p w:rsidR="00000000" w:rsidRDefault="005329CC">
      <w:pPr>
        <w:jc w:val="center"/>
        <w:divId w:val="380642789"/>
        <w:rPr>
          <w:rFonts w:eastAsia="Times New Roman"/>
        </w:rPr>
      </w:pPr>
    </w:p>
    <w:p w:rsidR="00000000" w:rsidRDefault="005329CC">
      <w:pPr>
        <w:divId w:val="1503274231"/>
        <w:rPr>
          <w:rFonts w:eastAsia="Times New Roman"/>
        </w:rPr>
      </w:pPr>
      <w:r>
        <w:rPr>
          <w:rFonts w:ascii="Arial" w:eastAsia="Times New Roman" w:hAnsi="Arial" w:cs="Arial"/>
          <w:color w:val="000000"/>
          <w:sz w:val="20"/>
          <w:szCs w:val="20"/>
        </w:rPr>
        <w:t>After taking into consideration the factors above, the remaining $351 million decrease in earn</w:t>
      </w:r>
      <w:r>
        <w:rPr>
          <w:rFonts w:ascii="Arial" w:eastAsia="Times New Roman" w:hAnsi="Arial" w:cs="Arial"/>
          <w:color w:val="000000"/>
          <w:sz w:val="20"/>
          <w:szCs w:val="20"/>
        </w:rPr>
        <w:t>ings attributable to common shareholders is primarily explained by the following significant business factors:</w:t>
      </w:r>
    </w:p>
    <w:p w:rsidR="00000000" w:rsidRDefault="005329CC">
      <w:pPr>
        <w:ind w:hanging="360"/>
        <w:divId w:val="856581216"/>
        <w:rPr>
          <w:rFonts w:eastAsia="Times New Roman"/>
        </w:rPr>
      </w:pPr>
      <w:r>
        <w:rPr>
          <w:rFonts w:ascii="Arial" w:eastAsia="Times New Roman" w:hAnsi="Arial" w:cs="Arial"/>
          <w:color w:val="000000"/>
          <w:sz w:val="20"/>
          <w:szCs w:val="20"/>
        </w:rPr>
        <w:t xml:space="preserve">•decreased earnings from our Energy Services segment due to the significant compression of location and quality differentials in certain markets </w:t>
      </w:r>
      <w:r>
        <w:rPr>
          <w:rFonts w:ascii="Arial" w:eastAsia="Times New Roman" w:hAnsi="Arial" w:cs="Arial"/>
          <w:color w:val="000000"/>
          <w:sz w:val="20"/>
          <w:szCs w:val="20"/>
        </w:rPr>
        <w:t>and fewer opportunities to achieve profitable transportation margins on facilities where we hold capacity obligations;</w:t>
      </w:r>
    </w:p>
    <w:p w:rsidR="00000000" w:rsidRDefault="005329CC">
      <w:pPr>
        <w:ind w:hanging="360"/>
        <w:divId w:val="1334452999"/>
        <w:rPr>
          <w:rFonts w:eastAsia="Times New Roman"/>
        </w:rPr>
      </w:pPr>
      <w:r>
        <w:rPr>
          <w:rFonts w:ascii="Arial" w:eastAsia="Times New Roman" w:hAnsi="Arial" w:cs="Arial"/>
          <w:color w:val="000000"/>
          <w:sz w:val="20"/>
          <w:szCs w:val="20"/>
        </w:rPr>
        <w:t>•decreased earnings from our Gas Distribution and Storage segment due to warmer weather experienced in our franchise areas;</w:t>
      </w:r>
    </w:p>
    <w:p w:rsidR="00000000" w:rsidRDefault="005329CC">
      <w:pPr>
        <w:ind w:hanging="360"/>
        <w:divId w:val="1714618700"/>
        <w:rPr>
          <w:rFonts w:eastAsia="Times New Roman"/>
        </w:rPr>
      </w:pPr>
      <w:r>
        <w:rPr>
          <w:rFonts w:ascii="Arial" w:eastAsia="Times New Roman" w:hAnsi="Arial" w:cs="Arial"/>
          <w:color w:val="000000"/>
          <w:sz w:val="20"/>
          <w:szCs w:val="20"/>
        </w:rPr>
        <w:t xml:space="preserve">•the absence </w:t>
      </w:r>
      <w:r>
        <w:rPr>
          <w:rFonts w:ascii="Arial" w:eastAsia="Times New Roman" w:hAnsi="Arial" w:cs="Arial"/>
          <w:color w:val="000000"/>
          <w:sz w:val="20"/>
          <w:szCs w:val="20"/>
        </w:rPr>
        <w:t>of earnings in 2020 from the federally-regulated portion of our Canadian natural gas gathering and processing businesses which were sold on December 31, 2019; and</w:t>
      </w:r>
    </w:p>
    <w:p w:rsidR="00000000" w:rsidRDefault="005329CC">
      <w:pPr>
        <w:ind w:hanging="360"/>
        <w:divId w:val="1070034836"/>
        <w:rPr>
          <w:rFonts w:eastAsia="Times New Roman"/>
        </w:rPr>
      </w:pPr>
      <w:r>
        <w:rPr>
          <w:rFonts w:ascii="Arial" w:eastAsia="Times New Roman" w:hAnsi="Arial" w:cs="Arial"/>
          <w:color w:val="000000"/>
          <w:sz w:val="20"/>
          <w:szCs w:val="20"/>
        </w:rPr>
        <w:t>•higher depreciation and amortization expense as a result of new assets placed into service t</w:t>
      </w:r>
      <w:r>
        <w:rPr>
          <w:rFonts w:ascii="Arial" w:eastAsia="Times New Roman" w:hAnsi="Arial" w:cs="Arial"/>
          <w:color w:val="000000"/>
          <w:sz w:val="20"/>
          <w:szCs w:val="20"/>
        </w:rPr>
        <w:t>hroughout 2019 and the first half of 2020, primarily the Canadian L3R Program.</w:t>
      </w:r>
    </w:p>
    <w:p w:rsidR="00000000" w:rsidRDefault="005329CC">
      <w:pPr>
        <w:divId w:val="860624303"/>
        <w:rPr>
          <w:rFonts w:eastAsia="Times New Roman"/>
        </w:rPr>
      </w:pPr>
    </w:p>
    <w:p w:rsidR="00000000" w:rsidRDefault="005329CC">
      <w:pPr>
        <w:divId w:val="1850555882"/>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5329CC">
      <w:pPr>
        <w:ind w:hanging="360"/>
        <w:divId w:val="136867672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stronger contributions from our Liquids Pipelines segment due to a higher IJT Benchmark Toll; </w:t>
      </w:r>
    </w:p>
    <w:p w:rsidR="00000000" w:rsidRDefault="005329CC">
      <w:pPr>
        <w:ind w:hanging="360"/>
        <w:divId w:val="379668654"/>
        <w:rPr>
          <w:rFonts w:eastAsia="Times New Roman"/>
        </w:rPr>
      </w:pPr>
      <w:r>
        <w:rPr>
          <w:rFonts w:ascii="Arial" w:eastAsia="Times New Roman" w:hAnsi="Arial" w:cs="Arial"/>
          <w:color w:val="000000"/>
          <w:sz w:val="20"/>
          <w:szCs w:val="20"/>
        </w:rPr>
        <w:t xml:space="preserve">•increased earnings from our Gas Transmission and Midstream segment due to increased rates on Texas Eastern and Algonquin resulting from 2020 rate settlements; </w:t>
      </w:r>
    </w:p>
    <w:p w:rsidR="00000000" w:rsidRDefault="005329CC">
      <w:pPr>
        <w:ind w:hanging="360"/>
        <w:divId w:val="1498185605"/>
        <w:rPr>
          <w:rFonts w:eastAsia="Times New Roman"/>
        </w:rPr>
      </w:pPr>
      <w:r>
        <w:rPr>
          <w:rFonts w:ascii="Arial" w:eastAsia="Times New Roman" w:hAnsi="Arial" w:cs="Arial"/>
          <w:color w:val="000000"/>
          <w:sz w:val="20"/>
          <w:szCs w:val="20"/>
        </w:rPr>
        <w:t xml:space="preserve">•increased earnings from new Liquids Pipelines, Gas Transmission and Midstream, and Renewable Power Generation assets that were placed into service throughout 2019 and the first half of 2020; </w:t>
      </w:r>
    </w:p>
    <w:p w:rsidR="00000000" w:rsidRDefault="005329CC">
      <w:pPr>
        <w:ind w:hanging="360"/>
        <w:divId w:val="93174286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operating and administrative costs in 2020 as a result of cost containment actions; and</w:t>
      </w:r>
    </w:p>
    <w:p w:rsidR="00000000" w:rsidRDefault="005329CC">
      <w:pPr>
        <w:ind w:hanging="360"/>
        <w:divId w:val="1505784854"/>
        <w:rPr>
          <w:rFonts w:eastAsia="Times New Roman"/>
        </w:rPr>
      </w:pPr>
      <w:r>
        <w:rPr>
          <w:rFonts w:ascii="Arial" w:eastAsia="Times New Roman" w:hAnsi="Arial" w:cs="Arial"/>
          <w:color w:val="000000"/>
          <w:sz w:val="20"/>
          <w:szCs w:val="20"/>
        </w:rPr>
        <w:t>•the net favorable effect of translating United States dollar EBITDA at a higher Canadian to United</w:t>
      </w:r>
    </w:p>
    <w:p w:rsidR="00000000" w:rsidRDefault="005329CC">
      <w:pPr>
        <w:divId w:val="256132497"/>
        <w:rPr>
          <w:rFonts w:eastAsia="Times New Roman"/>
        </w:rPr>
      </w:pPr>
      <w:r>
        <w:rPr>
          <w:rFonts w:ascii="Arial" w:eastAsia="Times New Roman" w:hAnsi="Arial" w:cs="Arial"/>
          <w:color w:val="000000"/>
          <w:sz w:val="20"/>
          <w:szCs w:val="20"/>
        </w:rPr>
        <w:t>States dollar average exchange rate (Average Exchange Rate) of</w:t>
      </w:r>
      <w:r>
        <w:rPr>
          <w:rFonts w:ascii="Arial" w:eastAsia="Times New Roman" w:hAnsi="Arial" w:cs="Arial"/>
          <w:color w:val="000000"/>
          <w:sz w:val="20"/>
          <w:szCs w:val="20"/>
        </w:rPr>
        <w:t xml:space="preserve"> $1.35 in 2020 compared with $1.33 in 2019.</w:t>
      </w:r>
    </w:p>
    <w:p w:rsidR="00000000" w:rsidRDefault="005329CC">
      <w:pPr>
        <w:ind w:hanging="720"/>
        <w:divId w:val="1646469418"/>
        <w:rPr>
          <w:rFonts w:eastAsia="Times New Roman"/>
        </w:rPr>
      </w:pPr>
    </w:p>
    <w:p w:rsidR="00000000" w:rsidRDefault="005329CC">
      <w:pPr>
        <w:divId w:val="1498686729"/>
        <w:rPr>
          <w:rFonts w:eastAsia="Times New Roman"/>
        </w:rPr>
      </w:pPr>
      <w:r>
        <w:rPr>
          <w:rFonts w:ascii="Arial" w:eastAsia="Times New Roman" w:hAnsi="Arial" w:cs="Arial"/>
          <w:b/>
          <w:bCs/>
          <w:color w:val="000000"/>
          <w:sz w:val="20"/>
          <w:szCs w:val="20"/>
        </w:rPr>
        <w:t>BUSINESS SEGMENTS</w:t>
      </w:r>
    </w:p>
    <w:p w:rsidR="00000000" w:rsidRDefault="005329CC">
      <w:pPr>
        <w:divId w:val="1722368274"/>
        <w:rPr>
          <w:rFonts w:eastAsia="Times New Roman"/>
        </w:rPr>
      </w:pPr>
    </w:p>
    <w:p w:rsidR="00000000" w:rsidRDefault="005329CC">
      <w:pPr>
        <w:divId w:val="1874423314"/>
        <w:rPr>
          <w:rFonts w:eastAsia="Times New Roman"/>
        </w:rPr>
      </w:pPr>
      <w:r>
        <w:rPr>
          <w:rFonts w:ascii="Arial" w:eastAsia="Times New Roman" w:hAnsi="Arial" w:cs="Arial"/>
          <w:b/>
          <w:bCs/>
          <w:color w:val="000000"/>
          <w:sz w:val="20"/>
          <w:szCs w:val="20"/>
        </w:rPr>
        <w:t>LIQUIDS PIPELINES</w:t>
      </w:r>
    </w:p>
    <w:p w:rsidR="00000000" w:rsidRDefault="005329CC">
      <w:pPr>
        <w:divId w:val="1677145340"/>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081835258"/>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81835258"/>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081835258"/>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08183525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1081835258"/>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ind w:hanging="180"/>
              <w:divId w:val="1220357169"/>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2,090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1,646 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5,280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5,710 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558708932"/>
        <w:rPr>
          <w:rFonts w:eastAsia="Times New Roman"/>
        </w:rPr>
      </w:pPr>
    </w:p>
    <w:p w:rsidR="00000000" w:rsidRDefault="005329CC">
      <w:pPr>
        <w:divId w:val="755135526"/>
        <w:rPr>
          <w:rFonts w:eastAsia="Times New Roman"/>
        </w:rPr>
      </w:pPr>
      <w:r>
        <w:rPr>
          <w:rFonts w:ascii="Arial" w:eastAsia="Times New Roman" w:hAnsi="Arial" w:cs="Arial"/>
          <w:b/>
          <w:bCs/>
          <w:color w:val="000000"/>
          <w:sz w:val="20"/>
          <w:szCs w:val="20"/>
        </w:rPr>
        <w:t>Three months ended September 30, 2020, compared with the three months ended September 30, 2019</w:t>
      </w:r>
    </w:p>
    <w:p w:rsidR="00000000" w:rsidRDefault="005329CC">
      <w:pPr>
        <w:divId w:val="162864474"/>
        <w:rPr>
          <w:rFonts w:eastAsia="Times New Roman"/>
        </w:rPr>
      </w:pPr>
    </w:p>
    <w:p w:rsidR="00000000" w:rsidRDefault="005329CC">
      <w:pPr>
        <w:divId w:val="228657516"/>
        <w:rPr>
          <w:rFonts w:eastAsia="Times New Roman"/>
        </w:rPr>
      </w:pPr>
      <w:r>
        <w:rPr>
          <w:rFonts w:ascii="Arial" w:eastAsia="Times New Roman" w:hAnsi="Arial" w:cs="Arial"/>
          <w:color w:val="000000"/>
          <w:sz w:val="20"/>
          <w:szCs w:val="20"/>
        </w:rPr>
        <w:t xml:space="preserve">EBITDA was positively impacted by $538 million due to certain unusual, infrequent or other non-operating factors, primarily explained by a non-cash, unrealized gain of $360 million in 2020, compared with a loss of $180 million in 2019, reflecting net fair </w:t>
      </w:r>
      <w:r>
        <w:rPr>
          <w:rFonts w:ascii="Arial" w:eastAsia="Times New Roman" w:hAnsi="Arial" w:cs="Arial"/>
          <w:color w:val="000000"/>
          <w:sz w:val="20"/>
          <w:szCs w:val="20"/>
        </w:rPr>
        <w:t>value gains and losses arising from changes in the mark-to-market value of derivative financial instruments used to manage foreign exchange risks.</w:t>
      </w:r>
    </w:p>
    <w:p w:rsidR="00000000" w:rsidRDefault="005329CC">
      <w:pPr>
        <w:divId w:val="140201116"/>
        <w:rPr>
          <w:rFonts w:eastAsia="Times New Roman"/>
        </w:rPr>
      </w:pPr>
    </w:p>
    <w:p w:rsidR="00000000" w:rsidRDefault="005329CC">
      <w:pPr>
        <w:divId w:val="186529406"/>
        <w:rPr>
          <w:rFonts w:eastAsia="Times New Roman"/>
        </w:rPr>
      </w:pPr>
      <w:r>
        <w:rPr>
          <w:rFonts w:ascii="Arial" w:eastAsia="Times New Roman" w:hAnsi="Arial" w:cs="Arial"/>
          <w:color w:val="000000"/>
          <w:sz w:val="20"/>
          <w:szCs w:val="20"/>
        </w:rPr>
        <w:t>After taking into consideration the factor above, the remaining $94 million decrease is primarily explained</w:t>
      </w:r>
      <w:r>
        <w:rPr>
          <w:rFonts w:ascii="Arial" w:eastAsia="Times New Roman" w:hAnsi="Arial" w:cs="Arial"/>
          <w:color w:val="000000"/>
          <w:sz w:val="20"/>
          <w:szCs w:val="20"/>
        </w:rPr>
        <w:t xml:space="preserve"> by the following significant business factors:</w:t>
      </w:r>
    </w:p>
    <w:p w:rsidR="00000000" w:rsidRDefault="005329CC">
      <w:pPr>
        <w:ind w:hanging="360"/>
        <w:divId w:val="254166778"/>
        <w:rPr>
          <w:rFonts w:eastAsia="Times New Roman"/>
        </w:rPr>
      </w:pPr>
      <w:r>
        <w:rPr>
          <w:rFonts w:ascii="Arial" w:eastAsia="Times New Roman" w:hAnsi="Arial" w:cs="Arial"/>
          <w:color w:val="000000"/>
          <w:sz w:val="20"/>
          <w:szCs w:val="20"/>
        </w:rPr>
        <w:t>•lower Mainline System ex-Gretna throughput of 2,555 kbpd in 2020 compared with 2,714 kbpd in 2019 due to lower volume demand resulting from the COVID-19 pandemic impact on supply and demand for crude oil and</w:t>
      </w:r>
      <w:r>
        <w:rPr>
          <w:rFonts w:ascii="Arial" w:eastAsia="Times New Roman" w:hAnsi="Arial" w:cs="Arial"/>
          <w:color w:val="000000"/>
          <w:sz w:val="20"/>
          <w:szCs w:val="20"/>
        </w:rPr>
        <w:t xml:space="preserve"> related products; and</w:t>
      </w:r>
    </w:p>
    <w:p w:rsidR="00000000" w:rsidRDefault="005329CC">
      <w:pPr>
        <w:ind w:hanging="360"/>
        <w:divId w:val="1931307139"/>
        <w:rPr>
          <w:rFonts w:eastAsia="Times New Roman"/>
        </w:rPr>
      </w:pPr>
      <w:r>
        <w:rPr>
          <w:rFonts w:ascii="Arial" w:eastAsia="Times New Roman" w:hAnsi="Arial" w:cs="Arial"/>
          <w:color w:val="000000"/>
          <w:sz w:val="20"/>
          <w:szCs w:val="20"/>
        </w:rPr>
        <w:t>•lower throughput on our Bakken Pipeline System and Seaway Crude Pipeline System driven by the significant impact of lower crude oil prices and the COVID-19 pandemic on supply and demand for crude oil and related products.</w:t>
      </w:r>
    </w:p>
    <w:p w:rsidR="00000000" w:rsidRDefault="005329CC">
      <w:pPr>
        <w:divId w:val="574825955"/>
        <w:rPr>
          <w:rFonts w:eastAsia="Times New Roman"/>
        </w:rPr>
      </w:pPr>
    </w:p>
    <w:p w:rsidR="00000000" w:rsidRDefault="005329CC">
      <w:pPr>
        <w:jc w:val="center"/>
        <w:divId w:val="2043820843"/>
        <w:rPr>
          <w:rFonts w:eastAsia="Times New Roman"/>
        </w:rPr>
      </w:pPr>
      <w:r>
        <w:rPr>
          <w:rFonts w:ascii="Arial" w:eastAsia="Times New Roman" w:hAnsi="Arial" w:cs="Arial"/>
          <w:color w:val="000000"/>
          <w:sz w:val="20"/>
          <w:szCs w:val="20"/>
        </w:rPr>
        <w:t>46</w:t>
      </w:r>
    </w:p>
    <w:p w:rsidR="00000000" w:rsidRDefault="005329CC">
      <w:pPr>
        <w:rPr>
          <w:rFonts w:eastAsia="Times New Roman"/>
        </w:rPr>
      </w:pPr>
      <w:r>
        <w:rPr>
          <w:rFonts w:eastAsia="Times New Roman"/>
        </w:rPr>
        <w:pict>
          <v:rect id="_x0000_i1071" style="width:0;height:1.5pt" o:hralign="center" o:hrstd="t" o:hr="t" fillcolor="#a0a0a0" stroked="f"/>
        </w:pict>
      </w:r>
    </w:p>
    <w:p w:rsidR="00000000" w:rsidRDefault="005329CC">
      <w:pPr>
        <w:jc w:val="center"/>
        <w:divId w:val="61411432"/>
        <w:rPr>
          <w:rFonts w:eastAsia="Times New Roman"/>
        </w:rPr>
      </w:pPr>
    </w:p>
    <w:p w:rsidR="00000000" w:rsidRDefault="005329CC">
      <w:pPr>
        <w:divId w:val="1707244983"/>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5329CC">
      <w:pPr>
        <w:ind w:hanging="360"/>
        <w:divId w:val="2102335190"/>
        <w:rPr>
          <w:rFonts w:eastAsia="Times New Roman"/>
        </w:rPr>
      </w:pPr>
      <w:r>
        <w:rPr>
          <w:rFonts w:ascii="Arial" w:eastAsia="Times New Roman" w:hAnsi="Arial" w:cs="Arial"/>
          <w:color w:val="000000"/>
          <w:sz w:val="20"/>
          <w:szCs w:val="20"/>
        </w:rPr>
        <w:t>•a higher IJT Benchmark Toll on our Mainline System of US$4.27 in 2020 compared with US$4.21 in 2019;</w:t>
      </w:r>
    </w:p>
    <w:p w:rsidR="00000000" w:rsidRDefault="005329CC">
      <w:pPr>
        <w:ind w:hanging="360"/>
        <w:divId w:val="189758232"/>
        <w:rPr>
          <w:rFonts w:eastAsia="Times New Roman"/>
        </w:rPr>
      </w:pPr>
      <w:r>
        <w:rPr>
          <w:rFonts w:ascii="Arial" w:eastAsia="Times New Roman" w:hAnsi="Arial" w:cs="Arial"/>
          <w:color w:val="000000"/>
          <w:sz w:val="20"/>
          <w:szCs w:val="20"/>
        </w:rPr>
        <w:t>•contributions from the Canadian L3R</w:t>
      </w:r>
      <w:r>
        <w:rPr>
          <w:rFonts w:ascii="Arial" w:eastAsia="Times New Roman" w:hAnsi="Arial" w:cs="Arial"/>
          <w:color w:val="000000"/>
          <w:sz w:val="20"/>
          <w:szCs w:val="20"/>
        </w:rPr>
        <w:t xml:space="preserve"> Program that was placed into service on December 1, 2019 with an interim surcharge on Mainline System volumes of US$0.20 per barrel for the IJT Benchmark Toll; and</w:t>
      </w:r>
    </w:p>
    <w:p w:rsidR="00000000" w:rsidRDefault="005329CC">
      <w:pPr>
        <w:ind w:hanging="360"/>
        <w:divId w:val="2087995483"/>
        <w:rPr>
          <w:rFonts w:eastAsia="Times New Roman"/>
        </w:rPr>
      </w:pPr>
      <w:r>
        <w:rPr>
          <w:rFonts w:ascii="Arial" w:eastAsia="Times New Roman" w:hAnsi="Arial" w:cs="Arial"/>
          <w:color w:val="000000"/>
          <w:sz w:val="20"/>
          <w:szCs w:val="20"/>
        </w:rPr>
        <w:t>•higher Flanagan South Pipeline throughput and the collection of revenue on volumes nominat</w:t>
      </w:r>
      <w:r>
        <w:rPr>
          <w:rFonts w:ascii="Arial" w:eastAsia="Times New Roman" w:hAnsi="Arial" w:cs="Arial"/>
          <w:color w:val="000000"/>
          <w:sz w:val="20"/>
          <w:szCs w:val="20"/>
        </w:rPr>
        <w:t>ed but not shipped.</w:t>
      </w:r>
    </w:p>
    <w:p w:rsidR="00000000" w:rsidRDefault="005329CC">
      <w:pPr>
        <w:divId w:val="1778792125"/>
        <w:rPr>
          <w:rFonts w:eastAsia="Times New Roman"/>
        </w:rPr>
      </w:pPr>
    </w:p>
    <w:p w:rsidR="00000000" w:rsidRDefault="005329CC">
      <w:pPr>
        <w:divId w:val="2085299657"/>
        <w:rPr>
          <w:rFonts w:eastAsia="Times New Roman"/>
        </w:rPr>
      </w:pPr>
      <w:r>
        <w:rPr>
          <w:rFonts w:ascii="Arial" w:eastAsia="Times New Roman" w:hAnsi="Arial" w:cs="Arial"/>
          <w:b/>
          <w:bCs/>
          <w:color w:val="000000"/>
          <w:sz w:val="20"/>
          <w:szCs w:val="20"/>
        </w:rPr>
        <w:t>Nine months ended September 30, 2020, compared with the nine months ended September 30, 2019</w:t>
      </w:r>
    </w:p>
    <w:p w:rsidR="00000000" w:rsidRDefault="005329CC">
      <w:pPr>
        <w:divId w:val="510223212"/>
        <w:rPr>
          <w:rFonts w:eastAsia="Times New Roman"/>
        </w:rPr>
      </w:pPr>
    </w:p>
    <w:p w:rsidR="00000000" w:rsidRDefault="005329CC">
      <w:pPr>
        <w:divId w:val="994798203"/>
        <w:rPr>
          <w:rFonts w:eastAsia="Times New Roman"/>
        </w:rPr>
      </w:pPr>
      <w:r>
        <w:rPr>
          <w:rFonts w:ascii="Arial" w:eastAsia="Times New Roman" w:hAnsi="Arial" w:cs="Arial"/>
          <w:color w:val="000000"/>
          <w:sz w:val="20"/>
          <w:szCs w:val="20"/>
        </w:rPr>
        <w:t xml:space="preserve">EBITDA was negatively impacted by $504 million due to certain unusual, infrequent or other non-operating factors, primarily explained by a </w:t>
      </w:r>
      <w:r>
        <w:rPr>
          <w:rFonts w:ascii="Arial" w:eastAsia="Times New Roman" w:hAnsi="Arial" w:cs="Arial"/>
          <w:color w:val="000000"/>
          <w:sz w:val="20"/>
          <w:szCs w:val="20"/>
        </w:rPr>
        <w:t xml:space="preserve">non-cash, unrealized loss of $90 million in 2020, compared with a gain of $390 million in 2019, reflecting net fair value gains and losses arising from changes in the mark-to-market value of derivative financial instruments used to manage foreign exchange </w:t>
      </w:r>
      <w:r>
        <w:rPr>
          <w:rFonts w:ascii="Arial" w:eastAsia="Times New Roman" w:hAnsi="Arial" w:cs="Arial"/>
          <w:color w:val="000000"/>
          <w:sz w:val="20"/>
          <w:szCs w:val="20"/>
        </w:rPr>
        <w:t>risks.</w:t>
      </w:r>
    </w:p>
    <w:p w:rsidR="00000000" w:rsidRDefault="005329CC">
      <w:pPr>
        <w:divId w:val="490760139"/>
        <w:rPr>
          <w:rFonts w:eastAsia="Times New Roman"/>
        </w:rPr>
      </w:pPr>
    </w:p>
    <w:p w:rsidR="00000000" w:rsidRDefault="005329CC">
      <w:pPr>
        <w:divId w:val="243146916"/>
        <w:rPr>
          <w:rFonts w:eastAsia="Times New Roman"/>
        </w:rPr>
      </w:pPr>
      <w:r>
        <w:rPr>
          <w:rFonts w:ascii="Arial" w:eastAsia="Times New Roman" w:hAnsi="Arial" w:cs="Arial"/>
          <w:color w:val="000000"/>
          <w:sz w:val="20"/>
          <w:szCs w:val="20"/>
        </w:rPr>
        <w:t>After taking into consideration the factor above, the remaining $74 million increase is primarily explained by the following significant business factors:</w:t>
      </w:r>
    </w:p>
    <w:p w:rsidR="00000000" w:rsidRDefault="005329CC">
      <w:pPr>
        <w:ind w:hanging="360"/>
        <w:divId w:val="1370379519"/>
        <w:rPr>
          <w:rFonts w:eastAsia="Times New Roman"/>
        </w:rPr>
      </w:pPr>
      <w:r>
        <w:rPr>
          <w:rFonts w:ascii="Arial" w:eastAsia="Times New Roman" w:hAnsi="Arial" w:cs="Arial"/>
          <w:color w:val="000000"/>
          <w:sz w:val="20"/>
          <w:szCs w:val="20"/>
        </w:rPr>
        <w:t>•a higher IJT Benchmark Toll on our Mainline System of US$4.23 in 2020 compared with US$4.17</w:t>
      </w:r>
      <w:r>
        <w:rPr>
          <w:rFonts w:ascii="Arial" w:eastAsia="Times New Roman" w:hAnsi="Arial" w:cs="Arial"/>
          <w:color w:val="000000"/>
          <w:sz w:val="20"/>
          <w:szCs w:val="20"/>
        </w:rPr>
        <w:t xml:space="preserve"> in 2019;</w:t>
      </w:r>
    </w:p>
    <w:p w:rsidR="00000000" w:rsidRDefault="005329CC">
      <w:pPr>
        <w:ind w:hanging="360"/>
        <w:divId w:val="1445923499"/>
        <w:rPr>
          <w:rFonts w:eastAsia="Times New Roman"/>
        </w:rPr>
      </w:pPr>
      <w:r>
        <w:rPr>
          <w:rFonts w:ascii="Arial" w:eastAsia="Times New Roman" w:hAnsi="Arial" w:cs="Arial"/>
          <w:color w:val="000000"/>
          <w:sz w:val="20"/>
          <w:szCs w:val="20"/>
        </w:rPr>
        <w:t xml:space="preserve">•contributions from the Canadian L3R Program that was placed into service on December 1, 2019 with an interim surcharge on Mainline System volumes of US$0.20 per barrel for the IJT Benchmark Toll; </w:t>
      </w:r>
    </w:p>
    <w:p w:rsidR="00000000" w:rsidRDefault="005329CC">
      <w:pPr>
        <w:ind w:hanging="360"/>
        <w:divId w:val="1194683792"/>
        <w:rPr>
          <w:rFonts w:eastAsia="Times New Roman"/>
        </w:rPr>
      </w:pPr>
      <w:r>
        <w:rPr>
          <w:rFonts w:ascii="Arial" w:eastAsia="Times New Roman" w:hAnsi="Arial" w:cs="Arial"/>
          <w:color w:val="000000"/>
        </w:rPr>
        <w:t>•</w:t>
      </w:r>
      <w:r>
        <w:rPr>
          <w:rFonts w:ascii="Arial" w:eastAsia="Times New Roman" w:hAnsi="Arial" w:cs="Arial"/>
          <w:color w:val="000000"/>
          <w:sz w:val="20"/>
          <w:szCs w:val="20"/>
        </w:rPr>
        <w:t>higher Flanagan South Pipeline throughput and t</w:t>
      </w:r>
      <w:r>
        <w:rPr>
          <w:rFonts w:ascii="Arial" w:eastAsia="Times New Roman" w:hAnsi="Arial" w:cs="Arial"/>
          <w:color w:val="000000"/>
          <w:sz w:val="20"/>
          <w:szCs w:val="20"/>
        </w:rPr>
        <w:t>he collection of revenue on volumes nominated but not shipped; and</w:t>
      </w:r>
    </w:p>
    <w:p w:rsidR="00000000" w:rsidRDefault="005329CC">
      <w:pPr>
        <w:ind w:hanging="360"/>
        <w:divId w:val="1460536099"/>
        <w:rPr>
          <w:rFonts w:eastAsia="Times New Roman"/>
        </w:rPr>
      </w:pPr>
      <w:r>
        <w:rPr>
          <w:rFonts w:ascii="Arial" w:eastAsia="Times New Roman" w:hAnsi="Arial" w:cs="Arial"/>
          <w:color w:val="000000"/>
          <w:sz w:val="20"/>
          <w:szCs w:val="20"/>
        </w:rPr>
        <w:t>•the net favorable effect of translating United States dollar EBITDA at a higher Average Exchange Rate of $1.35 in 2020 compared with $1.33 in 2019.</w:t>
      </w:r>
    </w:p>
    <w:p w:rsidR="00000000" w:rsidRDefault="005329CC">
      <w:pPr>
        <w:divId w:val="1283852019"/>
        <w:rPr>
          <w:rFonts w:eastAsia="Times New Roman"/>
        </w:rPr>
      </w:pPr>
    </w:p>
    <w:p w:rsidR="00000000" w:rsidRDefault="005329CC">
      <w:pPr>
        <w:divId w:val="287203326"/>
        <w:rPr>
          <w:rFonts w:eastAsia="Times New Roman"/>
        </w:rPr>
      </w:pPr>
      <w:r>
        <w:rPr>
          <w:rFonts w:ascii="Arial" w:eastAsia="Times New Roman" w:hAnsi="Arial" w:cs="Arial"/>
          <w:color w:val="000000"/>
          <w:sz w:val="20"/>
          <w:szCs w:val="20"/>
        </w:rPr>
        <w:t>The positive business factors above we</w:t>
      </w:r>
      <w:r>
        <w:rPr>
          <w:rFonts w:ascii="Arial" w:eastAsia="Times New Roman" w:hAnsi="Arial" w:cs="Arial"/>
          <w:color w:val="000000"/>
          <w:sz w:val="20"/>
          <w:szCs w:val="20"/>
        </w:rPr>
        <w:t>re partially offset by:</w:t>
      </w:r>
    </w:p>
    <w:p w:rsidR="00000000" w:rsidRDefault="005329CC">
      <w:pPr>
        <w:ind w:hanging="360"/>
        <w:divId w:val="1100949788"/>
        <w:rPr>
          <w:rFonts w:eastAsia="Times New Roman"/>
        </w:rPr>
      </w:pPr>
      <w:r>
        <w:rPr>
          <w:rFonts w:ascii="Arial" w:eastAsia="Times New Roman" w:hAnsi="Arial" w:cs="Arial"/>
          <w:color w:val="000000"/>
          <w:sz w:val="20"/>
          <w:szCs w:val="20"/>
        </w:rPr>
        <w:t>•lower Mainline System ex-Gretna throughput of 2,612 kbpd in 2020 compared with 2,698 kbpd in 2019 due to lower volume demand resulting from the COVID-19 pandemic impact on supply and demand for crude oil and related products;</w:t>
      </w:r>
    </w:p>
    <w:p w:rsidR="00000000" w:rsidRDefault="005329CC">
      <w:pPr>
        <w:ind w:hanging="360"/>
        <w:divId w:val="44226737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throughput on our Bakken Pipeline System and Seaway Crude Pipeline System driven by the significant impact of lower crude oil prices and the COVID-19 pandemic on supply and demand for crude oil and related products; and</w:t>
      </w:r>
    </w:p>
    <w:p w:rsidR="00000000" w:rsidRDefault="005329CC">
      <w:pPr>
        <w:ind w:hanging="360"/>
        <w:divId w:val="1349216804"/>
        <w:rPr>
          <w:rFonts w:eastAsia="Times New Roman"/>
        </w:rPr>
      </w:pPr>
      <w:r>
        <w:rPr>
          <w:rFonts w:ascii="Arial" w:eastAsia="Times New Roman" w:hAnsi="Arial" w:cs="Arial"/>
          <w:color w:val="000000"/>
        </w:rPr>
        <w:t>•</w:t>
      </w:r>
      <w:r>
        <w:rPr>
          <w:rFonts w:ascii="Arial" w:eastAsia="Times New Roman" w:hAnsi="Arial" w:cs="Arial"/>
          <w:color w:val="000000"/>
          <w:sz w:val="20"/>
          <w:szCs w:val="20"/>
        </w:rPr>
        <w:t>lower Regional Oil Sands thro</w:t>
      </w:r>
      <w:r>
        <w:rPr>
          <w:rFonts w:ascii="Arial" w:eastAsia="Times New Roman" w:hAnsi="Arial" w:cs="Arial"/>
          <w:color w:val="000000"/>
          <w:sz w:val="20"/>
          <w:szCs w:val="20"/>
        </w:rPr>
        <w:t>ughput for contracts with make-up rights resulting in lower revenue recognized until the rights expire or are utilized.</w:t>
      </w:r>
    </w:p>
    <w:p w:rsidR="00000000" w:rsidRDefault="005329CC">
      <w:pPr>
        <w:divId w:val="497161109"/>
        <w:rPr>
          <w:rFonts w:eastAsia="Times New Roman"/>
        </w:rPr>
      </w:pPr>
    </w:p>
    <w:p w:rsidR="00000000" w:rsidRDefault="005329CC">
      <w:pPr>
        <w:divId w:val="914703611"/>
        <w:rPr>
          <w:rFonts w:eastAsia="Times New Roman"/>
        </w:rPr>
      </w:pPr>
    </w:p>
    <w:p w:rsidR="00000000" w:rsidRDefault="005329CC">
      <w:pPr>
        <w:jc w:val="center"/>
        <w:divId w:val="2039501832"/>
        <w:rPr>
          <w:rFonts w:eastAsia="Times New Roman"/>
        </w:rPr>
      </w:pPr>
      <w:r>
        <w:rPr>
          <w:rFonts w:ascii="Arial" w:eastAsia="Times New Roman" w:hAnsi="Arial" w:cs="Arial"/>
          <w:color w:val="000000"/>
          <w:sz w:val="20"/>
          <w:szCs w:val="20"/>
        </w:rPr>
        <w:t>47</w:t>
      </w:r>
    </w:p>
    <w:p w:rsidR="00000000" w:rsidRDefault="005329CC">
      <w:pPr>
        <w:rPr>
          <w:rFonts w:eastAsia="Times New Roman"/>
        </w:rPr>
      </w:pPr>
      <w:r>
        <w:rPr>
          <w:rFonts w:eastAsia="Times New Roman"/>
        </w:rPr>
        <w:pict>
          <v:rect id="_x0000_i1072" style="width:0;height:1.5pt" o:hralign="center" o:hrstd="t" o:hr="t" fillcolor="#a0a0a0" stroked="f"/>
        </w:pict>
      </w:r>
    </w:p>
    <w:p w:rsidR="00000000" w:rsidRDefault="005329CC">
      <w:pPr>
        <w:jc w:val="center"/>
        <w:divId w:val="1568344336"/>
        <w:rPr>
          <w:rFonts w:eastAsia="Times New Roman"/>
        </w:rPr>
      </w:pPr>
    </w:p>
    <w:p w:rsidR="00000000" w:rsidRDefault="005329CC">
      <w:pPr>
        <w:divId w:val="1040940683"/>
        <w:rPr>
          <w:rFonts w:eastAsia="Times New Roman"/>
        </w:rPr>
      </w:pPr>
      <w:r>
        <w:rPr>
          <w:rFonts w:ascii="Arial" w:eastAsia="Times New Roman" w:hAnsi="Arial" w:cs="Arial"/>
          <w:b/>
          <w:bCs/>
          <w:color w:val="000000"/>
          <w:sz w:val="20"/>
          <w:szCs w:val="20"/>
        </w:rPr>
        <w:t>GAS TRANSMISSION AND MIDSTREAM</w:t>
      </w:r>
    </w:p>
    <w:p w:rsidR="00000000" w:rsidRDefault="005329CC">
      <w:pPr>
        <w:divId w:val="1096947511"/>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3018735"/>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3018735"/>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3018735"/>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3018735"/>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r>
      <w:tr w:rsidR="00000000">
        <w:trPr>
          <w:divId w:val="3018735"/>
        </w:trPr>
        <w:tc>
          <w:tcPr>
            <w:tcW w:w="0" w:type="auto"/>
            <w:gridSpan w:val="3"/>
            <w:tcBorders>
              <w:bottom w:val="single" w:sz="18" w:space="0" w:color="000000"/>
            </w:tcBorders>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334</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772 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230</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2,733 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486781157"/>
        <w:rPr>
          <w:rFonts w:eastAsia="Times New Roman"/>
        </w:rPr>
      </w:pPr>
    </w:p>
    <w:p w:rsidR="00000000" w:rsidRDefault="005329CC">
      <w:pPr>
        <w:divId w:val="1661344424"/>
        <w:rPr>
          <w:rFonts w:eastAsia="Times New Roman"/>
        </w:rPr>
      </w:pPr>
      <w:r>
        <w:rPr>
          <w:rFonts w:ascii="Arial" w:eastAsia="Times New Roman" w:hAnsi="Arial" w:cs="Arial"/>
          <w:color w:val="000000"/>
          <w:sz w:val="2"/>
          <w:szCs w:val="2"/>
        </w:rPr>
        <w:t> </w:t>
      </w:r>
    </w:p>
    <w:p w:rsidR="00000000" w:rsidRDefault="005329CC">
      <w:pPr>
        <w:divId w:val="712121706"/>
        <w:rPr>
          <w:rFonts w:eastAsia="Times New Roman"/>
        </w:rPr>
      </w:pPr>
      <w:r>
        <w:rPr>
          <w:rFonts w:ascii="Arial" w:eastAsia="Times New Roman" w:hAnsi="Arial" w:cs="Arial"/>
          <w:b/>
          <w:bCs/>
          <w:color w:val="000000"/>
          <w:sz w:val="20"/>
          <w:szCs w:val="20"/>
        </w:rPr>
        <w:t>Three months ended September 30, 2020, compared with the three months ended September 30, 2019</w:t>
      </w:r>
    </w:p>
    <w:p w:rsidR="00000000" w:rsidRDefault="005329CC">
      <w:pPr>
        <w:divId w:val="1913075386"/>
        <w:rPr>
          <w:rFonts w:eastAsia="Times New Roman"/>
        </w:rPr>
      </w:pPr>
    </w:p>
    <w:p w:rsidR="00000000" w:rsidRDefault="005329CC">
      <w:pPr>
        <w:divId w:val="508714945"/>
        <w:rPr>
          <w:rFonts w:eastAsia="Times New Roman"/>
        </w:rPr>
      </w:pPr>
      <w:r>
        <w:rPr>
          <w:rFonts w:ascii="Arial" w:eastAsia="Times New Roman" w:hAnsi="Arial" w:cs="Arial"/>
          <w:color w:val="000000"/>
          <w:sz w:val="20"/>
          <w:szCs w:val="20"/>
        </w:rPr>
        <w:t>EBITDA was negatively impacted by $439 million due to certain unusual, infrequent or other non-operating factors, primarily explained by a combined loss of $615 million in 2020 resulting from impairments to the carrying value of our equity method investmen</w:t>
      </w:r>
      <w:r>
        <w:rPr>
          <w:rFonts w:ascii="Arial" w:eastAsia="Times New Roman" w:hAnsi="Arial" w:cs="Arial"/>
          <w:color w:val="000000"/>
          <w:sz w:val="20"/>
          <w:szCs w:val="20"/>
        </w:rPr>
        <w:t>ts in SESH and Steckman.</w:t>
      </w:r>
    </w:p>
    <w:p w:rsidR="00000000" w:rsidRDefault="005329CC">
      <w:pPr>
        <w:divId w:val="456722333"/>
        <w:rPr>
          <w:rFonts w:eastAsia="Times New Roman"/>
        </w:rPr>
      </w:pPr>
    </w:p>
    <w:p w:rsidR="00000000" w:rsidRDefault="005329CC">
      <w:pPr>
        <w:divId w:val="172762963"/>
        <w:rPr>
          <w:rFonts w:eastAsia="Times New Roman"/>
        </w:rPr>
      </w:pPr>
      <w:r>
        <w:rPr>
          <w:rFonts w:ascii="Arial" w:eastAsia="Times New Roman" w:hAnsi="Arial" w:cs="Arial"/>
          <w:color w:val="000000"/>
          <w:sz w:val="20"/>
          <w:szCs w:val="20"/>
        </w:rPr>
        <w:t>The factor above was partially offset by the following positive factors:</w:t>
      </w:r>
    </w:p>
    <w:p w:rsidR="00000000" w:rsidRDefault="005329CC">
      <w:pPr>
        <w:ind w:hanging="360"/>
        <w:divId w:val="605161515"/>
        <w:rPr>
          <w:rFonts w:eastAsia="Times New Roman"/>
        </w:rPr>
      </w:pPr>
      <w:r>
        <w:rPr>
          <w:rFonts w:ascii="Arial" w:eastAsia="Times New Roman" w:hAnsi="Arial" w:cs="Arial"/>
          <w:color w:val="000000"/>
          <w:sz w:val="20"/>
          <w:szCs w:val="20"/>
        </w:rPr>
        <w:t xml:space="preserve">•the absence in 2020 of a loss of $62 million in 2019 related to asset write-down and goodwill impairment losses within our equity investee, DCP Midstream; </w:t>
      </w:r>
      <w:r>
        <w:rPr>
          <w:rFonts w:ascii="Arial" w:eastAsia="Times New Roman" w:hAnsi="Arial" w:cs="Arial"/>
          <w:color w:val="000000"/>
          <w:sz w:val="20"/>
          <w:szCs w:val="20"/>
        </w:rPr>
        <w:t>and</w:t>
      </w:r>
    </w:p>
    <w:p w:rsidR="00000000" w:rsidRDefault="005329CC">
      <w:pPr>
        <w:ind w:hanging="360"/>
        <w:divId w:val="1440949426"/>
        <w:rPr>
          <w:rFonts w:eastAsia="Times New Roman"/>
        </w:rPr>
      </w:pPr>
      <w:r>
        <w:rPr>
          <w:rFonts w:ascii="Arial" w:eastAsia="Times New Roman" w:hAnsi="Arial" w:cs="Arial"/>
          <w:color w:val="000000"/>
          <w:sz w:val="20"/>
          <w:szCs w:val="20"/>
        </w:rPr>
        <w:t>•the absence in 2020 of a loss of $105 million in 2019 resulting from the write-off of project costs related to the Access Northeast Pipeline project.</w:t>
      </w:r>
    </w:p>
    <w:p w:rsidR="00000000" w:rsidRDefault="005329CC">
      <w:pPr>
        <w:divId w:val="1251812418"/>
        <w:rPr>
          <w:rFonts w:eastAsia="Times New Roman"/>
        </w:rPr>
      </w:pPr>
    </w:p>
    <w:p w:rsidR="00000000" w:rsidRDefault="005329CC">
      <w:pPr>
        <w:divId w:val="2030914070"/>
        <w:rPr>
          <w:rFonts w:eastAsia="Times New Roman"/>
        </w:rPr>
      </w:pPr>
      <w:r>
        <w:rPr>
          <w:rFonts w:ascii="Arial" w:eastAsia="Times New Roman" w:hAnsi="Arial" w:cs="Arial"/>
          <w:color w:val="000000"/>
          <w:sz w:val="20"/>
          <w:szCs w:val="20"/>
        </w:rPr>
        <w:t>After taking into consideration the factors above, the remaining $1 million increase is primarily e</w:t>
      </w:r>
      <w:r>
        <w:rPr>
          <w:rFonts w:ascii="Arial" w:eastAsia="Times New Roman" w:hAnsi="Arial" w:cs="Arial"/>
          <w:color w:val="000000"/>
          <w:sz w:val="20"/>
          <w:szCs w:val="20"/>
        </w:rPr>
        <w:t>xplained by the following significant business factors:</w:t>
      </w:r>
    </w:p>
    <w:p w:rsidR="00000000" w:rsidRDefault="005329CC">
      <w:pPr>
        <w:ind w:hanging="360"/>
        <w:divId w:val="1079525161"/>
        <w:rPr>
          <w:rFonts w:eastAsia="Times New Roman"/>
        </w:rPr>
      </w:pPr>
      <w:r>
        <w:rPr>
          <w:rFonts w:ascii="Arial" w:eastAsia="Times New Roman" w:hAnsi="Arial" w:cs="Arial"/>
          <w:color w:val="000000"/>
          <w:sz w:val="20"/>
          <w:szCs w:val="20"/>
        </w:rPr>
        <w:t>•higher revenues from increased rates on Texas Eastern and Algonquin resulting from 2020 rate settlements; and</w:t>
      </w:r>
    </w:p>
    <w:p w:rsidR="00000000" w:rsidRDefault="005329CC">
      <w:pPr>
        <w:ind w:hanging="360"/>
        <w:divId w:val="623999232"/>
        <w:rPr>
          <w:rFonts w:eastAsia="Times New Roman"/>
        </w:rPr>
      </w:pPr>
      <w:r>
        <w:rPr>
          <w:rFonts w:ascii="Arial" w:eastAsia="Times New Roman" w:hAnsi="Arial" w:cs="Arial"/>
          <w:color w:val="000000"/>
          <w:sz w:val="20"/>
          <w:szCs w:val="20"/>
        </w:rPr>
        <w:t xml:space="preserve">•contributions from the second phase of the Atlantic Bridge project that was placed into </w:t>
      </w:r>
      <w:r>
        <w:rPr>
          <w:rFonts w:ascii="Arial" w:eastAsia="Times New Roman" w:hAnsi="Arial" w:cs="Arial"/>
          <w:color w:val="000000"/>
          <w:sz w:val="20"/>
          <w:szCs w:val="20"/>
        </w:rPr>
        <w:t>service in the fourth quarter of 2019.</w:t>
      </w:r>
    </w:p>
    <w:p w:rsidR="00000000" w:rsidRDefault="005329CC">
      <w:pPr>
        <w:divId w:val="246156070"/>
        <w:rPr>
          <w:rFonts w:eastAsia="Times New Roman"/>
        </w:rPr>
      </w:pPr>
    </w:p>
    <w:p w:rsidR="00000000" w:rsidRDefault="005329CC">
      <w:pPr>
        <w:divId w:val="955410066"/>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5329CC">
      <w:pPr>
        <w:ind w:hanging="360"/>
        <w:divId w:val="580718941"/>
        <w:rPr>
          <w:rFonts w:eastAsia="Times New Roman"/>
        </w:rPr>
      </w:pPr>
      <w:r>
        <w:rPr>
          <w:rFonts w:ascii="Arial" w:eastAsia="Times New Roman" w:hAnsi="Arial" w:cs="Arial"/>
          <w:color w:val="000000"/>
          <w:sz w:val="20"/>
          <w:szCs w:val="20"/>
        </w:rPr>
        <w:t>•the absence of earnings in 2020 from the federally-regulated portion of our Canadian natural gas gathering and processing businesses which</w:t>
      </w:r>
      <w:r>
        <w:rPr>
          <w:rFonts w:ascii="Arial" w:eastAsia="Times New Roman" w:hAnsi="Arial" w:cs="Arial"/>
          <w:color w:val="000000"/>
          <w:sz w:val="20"/>
          <w:szCs w:val="20"/>
        </w:rPr>
        <w:t xml:space="preserve"> were sold on December 31, 2019;</w:t>
      </w:r>
    </w:p>
    <w:p w:rsidR="00000000" w:rsidRDefault="005329CC">
      <w:pPr>
        <w:ind w:hanging="360"/>
        <w:divId w:val="442504206"/>
        <w:rPr>
          <w:rFonts w:eastAsia="Times New Roman"/>
        </w:rPr>
      </w:pPr>
      <w:r>
        <w:rPr>
          <w:rFonts w:ascii="Arial" w:eastAsia="Times New Roman" w:hAnsi="Arial" w:cs="Arial"/>
          <w:color w:val="000000"/>
          <w:sz w:val="20"/>
          <w:szCs w:val="20"/>
        </w:rPr>
        <w:t>•lower revenues on our US Gas Transmission assets due to pressure restrictions on Texas Eastern; and</w:t>
      </w:r>
    </w:p>
    <w:p w:rsidR="00000000" w:rsidRDefault="005329CC">
      <w:pPr>
        <w:ind w:hanging="360"/>
        <w:divId w:val="173823640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lower commodity prices impacting our Aux Sable joint venture.</w:t>
      </w:r>
    </w:p>
    <w:p w:rsidR="00000000" w:rsidRDefault="005329CC">
      <w:pPr>
        <w:divId w:val="502549987"/>
        <w:rPr>
          <w:rFonts w:eastAsia="Times New Roman"/>
        </w:rPr>
      </w:pPr>
    </w:p>
    <w:p w:rsidR="00000000" w:rsidRDefault="005329CC">
      <w:pPr>
        <w:divId w:val="513107276"/>
        <w:rPr>
          <w:rFonts w:eastAsia="Times New Roman"/>
        </w:rPr>
      </w:pPr>
      <w:r>
        <w:rPr>
          <w:rFonts w:ascii="Arial" w:eastAsia="Times New Roman" w:hAnsi="Arial" w:cs="Arial"/>
          <w:b/>
          <w:bCs/>
          <w:color w:val="000000"/>
          <w:sz w:val="20"/>
          <w:szCs w:val="20"/>
        </w:rPr>
        <w:t>Nine months ended September 30, 2020, compared with the nine months ended September 30, 2019</w:t>
      </w:r>
    </w:p>
    <w:p w:rsidR="00000000" w:rsidRDefault="005329CC">
      <w:pPr>
        <w:divId w:val="665714741"/>
        <w:rPr>
          <w:rFonts w:eastAsia="Times New Roman"/>
        </w:rPr>
      </w:pPr>
    </w:p>
    <w:p w:rsidR="00000000" w:rsidRDefault="005329CC">
      <w:pPr>
        <w:divId w:val="1835293138"/>
        <w:rPr>
          <w:rFonts w:eastAsia="Times New Roman"/>
        </w:rPr>
      </w:pPr>
      <w:r>
        <w:rPr>
          <w:rFonts w:ascii="Arial" w:eastAsia="Times New Roman" w:hAnsi="Arial" w:cs="Arial"/>
          <w:color w:val="000000"/>
          <w:sz w:val="20"/>
          <w:szCs w:val="20"/>
        </w:rPr>
        <w:t>EBITDA was negatively impacted by $2.6 billion due to certain unusual, infrequent or other non-op</w:t>
      </w:r>
      <w:r>
        <w:rPr>
          <w:rFonts w:ascii="Arial" w:eastAsia="Times New Roman" w:hAnsi="Arial" w:cs="Arial"/>
          <w:color w:val="000000"/>
          <w:sz w:val="20"/>
          <w:szCs w:val="20"/>
        </w:rPr>
        <w:t>erating factors, primarily explained by the following:</w:t>
      </w:r>
    </w:p>
    <w:p w:rsidR="00000000" w:rsidRDefault="005329CC">
      <w:pPr>
        <w:ind w:hanging="360"/>
        <w:divId w:val="1847208282"/>
        <w:rPr>
          <w:rFonts w:eastAsia="Times New Roman"/>
        </w:rPr>
      </w:pPr>
      <w:r>
        <w:rPr>
          <w:rFonts w:ascii="Arial" w:eastAsia="Times New Roman" w:hAnsi="Arial" w:cs="Arial"/>
          <w:color w:val="000000"/>
          <w:sz w:val="20"/>
          <w:szCs w:val="20"/>
        </w:rPr>
        <w:t>•a loss of $1.7 billion in 2020 resulting from an impairment to the carrying value of our equity method investment in DCP Midstream related to a decline in the market price of DCP Midstream, LP's publi</w:t>
      </w:r>
      <w:r>
        <w:rPr>
          <w:rFonts w:ascii="Arial" w:eastAsia="Times New Roman" w:hAnsi="Arial" w:cs="Arial"/>
          <w:color w:val="000000"/>
          <w:sz w:val="20"/>
          <w:szCs w:val="20"/>
        </w:rPr>
        <w:t>cly-traded units;</w:t>
      </w:r>
    </w:p>
    <w:p w:rsidR="00000000" w:rsidRDefault="005329CC">
      <w:pPr>
        <w:ind w:hanging="360"/>
        <w:divId w:val="2081125587"/>
        <w:rPr>
          <w:rFonts w:eastAsia="Times New Roman"/>
        </w:rPr>
      </w:pPr>
      <w:r>
        <w:rPr>
          <w:rFonts w:ascii="Arial" w:eastAsia="Times New Roman" w:hAnsi="Arial" w:cs="Arial"/>
          <w:color w:val="000000"/>
          <w:sz w:val="20"/>
          <w:szCs w:val="20"/>
        </w:rPr>
        <w:t>•a loss of $324 million in 2020 compared with $62 million in 2019 resulting from further asset and goodwill impairment losses within our equity method investee, DCP Midstream;</w:t>
      </w:r>
    </w:p>
    <w:p w:rsidR="00000000" w:rsidRDefault="005329CC">
      <w:pPr>
        <w:ind w:hanging="360"/>
        <w:divId w:val="1895313673"/>
        <w:rPr>
          <w:rFonts w:eastAsia="Times New Roman"/>
        </w:rPr>
      </w:pPr>
      <w:r>
        <w:rPr>
          <w:rFonts w:ascii="Arial" w:eastAsia="Times New Roman" w:hAnsi="Arial" w:cs="Arial"/>
          <w:color w:val="000000"/>
          <w:sz w:val="20"/>
          <w:szCs w:val="20"/>
        </w:rPr>
        <w:t>•a combined loss of $615 million in 2020 resulting from impair</w:t>
      </w:r>
      <w:r>
        <w:rPr>
          <w:rFonts w:ascii="Arial" w:eastAsia="Times New Roman" w:hAnsi="Arial" w:cs="Arial"/>
          <w:color w:val="000000"/>
          <w:sz w:val="20"/>
          <w:szCs w:val="20"/>
        </w:rPr>
        <w:t>ments to the carrying value of our equity method investments in SESH and Steckman; and</w:t>
      </w:r>
    </w:p>
    <w:p w:rsidR="00000000" w:rsidRDefault="005329CC">
      <w:pPr>
        <w:ind w:hanging="360"/>
        <w:divId w:val="973410948"/>
        <w:rPr>
          <w:rFonts w:eastAsia="Times New Roman"/>
        </w:rPr>
      </w:pPr>
      <w:r>
        <w:rPr>
          <w:rFonts w:ascii="Arial" w:eastAsia="Times New Roman" w:hAnsi="Arial" w:cs="Arial"/>
          <w:color w:val="000000"/>
          <w:sz w:val="20"/>
          <w:szCs w:val="20"/>
        </w:rPr>
        <w:t>•a loss of $159 million in 2020 resulting from the February 2020 Texas Eastern rate settlement that re-established the EDIT regulated liability that was previously elimi</w:t>
      </w:r>
      <w:r>
        <w:rPr>
          <w:rFonts w:ascii="Arial" w:eastAsia="Times New Roman" w:hAnsi="Arial" w:cs="Arial"/>
          <w:color w:val="000000"/>
          <w:sz w:val="20"/>
          <w:szCs w:val="20"/>
        </w:rPr>
        <w:t>nated in December 2018.</w:t>
      </w:r>
    </w:p>
    <w:p w:rsidR="00000000" w:rsidRDefault="005329CC">
      <w:pPr>
        <w:divId w:val="1381050112"/>
        <w:rPr>
          <w:rFonts w:eastAsia="Times New Roman"/>
        </w:rPr>
      </w:pPr>
    </w:p>
    <w:p w:rsidR="00000000" w:rsidRDefault="005329CC">
      <w:pPr>
        <w:divId w:val="846821359"/>
        <w:rPr>
          <w:rFonts w:eastAsia="Times New Roman"/>
        </w:rPr>
      </w:pPr>
      <w:r>
        <w:rPr>
          <w:rFonts w:ascii="Arial" w:eastAsia="Times New Roman" w:hAnsi="Arial" w:cs="Arial"/>
          <w:color w:val="000000"/>
          <w:sz w:val="20"/>
          <w:szCs w:val="20"/>
        </w:rPr>
        <w:t>The factors above were partially offset by the absence in 2020 of a loss of $105 million in 2019 resulting from the write-off of project costs related to the Access Northeast Pipeline project.</w:t>
      </w:r>
    </w:p>
    <w:p w:rsidR="00000000" w:rsidRDefault="005329CC">
      <w:pPr>
        <w:divId w:val="999650300"/>
        <w:rPr>
          <w:rFonts w:eastAsia="Times New Roman"/>
        </w:rPr>
      </w:pPr>
    </w:p>
    <w:p w:rsidR="00000000" w:rsidRDefault="005329CC">
      <w:pPr>
        <w:jc w:val="center"/>
        <w:divId w:val="1197693981"/>
        <w:rPr>
          <w:rFonts w:eastAsia="Times New Roman"/>
        </w:rPr>
      </w:pPr>
      <w:r>
        <w:rPr>
          <w:rFonts w:ascii="Arial" w:eastAsia="Times New Roman" w:hAnsi="Arial" w:cs="Arial"/>
          <w:color w:val="000000"/>
          <w:sz w:val="20"/>
          <w:szCs w:val="20"/>
        </w:rPr>
        <w:t>48</w:t>
      </w:r>
    </w:p>
    <w:p w:rsidR="00000000" w:rsidRDefault="005329CC">
      <w:pPr>
        <w:rPr>
          <w:rFonts w:eastAsia="Times New Roman"/>
        </w:rPr>
      </w:pPr>
      <w:r>
        <w:rPr>
          <w:rFonts w:eastAsia="Times New Roman"/>
        </w:rPr>
        <w:pict>
          <v:rect id="_x0000_i1073" style="width:0;height:1.5pt" o:hralign="center" o:hrstd="t" o:hr="t" fillcolor="#a0a0a0" stroked="f"/>
        </w:pict>
      </w:r>
    </w:p>
    <w:p w:rsidR="00000000" w:rsidRDefault="005329CC">
      <w:pPr>
        <w:jc w:val="center"/>
        <w:divId w:val="1592398761"/>
        <w:rPr>
          <w:rFonts w:eastAsia="Times New Roman"/>
        </w:rPr>
      </w:pPr>
    </w:p>
    <w:p w:rsidR="00000000" w:rsidRDefault="005329CC">
      <w:pPr>
        <w:divId w:val="1012339277"/>
        <w:rPr>
          <w:rFonts w:eastAsia="Times New Roman"/>
        </w:rPr>
      </w:pPr>
      <w:r>
        <w:rPr>
          <w:rFonts w:ascii="Arial" w:eastAsia="Times New Roman" w:hAnsi="Arial" w:cs="Arial"/>
          <w:color w:val="000000"/>
          <w:sz w:val="20"/>
          <w:szCs w:val="20"/>
        </w:rPr>
        <w:t>After taking into consideration the factors above, the remaining $97 million increase is primarily explained by the following significant business factors:</w:t>
      </w:r>
    </w:p>
    <w:p w:rsidR="00000000" w:rsidRDefault="005329CC">
      <w:pPr>
        <w:ind w:hanging="360"/>
        <w:divId w:val="271590957"/>
        <w:rPr>
          <w:rFonts w:eastAsia="Times New Roman"/>
        </w:rPr>
      </w:pPr>
      <w:r>
        <w:rPr>
          <w:rFonts w:ascii="Arial" w:eastAsia="Times New Roman" w:hAnsi="Arial" w:cs="Arial"/>
          <w:color w:val="000000"/>
          <w:sz w:val="20"/>
          <w:szCs w:val="20"/>
        </w:rPr>
        <w:t>•higher revenues from increased rates on Texas Eastern and Alg</w:t>
      </w:r>
      <w:r>
        <w:rPr>
          <w:rFonts w:ascii="Arial" w:eastAsia="Times New Roman" w:hAnsi="Arial" w:cs="Arial"/>
          <w:color w:val="000000"/>
          <w:sz w:val="20"/>
          <w:szCs w:val="20"/>
        </w:rPr>
        <w:t>onquin resulting from 2020 rate settlements;</w:t>
      </w:r>
    </w:p>
    <w:p w:rsidR="00000000" w:rsidRDefault="005329CC">
      <w:pPr>
        <w:ind w:hanging="360"/>
        <w:divId w:val="698973041"/>
        <w:rPr>
          <w:rFonts w:eastAsia="Times New Roman"/>
        </w:rPr>
      </w:pPr>
      <w:r>
        <w:rPr>
          <w:rFonts w:ascii="Arial" w:eastAsia="Times New Roman" w:hAnsi="Arial" w:cs="Arial"/>
          <w:color w:val="000000"/>
          <w:sz w:val="20"/>
          <w:szCs w:val="20"/>
        </w:rPr>
        <w:t>•contributions from the Stratton Ridge project and the second phase of the Atlantic Bridge project that were placed into service in the second and fourth quarters of 2019, respectively; and</w:t>
      </w:r>
    </w:p>
    <w:p w:rsidR="00000000" w:rsidRDefault="005329CC">
      <w:pPr>
        <w:ind w:hanging="360"/>
        <w:divId w:val="1014067901"/>
        <w:rPr>
          <w:rFonts w:eastAsia="Times New Roman"/>
        </w:rPr>
      </w:pPr>
      <w:r>
        <w:rPr>
          <w:rFonts w:ascii="Arial" w:eastAsia="Times New Roman" w:hAnsi="Arial" w:cs="Arial"/>
          <w:color w:val="000000"/>
          <w:sz w:val="20"/>
          <w:szCs w:val="20"/>
        </w:rPr>
        <w:t>•the net favorable ef</w:t>
      </w:r>
      <w:r>
        <w:rPr>
          <w:rFonts w:ascii="Arial" w:eastAsia="Times New Roman" w:hAnsi="Arial" w:cs="Arial"/>
          <w:color w:val="000000"/>
          <w:sz w:val="20"/>
          <w:szCs w:val="20"/>
        </w:rPr>
        <w:t>fect of translating United States dollar EBITDA at a higher Average Exchange Rate of $1.35 in 2020 compared with $1.33 in 2019.</w:t>
      </w:r>
    </w:p>
    <w:p w:rsidR="00000000" w:rsidRDefault="005329CC">
      <w:pPr>
        <w:divId w:val="1454440801"/>
        <w:rPr>
          <w:rFonts w:eastAsia="Times New Roman"/>
        </w:rPr>
      </w:pPr>
    </w:p>
    <w:p w:rsidR="00000000" w:rsidRDefault="005329CC">
      <w:pPr>
        <w:divId w:val="1971083112"/>
        <w:rPr>
          <w:rFonts w:eastAsia="Times New Roman"/>
        </w:rPr>
      </w:pPr>
      <w:r>
        <w:rPr>
          <w:rFonts w:ascii="Arial" w:eastAsia="Times New Roman" w:hAnsi="Arial" w:cs="Arial"/>
          <w:color w:val="000000"/>
          <w:sz w:val="20"/>
          <w:szCs w:val="20"/>
        </w:rPr>
        <w:t>The positive business factors above were partially offset by the following:</w:t>
      </w:r>
    </w:p>
    <w:p w:rsidR="00000000" w:rsidRDefault="005329CC">
      <w:pPr>
        <w:ind w:hanging="360"/>
        <w:divId w:val="1576083112"/>
        <w:rPr>
          <w:rFonts w:eastAsia="Times New Roman"/>
        </w:rPr>
      </w:pPr>
      <w:r>
        <w:rPr>
          <w:rFonts w:ascii="Arial" w:eastAsia="Times New Roman" w:hAnsi="Arial" w:cs="Arial"/>
          <w:color w:val="000000"/>
          <w:sz w:val="20"/>
          <w:szCs w:val="20"/>
        </w:rPr>
        <w:t>•the absence of earnings in 2020 from the federall</w:t>
      </w:r>
      <w:r>
        <w:rPr>
          <w:rFonts w:ascii="Arial" w:eastAsia="Times New Roman" w:hAnsi="Arial" w:cs="Arial"/>
          <w:color w:val="000000"/>
          <w:sz w:val="20"/>
          <w:szCs w:val="20"/>
        </w:rPr>
        <w:t>y-regulated portion of our Canadian natural gas gathering and processing businesses which were sold on December 31, 2019;</w:t>
      </w:r>
    </w:p>
    <w:p w:rsidR="00000000" w:rsidRDefault="005329CC">
      <w:pPr>
        <w:ind w:hanging="360"/>
        <w:divId w:val="510147790"/>
        <w:rPr>
          <w:rFonts w:eastAsia="Times New Roman"/>
        </w:rPr>
      </w:pPr>
      <w:r>
        <w:rPr>
          <w:rFonts w:ascii="Arial" w:eastAsia="Times New Roman" w:hAnsi="Arial" w:cs="Arial"/>
          <w:color w:val="000000"/>
          <w:sz w:val="20"/>
          <w:szCs w:val="20"/>
        </w:rPr>
        <w:t xml:space="preserve">•lower revenues on our US Gas Transmission assets due to pressure restrictions on Texas Eastern; </w:t>
      </w:r>
    </w:p>
    <w:p w:rsidR="00000000" w:rsidRDefault="005329CC">
      <w:pPr>
        <w:ind w:hanging="360"/>
        <w:divId w:val="1219828436"/>
        <w:rPr>
          <w:rFonts w:eastAsia="Times New Roman"/>
        </w:rPr>
      </w:pPr>
      <w:r>
        <w:rPr>
          <w:rFonts w:ascii="Arial" w:eastAsia="Times New Roman" w:hAnsi="Arial" w:cs="Arial"/>
          <w:color w:val="000000"/>
          <w:sz w:val="20"/>
          <w:szCs w:val="20"/>
        </w:rPr>
        <w:t xml:space="preserve">•narrowed AECO-Chicago basis at our </w:t>
      </w:r>
      <w:r>
        <w:rPr>
          <w:rFonts w:ascii="Arial" w:eastAsia="Times New Roman" w:hAnsi="Arial" w:cs="Arial"/>
          <w:color w:val="000000"/>
          <w:sz w:val="20"/>
          <w:szCs w:val="20"/>
        </w:rPr>
        <w:t>Alliance Pipeline joint venture; and</w:t>
      </w:r>
    </w:p>
    <w:p w:rsidR="00000000" w:rsidRDefault="005329CC">
      <w:pPr>
        <w:ind w:hanging="360"/>
        <w:divId w:val="1006009059"/>
        <w:rPr>
          <w:rFonts w:eastAsia="Times New Roman"/>
        </w:rPr>
      </w:pPr>
      <w:r>
        <w:rPr>
          <w:rFonts w:ascii="Arial" w:eastAsia="Times New Roman" w:hAnsi="Arial" w:cs="Arial"/>
          <w:color w:val="000000"/>
          <w:sz w:val="20"/>
          <w:szCs w:val="20"/>
        </w:rPr>
        <w:t>•lower commodity prices impacting our Aux Sable joint venture.</w:t>
      </w:r>
    </w:p>
    <w:p w:rsidR="00000000" w:rsidRDefault="005329CC">
      <w:pPr>
        <w:divId w:val="10839583"/>
        <w:rPr>
          <w:rFonts w:eastAsia="Times New Roman"/>
        </w:rPr>
      </w:pPr>
    </w:p>
    <w:p w:rsidR="00000000" w:rsidRDefault="005329CC">
      <w:pPr>
        <w:divId w:val="1354115917"/>
        <w:rPr>
          <w:rFonts w:eastAsia="Times New Roman"/>
        </w:rPr>
      </w:pPr>
      <w:r>
        <w:rPr>
          <w:rFonts w:ascii="Arial" w:eastAsia="Times New Roman" w:hAnsi="Arial" w:cs="Arial"/>
          <w:b/>
          <w:bCs/>
          <w:color w:val="000000"/>
          <w:sz w:val="20"/>
          <w:szCs w:val="20"/>
        </w:rPr>
        <w:t>GAS DISTRIBUTION AND STORAGE</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963735757"/>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963735757"/>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963735757"/>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963735757"/>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963735757"/>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ind w:hanging="180"/>
              <w:divId w:val="759058886"/>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298</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252 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1,285</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1,304 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82398848"/>
        <w:rPr>
          <w:rFonts w:eastAsia="Times New Roman"/>
        </w:rPr>
      </w:pPr>
      <w:r>
        <w:rPr>
          <w:rFonts w:ascii="Arial" w:eastAsia="Times New Roman" w:hAnsi="Arial" w:cs="Arial"/>
          <w:color w:val="000000"/>
          <w:sz w:val="2"/>
          <w:szCs w:val="2"/>
        </w:rPr>
        <w:t> </w:t>
      </w:r>
    </w:p>
    <w:p w:rsidR="00000000" w:rsidRDefault="005329CC">
      <w:pPr>
        <w:ind w:hanging="180"/>
        <w:divId w:val="1588735933"/>
        <w:rPr>
          <w:rFonts w:eastAsia="Times New Roman"/>
        </w:rPr>
      </w:pPr>
    </w:p>
    <w:p w:rsidR="00000000" w:rsidRDefault="005329CC">
      <w:pPr>
        <w:divId w:val="138039542"/>
        <w:rPr>
          <w:rFonts w:eastAsia="Times New Roman"/>
        </w:rPr>
      </w:pPr>
      <w:r>
        <w:rPr>
          <w:rFonts w:ascii="Arial" w:eastAsia="Times New Roman" w:hAnsi="Arial" w:cs="Arial"/>
          <w:b/>
          <w:bCs/>
          <w:color w:val="000000"/>
          <w:sz w:val="20"/>
          <w:szCs w:val="20"/>
        </w:rPr>
        <w:t>Three months ended September 30, 2020, compared with the three months ended September 30, 2019</w:t>
      </w:r>
    </w:p>
    <w:p w:rsidR="00000000" w:rsidRDefault="005329CC">
      <w:pPr>
        <w:divId w:val="382757053"/>
        <w:rPr>
          <w:rFonts w:eastAsia="Times New Roman"/>
        </w:rPr>
      </w:pPr>
    </w:p>
    <w:p w:rsidR="00000000" w:rsidRDefault="005329CC">
      <w:pPr>
        <w:divId w:val="1106922957"/>
        <w:rPr>
          <w:rFonts w:eastAsia="Times New Roman"/>
        </w:rPr>
      </w:pPr>
      <w:r>
        <w:rPr>
          <w:rFonts w:ascii="Arial" w:eastAsia="Times New Roman" w:hAnsi="Arial" w:cs="Arial"/>
          <w:color w:val="000000"/>
          <w:sz w:val="20"/>
          <w:szCs w:val="20"/>
        </w:rPr>
        <w:t>EBITDA was negatively impacted by $14 million due to certain unusual, infrequent and other non-operating factors, explained by transition and transformation co</w:t>
      </w:r>
      <w:r>
        <w:rPr>
          <w:rFonts w:ascii="Arial" w:eastAsia="Times New Roman" w:hAnsi="Arial" w:cs="Arial"/>
          <w:color w:val="000000"/>
          <w:sz w:val="20"/>
          <w:szCs w:val="20"/>
        </w:rPr>
        <w:t>sts of $28 million in 2020 compared with $4 million in 2019 primarily related to the amalgamation of Enbridge Gas Distribution Inc. (EGD) and Union Gas Limited (Union Gas). This factor was partially offset by a non-cash, unrealized gain of $11 million in 2</w:t>
      </w:r>
      <w:r>
        <w:rPr>
          <w:rFonts w:ascii="Arial" w:eastAsia="Times New Roman" w:hAnsi="Arial" w:cs="Arial"/>
          <w:color w:val="000000"/>
          <w:sz w:val="20"/>
          <w:szCs w:val="20"/>
        </w:rPr>
        <w:t>020 compared with an unrealized gain of $1 million in 2019 arising from the change in the mark-to-market value of Noverco's derivative financial instruments.</w:t>
      </w:r>
    </w:p>
    <w:p w:rsidR="00000000" w:rsidRDefault="005329CC">
      <w:pPr>
        <w:divId w:val="1265185350"/>
        <w:rPr>
          <w:rFonts w:eastAsia="Times New Roman"/>
        </w:rPr>
      </w:pPr>
    </w:p>
    <w:p w:rsidR="00000000" w:rsidRDefault="005329CC">
      <w:pPr>
        <w:divId w:val="1361971565"/>
        <w:rPr>
          <w:rFonts w:eastAsia="Times New Roman"/>
        </w:rPr>
      </w:pPr>
      <w:r>
        <w:rPr>
          <w:rFonts w:ascii="Arial" w:eastAsia="Times New Roman" w:hAnsi="Arial" w:cs="Arial"/>
          <w:color w:val="000000"/>
          <w:sz w:val="20"/>
          <w:szCs w:val="20"/>
        </w:rPr>
        <w:t>After taking into consideration the factors above, the remaining $60 million increase is primari</w:t>
      </w:r>
      <w:r>
        <w:rPr>
          <w:rFonts w:ascii="Arial" w:eastAsia="Times New Roman" w:hAnsi="Arial" w:cs="Arial"/>
          <w:color w:val="000000"/>
          <w:sz w:val="20"/>
          <w:szCs w:val="20"/>
        </w:rPr>
        <w:t xml:space="preserve">ly explained by the following significant business factors: </w:t>
      </w:r>
    </w:p>
    <w:p w:rsidR="00000000" w:rsidRDefault="005329CC">
      <w:pPr>
        <w:ind w:hanging="360"/>
        <w:divId w:val="435367352"/>
        <w:rPr>
          <w:rFonts w:eastAsia="Times New Roman"/>
        </w:rPr>
      </w:pPr>
      <w:r>
        <w:rPr>
          <w:rFonts w:ascii="Arial" w:eastAsia="Times New Roman" w:hAnsi="Arial" w:cs="Arial"/>
          <w:color w:val="000000"/>
          <w:sz w:val="20"/>
          <w:szCs w:val="20"/>
        </w:rPr>
        <w:t>•higher distribution charges resulting from increases in rates and customer base; and</w:t>
      </w:r>
    </w:p>
    <w:p w:rsidR="00000000" w:rsidRDefault="005329CC">
      <w:pPr>
        <w:ind w:hanging="360"/>
        <w:divId w:val="1875848990"/>
        <w:rPr>
          <w:rFonts w:eastAsia="Times New Roman"/>
        </w:rPr>
      </w:pPr>
      <w:r>
        <w:rPr>
          <w:rFonts w:ascii="Arial" w:eastAsia="Times New Roman" w:hAnsi="Arial" w:cs="Arial"/>
          <w:color w:val="000000"/>
          <w:sz w:val="20"/>
          <w:szCs w:val="20"/>
        </w:rPr>
        <w:t>•synergy capture realized from the amalgamation of EGD and Union Gas.</w:t>
      </w:r>
    </w:p>
    <w:p w:rsidR="00000000" w:rsidRDefault="005329CC">
      <w:pPr>
        <w:divId w:val="706950180"/>
        <w:rPr>
          <w:rFonts w:eastAsia="Times New Roman"/>
        </w:rPr>
      </w:pPr>
    </w:p>
    <w:p w:rsidR="00000000" w:rsidRDefault="005329CC">
      <w:pPr>
        <w:divId w:val="1829636989"/>
        <w:rPr>
          <w:rFonts w:eastAsia="Times New Roman"/>
        </w:rPr>
      </w:pPr>
      <w:r>
        <w:rPr>
          <w:rFonts w:ascii="Arial" w:eastAsia="Times New Roman" w:hAnsi="Arial" w:cs="Arial"/>
          <w:color w:val="000000"/>
          <w:sz w:val="20"/>
          <w:szCs w:val="20"/>
        </w:rPr>
        <w:t>The positive business factors above w</w:t>
      </w:r>
      <w:r>
        <w:rPr>
          <w:rFonts w:ascii="Arial" w:eastAsia="Times New Roman" w:hAnsi="Arial" w:cs="Arial"/>
          <w:color w:val="000000"/>
          <w:sz w:val="20"/>
          <w:szCs w:val="20"/>
        </w:rPr>
        <w:t xml:space="preserve">ere partially offset by the absence of earnings in 2020 from Enbridge Gas New Brunswick (EGNB) and St. Lawrence Gas Company, Inc. (St. Lawrence Gas) which were sold on October 1, 2019 and November 1, 2019, respectively. </w:t>
      </w:r>
    </w:p>
    <w:p w:rsidR="00000000" w:rsidRDefault="005329CC">
      <w:pPr>
        <w:divId w:val="1213886291"/>
        <w:rPr>
          <w:rFonts w:eastAsia="Times New Roman"/>
        </w:rPr>
      </w:pPr>
    </w:p>
    <w:p w:rsidR="00000000" w:rsidRDefault="005329CC">
      <w:pPr>
        <w:divId w:val="1845898509"/>
        <w:rPr>
          <w:rFonts w:eastAsia="Times New Roman"/>
        </w:rPr>
      </w:pPr>
      <w:r>
        <w:rPr>
          <w:rFonts w:ascii="Arial" w:eastAsia="Times New Roman" w:hAnsi="Arial" w:cs="Arial"/>
          <w:b/>
          <w:bCs/>
          <w:color w:val="000000"/>
          <w:sz w:val="20"/>
          <w:szCs w:val="20"/>
        </w:rPr>
        <w:t>Nine months ended September 30, 2</w:t>
      </w:r>
      <w:r>
        <w:rPr>
          <w:rFonts w:ascii="Arial" w:eastAsia="Times New Roman" w:hAnsi="Arial" w:cs="Arial"/>
          <w:b/>
          <w:bCs/>
          <w:color w:val="000000"/>
          <w:sz w:val="20"/>
          <w:szCs w:val="20"/>
        </w:rPr>
        <w:t>020, compared with the nine months ended September 30, 2019</w:t>
      </w:r>
    </w:p>
    <w:p w:rsidR="00000000" w:rsidRDefault="005329CC">
      <w:pPr>
        <w:divId w:val="1827625626"/>
        <w:rPr>
          <w:rFonts w:eastAsia="Times New Roman"/>
        </w:rPr>
      </w:pPr>
    </w:p>
    <w:p w:rsidR="00000000" w:rsidRDefault="005329CC">
      <w:pPr>
        <w:divId w:val="2068722953"/>
        <w:rPr>
          <w:rFonts w:eastAsia="Times New Roman"/>
        </w:rPr>
      </w:pPr>
      <w:r>
        <w:rPr>
          <w:rFonts w:ascii="Arial" w:eastAsia="Times New Roman" w:hAnsi="Arial" w:cs="Arial"/>
          <w:color w:val="000000"/>
          <w:sz w:val="20"/>
          <w:szCs w:val="20"/>
        </w:rPr>
        <w:t>EBITDA was negatively impacted by $11 million due to certain unusual, infrequent and other non-operating factors, primarily explained by a non-cash, unrealized gain of $2 million in 2020 compare</w:t>
      </w:r>
      <w:r>
        <w:rPr>
          <w:rFonts w:ascii="Arial" w:eastAsia="Times New Roman" w:hAnsi="Arial" w:cs="Arial"/>
          <w:color w:val="000000"/>
          <w:sz w:val="20"/>
          <w:szCs w:val="20"/>
        </w:rPr>
        <w:t>d with an unrealized gain of $9 million in 2019 arising from the change in the mark-to-market value of Noverco's derivative financial instruments.</w:t>
      </w:r>
    </w:p>
    <w:p w:rsidR="00000000" w:rsidRDefault="005329CC">
      <w:pPr>
        <w:divId w:val="1149177668"/>
        <w:rPr>
          <w:rFonts w:eastAsia="Times New Roman"/>
        </w:rPr>
      </w:pPr>
    </w:p>
    <w:p w:rsidR="00000000" w:rsidRDefault="005329CC">
      <w:pPr>
        <w:jc w:val="center"/>
        <w:divId w:val="1115907047"/>
        <w:rPr>
          <w:rFonts w:eastAsia="Times New Roman"/>
        </w:rPr>
      </w:pPr>
      <w:r>
        <w:rPr>
          <w:rFonts w:ascii="Arial" w:eastAsia="Times New Roman" w:hAnsi="Arial" w:cs="Arial"/>
          <w:color w:val="000000"/>
          <w:sz w:val="20"/>
          <w:szCs w:val="20"/>
        </w:rPr>
        <w:t>49</w:t>
      </w:r>
    </w:p>
    <w:p w:rsidR="00000000" w:rsidRDefault="005329CC">
      <w:pPr>
        <w:rPr>
          <w:rFonts w:eastAsia="Times New Roman"/>
        </w:rPr>
      </w:pPr>
      <w:r>
        <w:rPr>
          <w:rFonts w:eastAsia="Times New Roman"/>
        </w:rPr>
        <w:pict>
          <v:rect id="_x0000_i1074" style="width:0;height:1.5pt" o:hralign="center" o:hrstd="t" o:hr="t" fillcolor="#a0a0a0" stroked="f"/>
        </w:pict>
      </w:r>
    </w:p>
    <w:p w:rsidR="00000000" w:rsidRDefault="005329CC">
      <w:pPr>
        <w:jc w:val="center"/>
        <w:divId w:val="44917368"/>
        <w:rPr>
          <w:rFonts w:eastAsia="Times New Roman"/>
        </w:rPr>
      </w:pPr>
    </w:p>
    <w:p w:rsidR="00000000" w:rsidRDefault="005329CC">
      <w:pPr>
        <w:divId w:val="943195237"/>
        <w:rPr>
          <w:rFonts w:eastAsia="Times New Roman"/>
        </w:rPr>
      </w:pPr>
      <w:r>
        <w:rPr>
          <w:rFonts w:ascii="Arial" w:eastAsia="Times New Roman" w:hAnsi="Arial" w:cs="Arial"/>
          <w:color w:val="000000"/>
          <w:sz w:val="20"/>
          <w:szCs w:val="20"/>
        </w:rPr>
        <w:t>After taking into consideration the factor above, the remaining $8</w:t>
      </w:r>
      <w:r>
        <w:rPr>
          <w:rFonts w:ascii="Arial" w:eastAsia="Times New Roman" w:hAnsi="Arial" w:cs="Arial"/>
          <w:color w:val="000000"/>
          <w:sz w:val="20"/>
          <w:szCs w:val="20"/>
        </w:rPr>
        <w:t xml:space="preserve"> million decrease is primarily explained by the following significant business factors:</w:t>
      </w:r>
    </w:p>
    <w:p w:rsidR="00000000" w:rsidRDefault="005329CC">
      <w:pPr>
        <w:ind w:hanging="360"/>
        <w:divId w:val="736827668"/>
        <w:rPr>
          <w:rFonts w:eastAsia="Times New Roman"/>
        </w:rPr>
      </w:pPr>
      <w:r>
        <w:rPr>
          <w:rFonts w:ascii="Arial" w:eastAsia="Times New Roman" w:hAnsi="Arial" w:cs="Arial"/>
          <w:color w:val="000000"/>
          <w:sz w:val="20"/>
          <w:szCs w:val="20"/>
        </w:rPr>
        <w:t xml:space="preserve">•warmer weather experienced in our franchise service areas in 2020 when compared with the colder than normal weather experienced in 2019. When compared with the normal </w:t>
      </w:r>
      <w:r>
        <w:rPr>
          <w:rFonts w:ascii="Arial" w:eastAsia="Times New Roman" w:hAnsi="Arial" w:cs="Arial"/>
          <w:color w:val="000000"/>
          <w:sz w:val="20"/>
          <w:szCs w:val="20"/>
        </w:rPr>
        <w:t>weather forecast embedded in rates, the warmer weather in 2020 negatively impacted 2020 EBITDA by approximately $18 million while the colder weather in 2019 positively impacted 2019 EBITDA by approximately $51 million; and</w:t>
      </w:r>
    </w:p>
    <w:p w:rsidR="00000000" w:rsidRDefault="005329CC">
      <w:pPr>
        <w:ind w:hanging="360"/>
        <w:divId w:val="818109340"/>
        <w:rPr>
          <w:rFonts w:eastAsia="Times New Roman"/>
        </w:rPr>
      </w:pPr>
      <w:r>
        <w:rPr>
          <w:rFonts w:ascii="Arial" w:eastAsia="Times New Roman" w:hAnsi="Arial" w:cs="Arial"/>
          <w:color w:val="000000"/>
          <w:sz w:val="20"/>
          <w:szCs w:val="20"/>
        </w:rPr>
        <w:t xml:space="preserve">•the absence of earnings in 2020 </w:t>
      </w:r>
      <w:r>
        <w:rPr>
          <w:rFonts w:ascii="Arial" w:eastAsia="Times New Roman" w:hAnsi="Arial" w:cs="Arial"/>
          <w:color w:val="000000"/>
          <w:sz w:val="20"/>
          <w:szCs w:val="20"/>
        </w:rPr>
        <w:t xml:space="preserve">from EGNB and St. Lawrence Gas which were sold on October 1, 2019 and November 1, 2019, respectively. </w:t>
      </w:r>
    </w:p>
    <w:p w:rsidR="00000000" w:rsidRDefault="005329CC">
      <w:pPr>
        <w:divId w:val="454952442"/>
        <w:rPr>
          <w:rFonts w:eastAsia="Times New Roman"/>
        </w:rPr>
      </w:pPr>
    </w:p>
    <w:p w:rsidR="00000000" w:rsidRDefault="005329CC">
      <w:pPr>
        <w:divId w:val="1372075483"/>
        <w:rPr>
          <w:rFonts w:eastAsia="Times New Roman"/>
        </w:rPr>
      </w:pPr>
      <w:r>
        <w:rPr>
          <w:rFonts w:ascii="Arial" w:eastAsia="Times New Roman" w:hAnsi="Arial" w:cs="Arial"/>
          <w:color w:val="000000"/>
          <w:sz w:val="20"/>
          <w:szCs w:val="20"/>
        </w:rPr>
        <w:t>The business factors above were partially offset by the following positive factors:</w:t>
      </w:r>
    </w:p>
    <w:p w:rsidR="00000000" w:rsidRDefault="005329CC">
      <w:pPr>
        <w:ind w:hanging="360"/>
        <w:divId w:val="412044346"/>
        <w:rPr>
          <w:rFonts w:eastAsia="Times New Roman"/>
        </w:rPr>
      </w:pPr>
      <w:r>
        <w:rPr>
          <w:rFonts w:ascii="Arial" w:eastAsia="Times New Roman" w:hAnsi="Arial" w:cs="Arial"/>
          <w:color w:val="000000"/>
          <w:sz w:val="20"/>
          <w:szCs w:val="20"/>
        </w:rPr>
        <w:t xml:space="preserve">•higher distribution charges resulting from increases in rates and </w:t>
      </w:r>
      <w:r>
        <w:rPr>
          <w:rFonts w:ascii="Arial" w:eastAsia="Times New Roman" w:hAnsi="Arial" w:cs="Arial"/>
          <w:color w:val="000000"/>
          <w:sz w:val="20"/>
          <w:szCs w:val="20"/>
        </w:rPr>
        <w:t>customer base; and</w:t>
      </w:r>
    </w:p>
    <w:p w:rsidR="00000000" w:rsidRDefault="005329CC">
      <w:pPr>
        <w:ind w:hanging="360"/>
        <w:divId w:val="1905481678"/>
        <w:rPr>
          <w:rFonts w:eastAsia="Times New Roman"/>
        </w:rPr>
      </w:pPr>
      <w:r>
        <w:rPr>
          <w:rFonts w:ascii="Arial" w:eastAsia="Times New Roman" w:hAnsi="Arial" w:cs="Arial"/>
          <w:color w:val="000000"/>
          <w:sz w:val="20"/>
          <w:szCs w:val="20"/>
        </w:rPr>
        <w:t>•synergy capture realized from the amalgamation of EGD and Union Gas.</w:t>
      </w:r>
    </w:p>
    <w:p w:rsidR="00000000" w:rsidRDefault="005329CC">
      <w:pPr>
        <w:divId w:val="600602808"/>
        <w:rPr>
          <w:rFonts w:eastAsia="Times New Roman"/>
        </w:rPr>
      </w:pPr>
    </w:p>
    <w:p w:rsidR="00000000" w:rsidRDefault="005329CC">
      <w:pPr>
        <w:divId w:val="1535387099"/>
        <w:rPr>
          <w:rFonts w:eastAsia="Times New Roman"/>
        </w:rPr>
      </w:pPr>
      <w:r>
        <w:rPr>
          <w:rFonts w:ascii="Arial" w:eastAsia="Times New Roman" w:hAnsi="Arial" w:cs="Arial"/>
          <w:b/>
          <w:bCs/>
          <w:color w:val="000000"/>
          <w:sz w:val="20"/>
          <w:szCs w:val="20"/>
        </w:rPr>
        <w:t>RENEWABLE POWER GENERATION</w:t>
      </w:r>
    </w:p>
    <w:p w:rsidR="00000000" w:rsidRDefault="005329CC">
      <w:pPr>
        <w:divId w:val="1342784037"/>
        <w:rPr>
          <w:rFonts w:eastAsia="Times New Roman"/>
        </w:rPr>
      </w:pPr>
      <w:r>
        <w:rPr>
          <w:rFonts w:ascii="Arial" w:eastAsia="Times New Roman" w:hAnsi="Arial" w:cs="Arial"/>
          <w:color w:val="000000"/>
          <w:sz w:val="2"/>
          <w:szCs w:val="2"/>
        </w:rPr>
        <w:t> </w:t>
      </w:r>
    </w:p>
    <w:p w:rsidR="00000000" w:rsidRDefault="005329CC">
      <w:pPr>
        <w:divId w:val="249126723"/>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873958931"/>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873958931"/>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873958931"/>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873958931"/>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1873958931"/>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ind w:hanging="180"/>
              <w:divId w:val="1126193205"/>
              <w:rPr>
                <w:rFonts w:eastAsia="Times New Roman"/>
              </w:rPr>
            </w:pPr>
            <w:r>
              <w:rPr>
                <w:rFonts w:ascii="Arial" w:eastAsia="Times New Roman" w:hAnsi="Arial" w:cs="Arial"/>
                <w:color w:val="000000"/>
                <w:sz w:val="20"/>
                <w:szCs w:val="20"/>
              </w:rPr>
              <w:t>Earnings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93</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82 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376</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300 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2141219276"/>
        <w:rPr>
          <w:rFonts w:eastAsia="Times New Roman"/>
        </w:rPr>
      </w:pPr>
      <w:r>
        <w:rPr>
          <w:rFonts w:ascii="Arial" w:eastAsia="Times New Roman" w:hAnsi="Arial" w:cs="Arial"/>
          <w:color w:val="000000"/>
          <w:sz w:val="20"/>
          <w:szCs w:val="20"/>
        </w:rPr>
        <w:t> </w:t>
      </w:r>
    </w:p>
    <w:p w:rsidR="00000000" w:rsidRDefault="005329CC">
      <w:pPr>
        <w:divId w:val="1550803274"/>
        <w:rPr>
          <w:rFonts w:eastAsia="Times New Roman"/>
        </w:rPr>
      </w:pPr>
      <w:r>
        <w:rPr>
          <w:rFonts w:ascii="Arial" w:eastAsia="Times New Roman" w:hAnsi="Arial" w:cs="Arial"/>
          <w:b/>
          <w:bCs/>
          <w:color w:val="000000"/>
          <w:sz w:val="20"/>
          <w:szCs w:val="20"/>
        </w:rPr>
        <w:t>Thr</w:t>
      </w:r>
      <w:r>
        <w:rPr>
          <w:rFonts w:ascii="Arial" w:eastAsia="Times New Roman" w:hAnsi="Arial" w:cs="Arial"/>
          <w:b/>
          <w:bCs/>
          <w:color w:val="000000"/>
          <w:sz w:val="20"/>
          <w:szCs w:val="20"/>
        </w:rPr>
        <w:t>ee months ended September 30, 2020, compared with the three months ended September 30, 2019</w:t>
      </w:r>
    </w:p>
    <w:p w:rsidR="00000000" w:rsidRDefault="005329CC">
      <w:pPr>
        <w:divId w:val="2008824262"/>
        <w:rPr>
          <w:rFonts w:eastAsia="Times New Roman"/>
        </w:rPr>
      </w:pPr>
    </w:p>
    <w:p w:rsidR="00000000" w:rsidRDefault="005329CC">
      <w:pPr>
        <w:divId w:val="1888033276"/>
        <w:rPr>
          <w:rFonts w:eastAsia="Times New Roman"/>
        </w:rPr>
      </w:pPr>
      <w:r>
        <w:rPr>
          <w:rFonts w:ascii="Arial" w:eastAsia="Times New Roman" w:hAnsi="Arial" w:cs="Arial"/>
          <w:color w:val="000000"/>
          <w:sz w:val="20"/>
          <w:szCs w:val="20"/>
        </w:rPr>
        <w:t xml:space="preserve">EBITDA was positively impacted by $11 million primarily explained by contributions from the Hohe See Offshore Wind Project, which reached full operating capacity </w:t>
      </w:r>
      <w:r>
        <w:rPr>
          <w:rFonts w:ascii="Arial" w:eastAsia="Times New Roman" w:hAnsi="Arial" w:cs="Arial"/>
          <w:color w:val="000000"/>
          <w:sz w:val="20"/>
          <w:szCs w:val="20"/>
        </w:rPr>
        <w:t>in October 2019 and the Albatros expansion, which was placed into service in January 2020. This positive business factor was partially offset by higher mechanical repair costs at certain United States wind facilities.</w:t>
      </w:r>
    </w:p>
    <w:p w:rsidR="00000000" w:rsidRDefault="005329CC">
      <w:pPr>
        <w:divId w:val="1667434018"/>
        <w:rPr>
          <w:rFonts w:eastAsia="Times New Roman"/>
        </w:rPr>
      </w:pPr>
    </w:p>
    <w:p w:rsidR="00000000" w:rsidRDefault="005329CC">
      <w:pPr>
        <w:divId w:val="1401440112"/>
        <w:rPr>
          <w:rFonts w:eastAsia="Times New Roman"/>
        </w:rPr>
      </w:pPr>
      <w:r>
        <w:rPr>
          <w:rFonts w:ascii="Arial" w:eastAsia="Times New Roman" w:hAnsi="Arial" w:cs="Arial"/>
          <w:b/>
          <w:bCs/>
          <w:color w:val="000000"/>
          <w:sz w:val="20"/>
          <w:szCs w:val="20"/>
        </w:rPr>
        <w:t>Nine months ended September 30, 2020</w:t>
      </w:r>
      <w:r>
        <w:rPr>
          <w:rFonts w:ascii="Arial" w:eastAsia="Times New Roman" w:hAnsi="Arial" w:cs="Arial"/>
          <w:b/>
          <w:bCs/>
          <w:color w:val="000000"/>
          <w:sz w:val="20"/>
          <w:szCs w:val="20"/>
        </w:rPr>
        <w:t>, compared with the nine months ended September 30, 2019</w:t>
      </w:r>
    </w:p>
    <w:p w:rsidR="00000000" w:rsidRDefault="005329CC">
      <w:pPr>
        <w:divId w:val="947199584"/>
        <w:rPr>
          <w:rFonts w:eastAsia="Times New Roman"/>
        </w:rPr>
      </w:pPr>
    </w:p>
    <w:p w:rsidR="00000000" w:rsidRDefault="005329CC">
      <w:pPr>
        <w:divId w:val="1528370130"/>
        <w:rPr>
          <w:rFonts w:eastAsia="Times New Roman"/>
        </w:rPr>
      </w:pPr>
      <w:r>
        <w:rPr>
          <w:rFonts w:ascii="Arial" w:eastAsia="Times New Roman" w:hAnsi="Arial" w:cs="Arial"/>
          <w:color w:val="000000"/>
          <w:sz w:val="20"/>
          <w:szCs w:val="20"/>
        </w:rPr>
        <w:t>EBITDA was positively impacted by $20 million due to certain unusual, infrequent and other non-operating factors, primarily explained by a gain of $4 million on disposal and a $9 million further re</w:t>
      </w:r>
      <w:r>
        <w:rPr>
          <w:rFonts w:ascii="Arial" w:eastAsia="Times New Roman" w:hAnsi="Arial" w:cs="Arial"/>
          <w:color w:val="000000"/>
          <w:sz w:val="20"/>
          <w:szCs w:val="20"/>
        </w:rPr>
        <w:t>vision to the fair value of our MATL transmission assets.</w:t>
      </w:r>
    </w:p>
    <w:p w:rsidR="00000000" w:rsidRDefault="005329CC">
      <w:pPr>
        <w:divId w:val="1532307551"/>
        <w:rPr>
          <w:rFonts w:eastAsia="Times New Roman"/>
        </w:rPr>
      </w:pPr>
    </w:p>
    <w:p w:rsidR="00000000" w:rsidRDefault="005329CC">
      <w:pPr>
        <w:divId w:val="1680111588"/>
        <w:rPr>
          <w:rFonts w:eastAsia="Times New Roman"/>
        </w:rPr>
      </w:pPr>
      <w:r>
        <w:rPr>
          <w:rFonts w:ascii="Arial" w:eastAsia="Times New Roman" w:hAnsi="Arial" w:cs="Arial"/>
          <w:color w:val="000000"/>
          <w:sz w:val="20"/>
          <w:szCs w:val="20"/>
        </w:rPr>
        <w:t>After taking into consideration the factor above, the remaining $56 million increase is primarily explained by the following significant business factors:</w:t>
      </w:r>
    </w:p>
    <w:p w:rsidR="00000000" w:rsidRDefault="005329CC">
      <w:pPr>
        <w:ind w:hanging="360"/>
        <w:divId w:val="264072564"/>
        <w:rPr>
          <w:rFonts w:eastAsia="Times New Roman"/>
        </w:rPr>
      </w:pPr>
      <w:r>
        <w:rPr>
          <w:rFonts w:ascii="Arial" w:eastAsia="Times New Roman" w:hAnsi="Arial" w:cs="Arial"/>
          <w:color w:val="000000"/>
          <w:sz w:val="20"/>
          <w:szCs w:val="20"/>
        </w:rPr>
        <w:t>•contributions from the Hohe See Offshore</w:t>
      </w:r>
      <w:r>
        <w:rPr>
          <w:rFonts w:ascii="Arial" w:eastAsia="Times New Roman" w:hAnsi="Arial" w:cs="Arial"/>
          <w:color w:val="000000"/>
          <w:sz w:val="20"/>
          <w:szCs w:val="20"/>
        </w:rPr>
        <w:t xml:space="preserve"> Wind Project, which reached full operating capacity in October 2019 and the Albatros expansion, which was placed into service in January 2020;</w:t>
      </w:r>
    </w:p>
    <w:p w:rsidR="00000000" w:rsidRDefault="005329CC">
      <w:pPr>
        <w:ind w:hanging="360"/>
        <w:divId w:val="599945281"/>
        <w:rPr>
          <w:rFonts w:eastAsia="Times New Roman"/>
        </w:rPr>
      </w:pPr>
      <w:r>
        <w:rPr>
          <w:rFonts w:ascii="Arial" w:eastAsia="Times New Roman" w:hAnsi="Arial" w:cs="Arial"/>
          <w:color w:val="000000"/>
          <w:sz w:val="20"/>
          <w:szCs w:val="20"/>
        </w:rPr>
        <w:t>•stronger wind resources at United States wind facilities; and</w:t>
      </w:r>
    </w:p>
    <w:p w:rsidR="00000000" w:rsidRDefault="005329CC">
      <w:pPr>
        <w:ind w:hanging="360"/>
        <w:divId w:val="678892756"/>
        <w:rPr>
          <w:rFonts w:eastAsia="Times New Roman"/>
        </w:rPr>
      </w:pPr>
      <w:r>
        <w:rPr>
          <w:rFonts w:ascii="Arial" w:eastAsia="Times New Roman" w:hAnsi="Arial" w:cs="Arial"/>
          <w:color w:val="000000"/>
          <w:sz w:val="20"/>
          <w:szCs w:val="20"/>
        </w:rPr>
        <w:t>•reimbursements received at certain Canadian wind</w:t>
      </w:r>
      <w:r>
        <w:rPr>
          <w:rFonts w:ascii="Arial" w:eastAsia="Times New Roman" w:hAnsi="Arial" w:cs="Arial"/>
          <w:color w:val="000000"/>
          <w:sz w:val="20"/>
          <w:szCs w:val="20"/>
        </w:rPr>
        <w:t xml:space="preserve"> facilities resulting from a change in operator.</w:t>
      </w:r>
    </w:p>
    <w:p w:rsidR="00000000" w:rsidRDefault="005329CC">
      <w:pPr>
        <w:divId w:val="364595468"/>
        <w:rPr>
          <w:rFonts w:eastAsia="Times New Roman"/>
        </w:rPr>
      </w:pPr>
    </w:p>
    <w:p w:rsidR="00000000" w:rsidRDefault="005329CC">
      <w:pPr>
        <w:divId w:val="1704791878"/>
        <w:rPr>
          <w:rFonts w:eastAsia="Times New Roman"/>
        </w:rPr>
      </w:pPr>
      <w:r>
        <w:rPr>
          <w:rFonts w:ascii="Arial" w:eastAsia="Times New Roman" w:hAnsi="Arial" w:cs="Arial"/>
          <w:color w:val="000000"/>
          <w:sz w:val="20"/>
          <w:szCs w:val="20"/>
        </w:rPr>
        <w:t>The positive business factors above were partially offset by higher mechanical repair costs at certain United States wind facilities.</w:t>
      </w:r>
    </w:p>
    <w:p w:rsidR="00000000" w:rsidRDefault="005329CC">
      <w:pPr>
        <w:ind w:hanging="720"/>
        <w:divId w:val="200244324"/>
        <w:rPr>
          <w:rFonts w:eastAsia="Times New Roman"/>
        </w:rPr>
      </w:pPr>
    </w:p>
    <w:p w:rsidR="00000000" w:rsidRDefault="005329CC">
      <w:pPr>
        <w:jc w:val="center"/>
        <w:divId w:val="744375306"/>
        <w:rPr>
          <w:rFonts w:eastAsia="Times New Roman"/>
        </w:rPr>
      </w:pPr>
      <w:r>
        <w:rPr>
          <w:rFonts w:ascii="Arial" w:eastAsia="Times New Roman" w:hAnsi="Arial" w:cs="Arial"/>
          <w:color w:val="000000"/>
          <w:sz w:val="20"/>
          <w:szCs w:val="20"/>
        </w:rPr>
        <w:t>50</w:t>
      </w:r>
    </w:p>
    <w:p w:rsidR="00000000" w:rsidRDefault="005329CC">
      <w:pPr>
        <w:rPr>
          <w:rFonts w:eastAsia="Times New Roman"/>
        </w:rPr>
      </w:pPr>
      <w:r>
        <w:rPr>
          <w:rFonts w:eastAsia="Times New Roman"/>
        </w:rPr>
        <w:pict>
          <v:rect id="_x0000_i1075" style="width:0;height:1.5pt" o:hralign="center" o:hrstd="t" o:hr="t" fillcolor="#a0a0a0" stroked="f"/>
        </w:pict>
      </w:r>
    </w:p>
    <w:p w:rsidR="00000000" w:rsidRDefault="005329CC">
      <w:pPr>
        <w:jc w:val="center"/>
        <w:divId w:val="440148583"/>
        <w:rPr>
          <w:rFonts w:eastAsia="Times New Roman"/>
        </w:rPr>
      </w:pPr>
    </w:p>
    <w:p w:rsidR="00000000" w:rsidRDefault="005329CC">
      <w:pPr>
        <w:divId w:val="1426002284"/>
        <w:rPr>
          <w:rFonts w:eastAsia="Times New Roman"/>
        </w:rPr>
      </w:pPr>
      <w:r>
        <w:rPr>
          <w:rFonts w:ascii="Arial" w:eastAsia="Times New Roman" w:hAnsi="Arial" w:cs="Arial"/>
          <w:b/>
          <w:bCs/>
          <w:color w:val="000000"/>
          <w:sz w:val="20"/>
          <w:szCs w:val="20"/>
        </w:rPr>
        <w:t>ENERGY SERVICES</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952707253"/>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95270725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952707253"/>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95270725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952707253"/>
        </w:trPr>
        <w:tc>
          <w:tcPr>
            <w:tcW w:w="0" w:type="auto"/>
            <w:gridSpan w:val="3"/>
            <w:tcBorders>
              <w:bottom w:val="single" w:sz="18" w:space="0" w:color="000000"/>
            </w:tcBorders>
            <w:tcMar>
              <w:top w:w="30" w:type="dxa"/>
              <w:left w:w="180" w:type="dxa"/>
              <w:bottom w:w="30" w:type="dxa"/>
              <w:right w:w="20" w:type="dxa"/>
            </w:tcMar>
            <w:vAlign w:val="bottom"/>
            <w:hideMark/>
          </w:tcPr>
          <w:p w:rsidR="00000000" w:rsidRDefault="005329CC">
            <w:pPr>
              <w:ind w:hanging="180"/>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(34)</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91 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(12)</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318 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886145008"/>
        <w:rPr>
          <w:rFonts w:eastAsia="Times New Roman"/>
        </w:rPr>
      </w:pPr>
      <w:r>
        <w:rPr>
          <w:rFonts w:ascii="Arial" w:eastAsia="Times New Roman" w:hAnsi="Arial" w:cs="Arial"/>
          <w:color w:val="000000"/>
          <w:sz w:val="20"/>
          <w:szCs w:val="20"/>
        </w:rPr>
        <w:t> </w:t>
      </w:r>
    </w:p>
    <w:p w:rsidR="00000000" w:rsidRDefault="005329CC">
      <w:pPr>
        <w:divId w:val="1240208998"/>
        <w:rPr>
          <w:rFonts w:eastAsia="Times New Roman"/>
        </w:rPr>
      </w:pPr>
      <w:r>
        <w:rPr>
          <w:rFonts w:ascii="Arial" w:eastAsia="Times New Roman" w:hAnsi="Arial" w:cs="Arial"/>
          <w:color w:val="000000"/>
          <w:sz w:val="20"/>
          <w:szCs w:val="20"/>
        </w:rPr>
        <w:t>EBITDA from Energy Services is dependent on market conditions and results achieved in one period may not be indicative of results to be achieved in future periods.</w:t>
      </w:r>
    </w:p>
    <w:p w:rsidR="00000000" w:rsidRDefault="005329CC">
      <w:pPr>
        <w:divId w:val="1234463086"/>
        <w:rPr>
          <w:rFonts w:eastAsia="Times New Roman"/>
        </w:rPr>
      </w:pPr>
    </w:p>
    <w:p w:rsidR="00000000" w:rsidRDefault="005329CC">
      <w:pPr>
        <w:divId w:val="1019772196"/>
        <w:rPr>
          <w:rFonts w:eastAsia="Times New Roman"/>
        </w:rPr>
      </w:pPr>
      <w:r>
        <w:rPr>
          <w:rFonts w:ascii="Arial" w:eastAsia="Times New Roman" w:hAnsi="Arial" w:cs="Arial"/>
          <w:b/>
          <w:bCs/>
          <w:color w:val="000000"/>
          <w:sz w:val="20"/>
          <w:szCs w:val="20"/>
        </w:rPr>
        <w:t xml:space="preserve">Three months ended September 30, 2020, compared with the three months ended September 30, </w:t>
      </w:r>
      <w:r>
        <w:rPr>
          <w:rFonts w:ascii="Arial" w:eastAsia="Times New Roman" w:hAnsi="Arial" w:cs="Arial"/>
          <w:b/>
          <w:bCs/>
          <w:color w:val="000000"/>
          <w:sz w:val="20"/>
          <w:szCs w:val="20"/>
        </w:rPr>
        <w:t>2019</w:t>
      </w:r>
    </w:p>
    <w:p w:rsidR="00000000" w:rsidRDefault="005329CC">
      <w:pPr>
        <w:divId w:val="1855487572"/>
        <w:rPr>
          <w:rFonts w:eastAsia="Times New Roman"/>
        </w:rPr>
      </w:pPr>
    </w:p>
    <w:p w:rsidR="00000000" w:rsidRDefault="005329CC">
      <w:pPr>
        <w:divId w:val="411120089"/>
        <w:rPr>
          <w:rFonts w:eastAsia="Times New Roman"/>
        </w:rPr>
      </w:pPr>
      <w:r>
        <w:rPr>
          <w:rFonts w:ascii="Arial" w:eastAsia="Times New Roman" w:hAnsi="Arial" w:cs="Arial"/>
          <w:color w:val="000000"/>
          <w:sz w:val="20"/>
          <w:szCs w:val="20"/>
        </w:rPr>
        <w:t>EBITDA was positively impacted by $12 million due to certain unusual, infrequent or other non-operating factors, explained by the following:</w:t>
      </w:r>
    </w:p>
    <w:p w:rsidR="00000000" w:rsidRDefault="005329CC">
      <w:pPr>
        <w:ind w:hanging="360"/>
        <w:divId w:val="1552351514"/>
        <w:rPr>
          <w:rFonts w:eastAsia="Times New Roman"/>
        </w:rPr>
      </w:pPr>
      <w:r>
        <w:rPr>
          <w:rFonts w:ascii="Arial" w:eastAsia="Times New Roman" w:hAnsi="Arial" w:cs="Arial"/>
          <w:color w:val="000000"/>
          <w:sz w:val="20"/>
          <w:szCs w:val="20"/>
        </w:rPr>
        <w:t>•a non-cash, unrealized gain of $73 million in 2020, compared with a gain of $66 million in 2019, reflecting</w:t>
      </w:r>
      <w:r>
        <w:rPr>
          <w:rFonts w:ascii="Arial" w:eastAsia="Times New Roman" w:hAnsi="Arial" w:cs="Arial"/>
          <w:color w:val="000000"/>
          <w:sz w:val="20"/>
          <w:szCs w:val="20"/>
        </w:rPr>
        <w:t xml:space="preserve"> the revaluation of derivatives used to manage the profitability of transportation and storage transactions, as well as manage the exposure to movements in commodity prices; and</w:t>
      </w:r>
    </w:p>
    <w:p w:rsidR="00000000" w:rsidRDefault="005329CC">
      <w:pPr>
        <w:ind w:hanging="360"/>
        <w:divId w:val="1340427298"/>
        <w:rPr>
          <w:rFonts w:eastAsia="Times New Roman"/>
        </w:rPr>
      </w:pPr>
      <w:r>
        <w:rPr>
          <w:rFonts w:ascii="Arial" w:eastAsia="Times New Roman" w:hAnsi="Arial" w:cs="Arial"/>
          <w:color w:val="000000"/>
          <w:sz w:val="20"/>
          <w:szCs w:val="20"/>
        </w:rPr>
        <w:t xml:space="preserve">•a non-cash, net positive adjustment to crude oil and natural gas inventories </w:t>
      </w:r>
      <w:r>
        <w:rPr>
          <w:rFonts w:ascii="Arial" w:eastAsia="Times New Roman" w:hAnsi="Arial" w:cs="Arial"/>
          <w:color w:val="000000"/>
          <w:sz w:val="20"/>
          <w:szCs w:val="20"/>
        </w:rPr>
        <w:t>of $3 million in 2020 compared with a net negative adjustment of $2 million in 2019.</w:t>
      </w:r>
    </w:p>
    <w:p w:rsidR="00000000" w:rsidRDefault="005329CC">
      <w:pPr>
        <w:divId w:val="1579167118"/>
        <w:rPr>
          <w:rFonts w:eastAsia="Times New Roman"/>
        </w:rPr>
      </w:pPr>
    </w:p>
    <w:p w:rsidR="00000000" w:rsidRDefault="005329CC">
      <w:pPr>
        <w:divId w:val="586890787"/>
        <w:rPr>
          <w:rFonts w:eastAsia="Times New Roman"/>
        </w:rPr>
      </w:pPr>
      <w:r>
        <w:rPr>
          <w:rFonts w:ascii="Arial" w:eastAsia="Times New Roman" w:hAnsi="Arial" w:cs="Arial"/>
          <w:color w:val="000000"/>
          <w:sz w:val="20"/>
          <w:szCs w:val="20"/>
        </w:rPr>
        <w:t>After taking into consideration the factors above, the remaining $137 million decrease reflects the significant compression of location and quality differentials in cert</w:t>
      </w:r>
      <w:r>
        <w:rPr>
          <w:rFonts w:ascii="Arial" w:eastAsia="Times New Roman" w:hAnsi="Arial" w:cs="Arial"/>
          <w:color w:val="000000"/>
          <w:sz w:val="20"/>
          <w:szCs w:val="20"/>
        </w:rPr>
        <w:t>ain markets and fewer opportunities to achieve profitable transportation margins on facilities in which Energy Services holds capacity obligations.</w:t>
      </w:r>
    </w:p>
    <w:p w:rsidR="00000000" w:rsidRDefault="005329CC">
      <w:pPr>
        <w:divId w:val="1844781132"/>
        <w:rPr>
          <w:rFonts w:eastAsia="Times New Roman"/>
        </w:rPr>
      </w:pPr>
    </w:p>
    <w:p w:rsidR="00000000" w:rsidRDefault="005329CC">
      <w:pPr>
        <w:divId w:val="306204349"/>
        <w:rPr>
          <w:rFonts w:eastAsia="Times New Roman"/>
        </w:rPr>
      </w:pPr>
      <w:r>
        <w:rPr>
          <w:rFonts w:ascii="Arial" w:eastAsia="Times New Roman" w:hAnsi="Arial" w:cs="Arial"/>
          <w:b/>
          <w:bCs/>
          <w:color w:val="000000"/>
          <w:sz w:val="20"/>
          <w:szCs w:val="20"/>
        </w:rPr>
        <w:t>Nine months ended September 30, 2020, compared with the nine months ended September 30, 2019</w:t>
      </w:r>
    </w:p>
    <w:p w:rsidR="00000000" w:rsidRDefault="005329CC">
      <w:pPr>
        <w:divId w:val="988217872"/>
        <w:rPr>
          <w:rFonts w:eastAsia="Times New Roman"/>
        </w:rPr>
      </w:pPr>
    </w:p>
    <w:p w:rsidR="00000000" w:rsidRDefault="005329CC">
      <w:pPr>
        <w:divId w:val="668098846"/>
        <w:rPr>
          <w:rFonts w:eastAsia="Times New Roman"/>
        </w:rPr>
      </w:pPr>
      <w:r>
        <w:rPr>
          <w:rFonts w:ascii="Arial" w:eastAsia="Times New Roman" w:hAnsi="Arial" w:cs="Arial"/>
          <w:color w:val="000000"/>
          <w:sz w:val="20"/>
          <w:szCs w:val="20"/>
        </w:rPr>
        <w:t xml:space="preserve">EBITDA was </w:t>
      </w:r>
      <w:r>
        <w:rPr>
          <w:rFonts w:ascii="Arial" w:eastAsia="Times New Roman" w:hAnsi="Arial" w:cs="Arial"/>
          <w:color w:val="000000"/>
          <w:sz w:val="20"/>
          <w:szCs w:val="20"/>
        </w:rPr>
        <w:t xml:space="preserve">negatively impacted by $2 million due to certain unusual, infrequent or other non-operating factors, explained by a non-cash, net positive adjustment to crude oil and natural gas inventories of $1 million in 2020 compared with a net positive adjustment of </w:t>
      </w:r>
      <w:r>
        <w:rPr>
          <w:rFonts w:ascii="Arial" w:eastAsia="Times New Roman" w:hAnsi="Arial" w:cs="Arial"/>
          <w:color w:val="000000"/>
          <w:sz w:val="20"/>
          <w:szCs w:val="20"/>
        </w:rPr>
        <w:t xml:space="preserve">$83 million in 2019. This negative factor was partially offset by a non-cash, unrealized gain of $24 million in 2020, compared with a loss of $56 million in 2019, reflecting the revaluation of derivatives used to manage the profitability of transportation </w:t>
      </w:r>
      <w:r>
        <w:rPr>
          <w:rFonts w:ascii="Arial" w:eastAsia="Times New Roman" w:hAnsi="Arial" w:cs="Arial"/>
          <w:color w:val="000000"/>
          <w:sz w:val="20"/>
          <w:szCs w:val="20"/>
        </w:rPr>
        <w:t>and storage transactions, as well as manage the exposure to movements in commodity prices.</w:t>
      </w:r>
    </w:p>
    <w:p w:rsidR="00000000" w:rsidRDefault="005329CC">
      <w:pPr>
        <w:divId w:val="1635911110"/>
        <w:rPr>
          <w:rFonts w:eastAsia="Times New Roman"/>
        </w:rPr>
      </w:pPr>
    </w:p>
    <w:p w:rsidR="00000000" w:rsidRDefault="005329CC">
      <w:pPr>
        <w:divId w:val="2131894823"/>
        <w:rPr>
          <w:rFonts w:eastAsia="Times New Roman"/>
        </w:rPr>
      </w:pPr>
      <w:r>
        <w:rPr>
          <w:rFonts w:ascii="Arial" w:eastAsia="Times New Roman" w:hAnsi="Arial" w:cs="Arial"/>
          <w:color w:val="000000"/>
          <w:sz w:val="20"/>
          <w:szCs w:val="20"/>
        </w:rPr>
        <w:t>After taking into consideration the factors above, the remaining $328 million decrease reflects the significant compression of location and quality differentials i</w:t>
      </w:r>
      <w:r>
        <w:rPr>
          <w:rFonts w:ascii="Arial" w:eastAsia="Times New Roman" w:hAnsi="Arial" w:cs="Arial"/>
          <w:color w:val="000000"/>
          <w:sz w:val="20"/>
          <w:szCs w:val="20"/>
        </w:rPr>
        <w:t>n certain markets and fewer opportunities to achieve profitable transportation margins on facilities in which Energy Services holds capacity obligations, partially offset by favorable storage opportunities. The first quarter of 2019 was exceptionally stron</w:t>
      </w:r>
      <w:r>
        <w:rPr>
          <w:rFonts w:ascii="Arial" w:eastAsia="Times New Roman" w:hAnsi="Arial" w:cs="Arial"/>
          <w:color w:val="000000"/>
          <w:sz w:val="20"/>
          <w:szCs w:val="20"/>
        </w:rPr>
        <w:t>g, benefiting from favorable location and quality differentials, which increased opportunities to realize profitable margins.</w:t>
      </w:r>
    </w:p>
    <w:p w:rsidR="00000000" w:rsidRDefault="005329CC">
      <w:pPr>
        <w:divId w:val="1411388873"/>
        <w:rPr>
          <w:rFonts w:eastAsia="Times New Roman"/>
        </w:rPr>
      </w:pPr>
    </w:p>
    <w:p w:rsidR="00000000" w:rsidRDefault="005329CC">
      <w:pPr>
        <w:jc w:val="center"/>
        <w:divId w:val="1440102780"/>
        <w:rPr>
          <w:rFonts w:eastAsia="Times New Roman"/>
        </w:rPr>
      </w:pPr>
      <w:r>
        <w:rPr>
          <w:rFonts w:ascii="Arial" w:eastAsia="Times New Roman" w:hAnsi="Arial" w:cs="Arial"/>
          <w:color w:val="000000"/>
          <w:sz w:val="20"/>
          <w:szCs w:val="20"/>
        </w:rPr>
        <w:t>51</w:t>
      </w:r>
    </w:p>
    <w:p w:rsidR="00000000" w:rsidRDefault="005329CC">
      <w:pPr>
        <w:rPr>
          <w:rFonts w:eastAsia="Times New Roman"/>
        </w:rPr>
      </w:pPr>
      <w:r>
        <w:rPr>
          <w:rFonts w:eastAsia="Times New Roman"/>
        </w:rPr>
        <w:pict>
          <v:rect id="_x0000_i1076" style="width:0;height:1.5pt" o:hralign="center" o:hrstd="t" o:hr="t" fillcolor="#a0a0a0" stroked="f"/>
        </w:pict>
      </w:r>
    </w:p>
    <w:p w:rsidR="00000000" w:rsidRDefault="005329CC">
      <w:pPr>
        <w:jc w:val="center"/>
        <w:divId w:val="730422153"/>
        <w:rPr>
          <w:rFonts w:eastAsia="Times New Roman"/>
        </w:rPr>
      </w:pPr>
    </w:p>
    <w:p w:rsidR="00000000" w:rsidRDefault="005329CC">
      <w:pPr>
        <w:divId w:val="1073626675"/>
        <w:rPr>
          <w:rFonts w:eastAsia="Times New Roman"/>
        </w:rPr>
      </w:pPr>
      <w:r>
        <w:rPr>
          <w:rFonts w:ascii="Arial" w:eastAsia="Times New Roman" w:hAnsi="Arial" w:cs="Arial"/>
          <w:b/>
          <w:bCs/>
          <w:color w:val="000000"/>
          <w:sz w:val="20"/>
          <w:szCs w:val="20"/>
        </w:rPr>
        <w:t>ELIMINATIONS AND OTHER</w:t>
      </w:r>
    </w:p>
    <w:p w:rsidR="00000000" w:rsidRDefault="005329CC">
      <w:pPr>
        <w:divId w:val="956832532"/>
        <w:rPr>
          <w:rFonts w:eastAsia="Times New Roman"/>
        </w:rPr>
      </w:pPr>
      <w:r>
        <w:rPr>
          <w:rFonts w:ascii="Arial" w:eastAsia="Times New Roman" w:hAnsi="Arial" w:cs="Arial"/>
          <w:color w:val="000000"/>
          <w:sz w:val="2"/>
          <w:szCs w:val="2"/>
        </w:rPr>
        <w:t> </w:t>
      </w:r>
    </w:p>
    <w:tbl>
      <w:tblPr>
        <w:tblW w:w="4983" w:type="pct"/>
        <w:tblCellMar>
          <w:top w:w="15" w:type="dxa"/>
          <w:left w:w="15" w:type="dxa"/>
          <w:bottom w:w="15" w:type="dxa"/>
          <w:right w:w="15" w:type="dxa"/>
        </w:tblCellMar>
        <w:tblLook w:val="04A0" w:firstRow="1" w:lastRow="0" w:firstColumn="1" w:lastColumn="0" w:noHBand="0" w:noVBand="1"/>
      </w:tblPr>
      <w:tblGrid>
        <w:gridCol w:w="65"/>
        <w:gridCol w:w="4432"/>
        <w:gridCol w:w="37"/>
        <w:gridCol w:w="65"/>
        <w:gridCol w:w="808"/>
        <w:gridCol w:w="37"/>
        <w:gridCol w:w="65"/>
        <w:gridCol w:w="808"/>
        <w:gridCol w:w="36"/>
        <w:gridCol w:w="36"/>
        <w:gridCol w:w="36"/>
        <w:gridCol w:w="36"/>
        <w:gridCol w:w="61"/>
        <w:gridCol w:w="808"/>
        <w:gridCol w:w="37"/>
        <w:gridCol w:w="66"/>
        <w:gridCol w:w="809"/>
        <w:gridCol w:w="36"/>
      </w:tblGrid>
      <w:tr w:rsidR="00000000">
        <w:trPr>
          <w:divId w:val="1397780849"/>
        </w:trPr>
        <w:tc>
          <w:tcPr>
            <w:tcW w:w="50" w:type="pct"/>
            <w:vAlign w:val="center"/>
            <w:hideMark/>
          </w:tcPr>
          <w:p w:rsidR="00000000" w:rsidRDefault="005329CC">
            <w:pPr>
              <w:rPr>
                <w:rFonts w:eastAsia="Times New Roman"/>
              </w:rPr>
            </w:pPr>
          </w:p>
        </w:tc>
        <w:tc>
          <w:tcPr>
            <w:tcW w:w="26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397780849"/>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Three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t>September 30,</w:t>
            </w:r>
          </w:p>
        </w:tc>
      </w:tr>
      <w:tr w:rsidR="00000000">
        <w:trPr>
          <w:divId w:val="1397780849"/>
        </w:trPr>
        <w:tc>
          <w:tcPr>
            <w:tcW w:w="0" w:type="auto"/>
            <w:gridSpan w:val="3"/>
            <w:tcMar>
              <w:top w:w="0" w:type="dxa"/>
              <w:left w:w="20" w:type="dxa"/>
              <w:bottom w:w="0" w:type="dxa"/>
              <w:right w:w="20" w:type="dxa"/>
            </w:tcMar>
            <w:vAlign w:val="center"/>
            <w:hideMark/>
          </w:tcPr>
          <w:p w:rsidR="00000000" w:rsidRDefault="005329C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397780849"/>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397780849"/>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ind w:hanging="180"/>
              <w:divId w:val="1316178825"/>
              <w:rPr>
                <w:rFonts w:eastAsia="Times New Roman"/>
              </w:rPr>
            </w:pPr>
            <w:r>
              <w:rPr>
                <w:rFonts w:ascii="Arial" w:eastAsia="Times New Roman" w:hAnsi="Arial" w:cs="Arial"/>
                <w:color w:val="000000"/>
                <w:sz w:val="20"/>
                <w:szCs w:val="20"/>
              </w:rPr>
              <w:t>Earnings/(loss) before interest, income taxes and depreciation and amortization</w:t>
            </w: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207</w:t>
            </w:r>
            <w:r>
              <w:rPr>
                <w:rFonts w:ascii="Arial" w:eastAsia="Times New Roman" w:hAnsi="Arial" w:cs="Arial"/>
                <w:color w:val="000000"/>
                <w:sz w:val="20"/>
                <w:szCs w:val="20"/>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(40)</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sz w:val="20"/>
                <w:szCs w:val="20"/>
              </w:rPr>
            </w:pPr>
          </w:p>
        </w:tc>
        <w:tc>
          <w:tcPr>
            <w:tcW w:w="0" w:type="auto"/>
            <w:gridSpan w:val="2"/>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(498)</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315 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776489486"/>
        <w:rPr>
          <w:rFonts w:eastAsia="Times New Roman"/>
        </w:rPr>
      </w:pPr>
      <w:r>
        <w:rPr>
          <w:rFonts w:ascii="Arial" w:eastAsia="Times New Roman" w:hAnsi="Arial" w:cs="Arial"/>
          <w:color w:val="000000"/>
          <w:sz w:val="20"/>
          <w:szCs w:val="20"/>
        </w:rPr>
        <w:t> </w:t>
      </w:r>
    </w:p>
    <w:p w:rsidR="00000000" w:rsidRDefault="005329CC">
      <w:pPr>
        <w:divId w:val="338702505"/>
        <w:rPr>
          <w:rFonts w:eastAsia="Times New Roman"/>
        </w:rPr>
      </w:pPr>
      <w:r>
        <w:rPr>
          <w:rFonts w:ascii="Arial" w:eastAsia="Times New Roman" w:hAnsi="Arial" w:cs="Arial"/>
          <w:color w:val="000000"/>
          <w:sz w:val="20"/>
          <w:szCs w:val="20"/>
        </w:rPr>
        <w:t>Eli</w:t>
      </w:r>
      <w:r>
        <w:rPr>
          <w:rFonts w:ascii="Arial" w:eastAsia="Times New Roman" w:hAnsi="Arial" w:cs="Arial"/>
          <w:color w:val="000000"/>
          <w:sz w:val="20"/>
          <w:szCs w:val="20"/>
        </w:rPr>
        <w:t>minations and Other includes operating and administrative costs and the impact of foreign exchange hedge settlements, which are not allocated to business segments. Eliminations and Other also includes the impact of new business development activities and c</w:t>
      </w:r>
      <w:r>
        <w:rPr>
          <w:rFonts w:ascii="Arial" w:eastAsia="Times New Roman" w:hAnsi="Arial" w:cs="Arial"/>
          <w:color w:val="000000"/>
          <w:sz w:val="20"/>
          <w:szCs w:val="20"/>
        </w:rPr>
        <w:t>orporate investments.</w:t>
      </w:r>
    </w:p>
    <w:p w:rsidR="00000000" w:rsidRDefault="005329CC">
      <w:pPr>
        <w:divId w:val="1624456823"/>
        <w:rPr>
          <w:rFonts w:eastAsia="Times New Roman"/>
        </w:rPr>
      </w:pPr>
    </w:p>
    <w:p w:rsidR="00000000" w:rsidRDefault="005329CC">
      <w:pPr>
        <w:divId w:val="2114859175"/>
        <w:rPr>
          <w:rFonts w:eastAsia="Times New Roman"/>
        </w:rPr>
      </w:pPr>
      <w:r>
        <w:rPr>
          <w:rFonts w:ascii="Arial" w:eastAsia="Times New Roman" w:hAnsi="Arial" w:cs="Arial"/>
          <w:b/>
          <w:bCs/>
          <w:color w:val="000000"/>
          <w:sz w:val="20"/>
          <w:szCs w:val="20"/>
        </w:rPr>
        <w:t>Three months ended September 30, 2020, compared with the three months ended September 30, 2019</w:t>
      </w:r>
    </w:p>
    <w:p w:rsidR="00000000" w:rsidRDefault="005329CC">
      <w:pPr>
        <w:divId w:val="10572836"/>
        <w:rPr>
          <w:rFonts w:eastAsia="Times New Roman"/>
        </w:rPr>
      </w:pPr>
    </w:p>
    <w:p w:rsidR="00000000" w:rsidRDefault="005329CC">
      <w:pPr>
        <w:divId w:val="381714098"/>
        <w:rPr>
          <w:rFonts w:eastAsia="Times New Roman"/>
        </w:rPr>
      </w:pPr>
      <w:r>
        <w:rPr>
          <w:rFonts w:ascii="Arial" w:eastAsia="Times New Roman" w:hAnsi="Arial" w:cs="Arial"/>
          <w:color w:val="000000"/>
          <w:sz w:val="20"/>
          <w:szCs w:val="20"/>
        </w:rPr>
        <w:t xml:space="preserve">EBITDA was positively impacted by $199 million due to certain unusual, infrequent and other non-operating factors, primarily explained </w:t>
      </w:r>
      <w:r>
        <w:rPr>
          <w:rFonts w:ascii="Arial" w:eastAsia="Times New Roman" w:hAnsi="Arial" w:cs="Arial"/>
          <w:color w:val="000000"/>
          <w:sz w:val="20"/>
          <w:szCs w:val="20"/>
        </w:rPr>
        <w:t xml:space="preserve">by a non-cash, unrealized gain of $198 million in 2020, compared with a gain of $9 million in 2019, reflecting the change in the mark-to-market value of derivative financial instruments used to manage foreign exchange risk. </w:t>
      </w:r>
    </w:p>
    <w:p w:rsidR="00000000" w:rsidRDefault="005329CC">
      <w:pPr>
        <w:divId w:val="811144029"/>
        <w:rPr>
          <w:rFonts w:eastAsia="Times New Roman"/>
        </w:rPr>
      </w:pPr>
    </w:p>
    <w:p w:rsidR="00000000" w:rsidRDefault="005329CC">
      <w:pPr>
        <w:divId w:val="1469203590"/>
        <w:rPr>
          <w:rFonts w:eastAsia="Times New Roman"/>
        </w:rPr>
      </w:pPr>
      <w:r>
        <w:rPr>
          <w:rFonts w:ascii="Arial" w:eastAsia="Times New Roman" w:hAnsi="Arial" w:cs="Arial"/>
          <w:color w:val="000000"/>
          <w:sz w:val="20"/>
          <w:szCs w:val="20"/>
        </w:rPr>
        <w:t>After taking into considerati</w:t>
      </w:r>
      <w:r>
        <w:rPr>
          <w:rFonts w:ascii="Arial" w:eastAsia="Times New Roman" w:hAnsi="Arial" w:cs="Arial"/>
          <w:color w:val="000000"/>
          <w:sz w:val="20"/>
          <w:szCs w:val="20"/>
        </w:rPr>
        <w:t>on the factor above, the remaining $48 million increase is primarily explained by lower operating and administrative costs in 2020 as a result of cost containment actions and the timing of the recovery of certain operating administrative costs allocated to</w:t>
      </w:r>
      <w:r>
        <w:rPr>
          <w:rFonts w:ascii="Arial" w:eastAsia="Times New Roman" w:hAnsi="Arial" w:cs="Arial"/>
          <w:color w:val="000000"/>
          <w:sz w:val="20"/>
          <w:szCs w:val="20"/>
        </w:rPr>
        <w:t xml:space="preserve"> the business segments.</w:t>
      </w:r>
    </w:p>
    <w:p w:rsidR="00000000" w:rsidRDefault="005329CC">
      <w:pPr>
        <w:divId w:val="1857381207"/>
        <w:rPr>
          <w:rFonts w:eastAsia="Times New Roman"/>
        </w:rPr>
      </w:pPr>
    </w:p>
    <w:p w:rsidR="00000000" w:rsidRDefault="005329CC">
      <w:pPr>
        <w:divId w:val="571701511"/>
        <w:rPr>
          <w:rFonts w:eastAsia="Times New Roman"/>
        </w:rPr>
      </w:pPr>
      <w:r>
        <w:rPr>
          <w:rFonts w:ascii="Arial" w:eastAsia="Times New Roman" w:hAnsi="Arial" w:cs="Arial"/>
          <w:b/>
          <w:bCs/>
          <w:color w:val="000000"/>
          <w:sz w:val="20"/>
          <w:szCs w:val="20"/>
        </w:rPr>
        <w:t>Nine months ended September 30, 2020, compared with the nine months ended September 30, 2019</w:t>
      </w:r>
    </w:p>
    <w:p w:rsidR="00000000" w:rsidRDefault="005329CC">
      <w:pPr>
        <w:divId w:val="714350652"/>
        <w:rPr>
          <w:rFonts w:eastAsia="Times New Roman"/>
        </w:rPr>
      </w:pPr>
    </w:p>
    <w:p w:rsidR="00000000" w:rsidRDefault="005329CC">
      <w:pPr>
        <w:divId w:val="848373399"/>
        <w:rPr>
          <w:rFonts w:eastAsia="Times New Roman"/>
        </w:rPr>
      </w:pPr>
      <w:r>
        <w:rPr>
          <w:rFonts w:ascii="Arial" w:eastAsia="Times New Roman" w:hAnsi="Arial" w:cs="Arial"/>
          <w:color w:val="000000"/>
          <w:sz w:val="20"/>
          <w:szCs w:val="20"/>
        </w:rPr>
        <w:t xml:space="preserve">EBITDA was negatively impacted by $909 million due to certain unusual, infrequent and other non-operating factors, primarily explained </w:t>
      </w:r>
      <w:r>
        <w:rPr>
          <w:rFonts w:ascii="Arial" w:eastAsia="Times New Roman" w:hAnsi="Arial" w:cs="Arial"/>
          <w:color w:val="000000"/>
          <w:sz w:val="20"/>
          <w:szCs w:val="20"/>
        </w:rPr>
        <w:t>by the following:</w:t>
      </w:r>
    </w:p>
    <w:p w:rsidR="00000000" w:rsidRDefault="005329CC">
      <w:pPr>
        <w:ind w:hanging="360"/>
        <w:divId w:val="2081831005"/>
        <w:rPr>
          <w:rFonts w:eastAsia="Times New Roman"/>
        </w:rPr>
      </w:pPr>
      <w:r>
        <w:rPr>
          <w:rFonts w:ascii="Arial" w:eastAsia="Times New Roman" w:hAnsi="Arial" w:cs="Arial"/>
          <w:color w:val="000000"/>
          <w:sz w:val="20"/>
          <w:szCs w:val="20"/>
        </w:rPr>
        <w:t>•a non-cash, unrealized loss of $115 million in 2020, compared with a gain of $453 million in 2019, reflecting the change in the mark-to-market value of derivative financial instruments used to manage foreign exchange risk;</w:t>
      </w:r>
    </w:p>
    <w:p w:rsidR="00000000" w:rsidRDefault="005329CC">
      <w:pPr>
        <w:ind w:hanging="360"/>
        <w:divId w:val="1780754769"/>
        <w:rPr>
          <w:rFonts w:eastAsia="Times New Roman"/>
        </w:rPr>
      </w:pPr>
      <w:r>
        <w:rPr>
          <w:rFonts w:ascii="Arial" w:eastAsia="Times New Roman" w:hAnsi="Arial" w:cs="Arial"/>
          <w:color w:val="000000"/>
          <w:sz w:val="20"/>
          <w:szCs w:val="20"/>
        </w:rPr>
        <w:t>•employee seve</w:t>
      </w:r>
      <w:r>
        <w:rPr>
          <w:rFonts w:ascii="Arial" w:eastAsia="Times New Roman" w:hAnsi="Arial" w:cs="Arial"/>
          <w:color w:val="000000"/>
          <w:sz w:val="20"/>
          <w:szCs w:val="20"/>
        </w:rPr>
        <w:t>rance, transition and transformation costs of $262 million in 2020 compared with $45 million in 2019 primarily related to our voluntary workforce reduction program offered in the second quarter of 2020;</w:t>
      </w:r>
    </w:p>
    <w:p w:rsidR="00000000" w:rsidRDefault="005329CC">
      <w:pPr>
        <w:ind w:hanging="360"/>
        <w:divId w:val="587811553"/>
        <w:rPr>
          <w:rFonts w:eastAsia="Times New Roman"/>
        </w:rPr>
      </w:pPr>
      <w:r>
        <w:rPr>
          <w:rFonts w:ascii="Arial" w:eastAsia="Times New Roman" w:hAnsi="Arial" w:cs="Arial"/>
          <w:color w:val="000000"/>
          <w:sz w:val="20"/>
          <w:szCs w:val="20"/>
        </w:rPr>
        <w:t xml:space="preserve">•a loss of $74 million in 2020 from non-cash changes </w:t>
      </w:r>
      <w:r>
        <w:rPr>
          <w:rFonts w:ascii="Arial" w:eastAsia="Times New Roman" w:hAnsi="Arial" w:cs="Arial"/>
          <w:color w:val="000000"/>
          <w:sz w:val="20"/>
          <w:szCs w:val="20"/>
        </w:rPr>
        <w:t>in a corporate guarantee obligation; and</w:t>
      </w:r>
    </w:p>
    <w:p w:rsidR="00000000" w:rsidRDefault="005329CC">
      <w:pPr>
        <w:ind w:hanging="360"/>
        <w:divId w:val="7121947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loss of $43 million in 2020 from the write-down of certain investments in emerging energy and other technologies.</w:t>
      </w:r>
    </w:p>
    <w:p w:rsidR="00000000" w:rsidRDefault="005329CC">
      <w:pPr>
        <w:divId w:val="863861036"/>
        <w:rPr>
          <w:rFonts w:eastAsia="Times New Roman"/>
        </w:rPr>
      </w:pPr>
    </w:p>
    <w:p w:rsidR="00000000" w:rsidRDefault="005329CC">
      <w:pPr>
        <w:divId w:val="660086428"/>
        <w:rPr>
          <w:rFonts w:eastAsia="Times New Roman"/>
        </w:rPr>
      </w:pPr>
      <w:r>
        <w:rPr>
          <w:rFonts w:ascii="Arial" w:eastAsia="Times New Roman" w:hAnsi="Arial" w:cs="Arial"/>
          <w:color w:val="000000"/>
          <w:sz w:val="20"/>
          <w:szCs w:val="20"/>
        </w:rPr>
        <w:t>After taking into consideration the factors above, the remaining $96 million increase is primarily explained by lower operating and administrative costs in 2020 as a result of cost containment actions and the timing of the recovery of certain operating adm</w:t>
      </w:r>
      <w:r>
        <w:rPr>
          <w:rFonts w:ascii="Arial" w:eastAsia="Times New Roman" w:hAnsi="Arial" w:cs="Arial"/>
          <w:color w:val="000000"/>
          <w:sz w:val="20"/>
          <w:szCs w:val="20"/>
        </w:rPr>
        <w:t>inistrative costs allocated to the business segments.</w:t>
      </w:r>
    </w:p>
    <w:p w:rsidR="00000000" w:rsidRDefault="005329CC">
      <w:pPr>
        <w:divId w:val="1664041653"/>
        <w:rPr>
          <w:rFonts w:eastAsia="Times New Roman"/>
        </w:rPr>
      </w:pPr>
    </w:p>
    <w:p w:rsidR="00000000" w:rsidRDefault="005329CC">
      <w:pPr>
        <w:jc w:val="center"/>
        <w:divId w:val="1062681338"/>
        <w:rPr>
          <w:rFonts w:eastAsia="Times New Roman"/>
        </w:rPr>
      </w:pPr>
      <w:r>
        <w:rPr>
          <w:rFonts w:ascii="Arial" w:eastAsia="Times New Roman" w:hAnsi="Arial" w:cs="Arial"/>
          <w:color w:val="000000"/>
          <w:sz w:val="20"/>
          <w:szCs w:val="20"/>
        </w:rPr>
        <w:t>52</w:t>
      </w:r>
    </w:p>
    <w:p w:rsidR="00000000" w:rsidRDefault="005329CC">
      <w:pPr>
        <w:rPr>
          <w:rFonts w:eastAsia="Times New Roman"/>
        </w:rPr>
      </w:pPr>
      <w:r>
        <w:rPr>
          <w:rFonts w:eastAsia="Times New Roman"/>
        </w:rPr>
        <w:pict>
          <v:rect id="_x0000_i1077" style="width:0;height:1.5pt" o:hralign="center" o:hrstd="t" o:hr="t" fillcolor="#a0a0a0" stroked="f"/>
        </w:pict>
      </w:r>
    </w:p>
    <w:p w:rsidR="00000000" w:rsidRDefault="005329CC">
      <w:pPr>
        <w:jc w:val="center"/>
        <w:divId w:val="864755247"/>
        <w:rPr>
          <w:rFonts w:eastAsia="Times New Roman"/>
        </w:rPr>
      </w:pPr>
    </w:p>
    <w:p w:rsidR="00000000" w:rsidRDefault="005329CC">
      <w:pPr>
        <w:divId w:val="2084990315"/>
        <w:rPr>
          <w:rFonts w:eastAsia="Times New Roman"/>
        </w:rPr>
      </w:pPr>
      <w:r>
        <w:rPr>
          <w:rFonts w:ascii="Arial" w:eastAsia="Times New Roman" w:hAnsi="Arial" w:cs="Arial"/>
          <w:b/>
          <w:bCs/>
          <w:color w:val="000000"/>
          <w:sz w:val="26"/>
          <w:szCs w:val="26"/>
        </w:rPr>
        <w:t xml:space="preserve">GROWTH PROJECTS – COMMERCIALLY SECURED PROJECTS </w:t>
      </w:r>
    </w:p>
    <w:p w:rsidR="00000000" w:rsidRDefault="005329CC">
      <w:pPr>
        <w:divId w:val="1212114569"/>
        <w:rPr>
          <w:rFonts w:eastAsia="Times New Roman"/>
        </w:rPr>
      </w:pPr>
      <w:r>
        <w:rPr>
          <w:rFonts w:ascii="Arial" w:eastAsia="Times New Roman" w:hAnsi="Arial" w:cs="Arial"/>
          <w:b/>
          <w:bCs/>
          <w:color w:val="000000"/>
          <w:sz w:val="20"/>
          <w:szCs w:val="20"/>
        </w:rPr>
        <w:t> </w:t>
      </w:r>
    </w:p>
    <w:p w:rsidR="00000000" w:rsidRDefault="005329CC">
      <w:pPr>
        <w:divId w:val="932543750"/>
        <w:rPr>
          <w:rFonts w:eastAsia="Times New Roman"/>
        </w:rPr>
      </w:pPr>
      <w:r>
        <w:rPr>
          <w:rFonts w:ascii="Arial" w:eastAsia="Times New Roman" w:hAnsi="Arial" w:cs="Arial"/>
          <w:color w:val="000000"/>
          <w:sz w:val="20"/>
          <w:szCs w:val="20"/>
        </w:rPr>
        <w:t>The following table summarizes the status of our commercially secured projects, organized by business segme</w:t>
      </w:r>
      <w:r>
        <w:rPr>
          <w:rFonts w:ascii="Arial" w:eastAsia="Times New Roman" w:hAnsi="Arial" w:cs="Arial"/>
          <w:color w:val="000000"/>
          <w:sz w:val="20"/>
          <w:szCs w:val="20"/>
        </w:rPr>
        <w:t>nt:</w:t>
      </w:r>
    </w:p>
    <w:tbl>
      <w:tblPr>
        <w:tblW w:w="5000" w:type="pct"/>
        <w:tblCellMar>
          <w:top w:w="15" w:type="dxa"/>
          <w:left w:w="15" w:type="dxa"/>
          <w:bottom w:w="15" w:type="dxa"/>
          <w:right w:w="15" w:type="dxa"/>
        </w:tblCellMar>
        <w:tblLook w:val="04A0" w:firstRow="1" w:lastRow="0" w:firstColumn="1" w:lastColumn="0" w:noHBand="0" w:noVBand="1"/>
      </w:tblPr>
      <w:tblGrid>
        <w:gridCol w:w="73"/>
        <w:gridCol w:w="237"/>
        <w:gridCol w:w="40"/>
        <w:gridCol w:w="54"/>
        <w:gridCol w:w="1898"/>
        <w:gridCol w:w="39"/>
        <w:gridCol w:w="88"/>
        <w:gridCol w:w="978"/>
        <w:gridCol w:w="198"/>
        <w:gridCol w:w="63"/>
        <w:gridCol w:w="1136"/>
        <w:gridCol w:w="36"/>
        <w:gridCol w:w="85"/>
        <w:gridCol w:w="1214"/>
        <w:gridCol w:w="36"/>
        <w:gridCol w:w="84"/>
        <w:gridCol w:w="1028"/>
        <w:gridCol w:w="37"/>
        <w:gridCol w:w="73"/>
        <w:gridCol w:w="873"/>
        <w:gridCol w:w="36"/>
      </w:tblGrid>
      <w:tr w:rsidR="00000000">
        <w:trPr>
          <w:divId w:val="1012099993"/>
        </w:trPr>
        <w:tc>
          <w:tcPr>
            <w:tcW w:w="50" w:type="pct"/>
            <w:vAlign w:val="center"/>
            <w:hideMark/>
          </w:tcPr>
          <w:p w:rsidR="00000000" w:rsidRDefault="005329CC">
            <w:pPr>
              <w:rPr>
                <w:rFonts w:eastAsia="Times New Roman"/>
              </w:rPr>
            </w:pPr>
          </w:p>
        </w:tc>
        <w:tc>
          <w:tcPr>
            <w:tcW w:w="1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123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3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71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61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8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1209999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Enbridge's Ownership Interest</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Estimated</w:t>
            </w:r>
            <w:r>
              <w:rPr>
                <w:rFonts w:ascii="Arial" w:eastAsia="Times New Roman" w:hAnsi="Arial" w:cs="Arial"/>
                <w:b/>
                <w:bCs/>
                <w:color w:val="000000"/>
                <w:sz w:val="20"/>
                <w:szCs w:val="20"/>
              </w:rPr>
              <w:br/>
              <w:t xml:space="preserve">Capital </w:t>
            </w:r>
          </w:p>
          <w:p w:rsidR="00000000" w:rsidRDefault="005329CC">
            <w:pPr>
              <w:jc w:val="right"/>
              <w:rPr>
                <w:rFonts w:eastAsia="Times New Roman"/>
              </w:rPr>
            </w:pPr>
            <w:r>
              <w:rPr>
                <w:rFonts w:ascii="Arial" w:eastAsia="Times New Roman" w:hAnsi="Arial" w:cs="Arial"/>
                <w:b/>
                <w:bCs/>
                <w:color w:val="000000"/>
                <w:sz w:val="20"/>
                <w:szCs w:val="20"/>
              </w:rPr>
              <w:t>Cos</w:t>
            </w:r>
            <w:r>
              <w:rPr>
                <w:rFonts w:ascii="Arial" w:eastAsia="Times New Roman" w:hAnsi="Arial" w:cs="Arial"/>
                <w:b/>
                <w:bCs/>
                <w:color w:val="000000"/>
                <w:sz w:val="20"/>
                <w:szCs w:val="20"/>
              </w:rPr>
              <w:t>t</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Expenditures</w:t>
            </w:r>
            <w:r>
              <w:rPr>
                <w:rFonts w:ascii="Arial" w:eastAsia="Times New Roman" w:hAnsi="Arial" w:cs="Arial"/>
                <w:b/>
                <w:bCs/>
                <w:color w:val="000000"/>
                <w:sz w:val="20"/>
                <w:szCs w:val="20"/>
              </w:rPr>
              <w:br/>
              <w:t>to Dat</w:t>
            </w:r>
            <w:r>
              <w:rPr>
                <w:rFonts w:ascii="Arial" w:eastAsia="Times New Roman" w:hAnsi="Arial" w:cs="Arial"/>
                <w:b/>
                <w:bCs/>
                <w:color w:val="000000"/>
                <w:sz w:val="20"/>
                <w:szCs w:val="20"/>
              </w:rPr>
              <w:t>e</w:t>
            </w:r>
            <w:r>
              <w:rPr>
                <w:rFonts w:ascii="Arial" w:eastAsia="Times New Roman" w:hAnsi="Arial" w:cs="Arial"/>
                <w:b/>
                <w:bCs/>
                <w:color w:val="000000"/>
                <w:sz w:val="10"/>
                <w:szCs w:val="10"/>
              </w:rPr>
              <w:t>2</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Status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Expected</w:t>
            </w:r>
            <w:r>
              <w:rPr>
                <w:rFonts w:ascii="Arial" w:eastAsia="Times New Roman" w:hAnsi="Arial" w:cs="Arial"/>
                <w:b/>
                <w:bCs/>
                <w:color w:val="000000"/>
                <w:sz w:val="20"/>
                <w:szCs w:val="20"/>
              </w:rPr>
              <w:br/>
              <w:t>In-Service</w:t>
            </w:r>
            <w:r>
              <w:rPr>
                <w:rFonts w:ascii="Arial" w:eastAsia="Times New Roman" w:hAnsi="Arial" w:cs="Arial"/>
                <w:b/>
                <w:bCs/>
                <w:color w:val="000000"/>
                <w:sz w:val="20"/>
                <w:szCs w:val="20"/>
              </w:rPr>
              <w:br/>
              <w:t>Date</w:t>
            </w:r>
          </w:p>
        </w:tc>
      </w:tr>
      <w:tr w:rsidR="00000000">
        <w:trPr>
          <w:divId w:val="1012099993"/>
        </w:trPr>
        <w:tc>
          <w:tcPr>
            <w:tcW w:w="0" w:type="auto"/>
            <w:gridSpan w:val="9"/>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(Canadian dollars, unless stated otherwise)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12099993"/>
        </w:trPr>
        <w:tc>
          <w:tcPr>
            <w:tcW w:w="0" w:type="auto"/>
            <w:gridSpan w:val="6"/>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LIQUIDS PIPELINES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12099993"/>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1.</w:t>
            </w:r>
          </w:p>
        </w:tc>
        <w:tc>
          <w:tcPr>
            <w:tcW w:w="0" w:type="auto"/>
            <w:gridSpan w:val="3"/>
            <w:tcMar>
              <w:top w:w="30" w:type="dxa"/>
              <w:left w:w="20" w:type="dxa"/>
              <w:bottom w:w="30" w:type="dxa"/>
              <w:right w:w="20" w:type="dxa"/>
            </w:tcMar>
            <w:hideMark/>
          </w:tcPr>
          <w:p w:rsidR="00000000" w:rsidRDefault="005329CC">
            <w:pPr>
              <w:ind w:hanging="180"/>
              <w:divId w:val="80152177"/>
              <w:rPr>
                <w:rFonts w:eastAsia="Times New Roman"/>
              </w:rPr>
            </w:pPr>
            <w:r>
              <w:rPr>
                <w:rFonts w:ascii="Arial" w:eastAsia="Times New Roman" w:hAnsi="Arial" w:cs="Arial"/>
                <w:color w:val="000000"/>
                <w:sz w:val="20"/>
                <w:szCs w:val="20"/>
              </w:rPr>
              <w:t xml:space="preserve">United States Line 3 Replacement Program </w:t>
            </w:r>
          </w:p>
        </w:tc>
        <w:tc>
          <w:tcPr>
            <w:tcW w:w="0" w:type="auto"/>
            <w:gridSpan w:val="2"/>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US$2.9 billion</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US$1.7 billion</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Various Stages</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revie</w:t>
            </w:r>
            <w:r>
              <w:rPr>
                <w:rFonts w:ascii="Arial" w:eastAsia="Times New Roman" w:hAnsi="Arial" w:cs="Arial"/>
                <w:color w:val="000000"/>
                <w:sz w:val="20"/>
                <w:szCs w:val="20"/>
              </w:rPr>
              <w:t>w</w:t>
            </w:r>
            <w:r>
              <w:rPr>
                <w:rFonts w:ascii="Arial" w:eastAsia="Times New Roman" w:hAnsi="Arial" w:cs="Arial"/>
                <w:color w:val="000000"/>
                <w:sz w:val="10"/>
                <w:szCs w:val="10"/>
              </w:rPr>
              <w:t>3</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2.</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590309307"/>
              <w:rPr>
                <w:rFonts w:eastAsia="Times New Roman"/>
              </w:rPr>
            </w:pPr>
            <w:r>
              <w:rPr>
                <w:rFonts w:ascii="Arial" w:eastAsia="Times New Roman" w:hAnsi="Arial" w:cs="Arial"/>
                <w:color w:val="000000"/>
                <w:sz w:val="20"/>
                <w:szCs w:val="20"/>
              </w:rPr>
              <w:t>Southern Access Expansion</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US$0.5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revie</w:t>
            </w:r>
            <w:r>
              <w:rPr>
                <w:rFonts w:ascii="Arial" w:eastAsia="Times New Roman" w:hAnsi="Arial" w:cs="Arial"/>
                <w:color w:val="000000"/>
                <w:sz w:val="20"/>
                <w:szCs w:val="20"/>
              </w:rPr>
              <w:t>w</w:t>
            </w:r>
            <w:r>
              <w:rPr>
                <w:rFonts w:ascii="Arial" w:eastAsia="Times New Roman" w:hAnsi="Arial" w:cs="Arial"/>
                <w:color w:val="000000"/>
                <w:sz w:val="10"/>
                <w:szCs w:val="10"/>
              </w:rPr>
              <w:t>4</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3.</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ind w:hanging="180"/>
              <w:divId w:val="178935608"/>
              <w:rPr>
                <w:rFonts w:eastAsia="Times New Roman"/>
              </w:rPr>
            </w:pPr>
            <w:r>
              <w:rPr>
                <w:rFonts w:ascii="Arial" w:eastAsia="Times New Roman" w:hAnsi="Arial" w:cs="Arial"/>
                <w:color w:val="000000"/>
                <w:sz w:val="20"/>
                <w:szCs w:val="20"/>
              </w:rPr>
              <w:t>Other - United States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US$0.1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1H - 2021</w:t>
            </w:r>
          </w:p>
        </w:tc>
      </w:tr>
      <w:tr w:rsidR="00000000">
        <w:trPr>
          <w:divId w:val="1012099993"/>
        </w:trPr>
        <w:tc>
          <w:tcPr>
            <w:tcW w:w="0" w:type="auto"/>
            <w:gridSpan w:val="9"/>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GAS TRANSMISSION AND MIDSTREAM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4.</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710544401"/>
              <w:rPr>
                <w:rFonts w:eastAsia="Times New Roman"/>
              </w:rPr>
            </w:pPr>
            <w:r>
              <w:rPr>
                <w:rFonts w:ascii="Arial" w:eastAsia="Times New Roman" w:hAnsi="Arial" w:cs="Arial"/>
                <w:color w:val="000000"/>
                <w:sz w:val="20"/>
                <w:szCs w:val="20"/>
              </w:rPr>
              <w:t xml:space="preserve">T-South Reliability &amp; Expansion Program </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$1.0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$0.7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2H - 2021</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5.</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1740206648"/>
              <w:rPr>
                <w:rFonts w:eastAsia="Times New Roman"/>
              </w:rPr>
            </w:pPr>
            <w:r>
              <w:rPr>
                <w:rFonts w:ascii="Arial" w:eastAsia="Times New Roman" w:hAnsi="Arial" w:cs="Arial"/>
                <w:color w:val="000000"/>
                <w:sz w:val="20"/>
                <w:szCs w:val="20"/>
              </w:rPr>
              <w:t>Spruce Ridge Projec</w:t>
            </w:r>
            <w:r>
              <w:rPr>
                <w:rFonts w:ascii="Arial" w:eastAsia="Times New Roman" w:hAnsi="Arial" w:cs="Arial"/>
                <w:color w:val="000000"/>
                <w:sz w:val="20"/>
                <w:szCs w:val="20"/>
              </w:rPr>
              <w:t>t</w:t>
            </w:r>
            <w:r>
              <w:rPr>
                <w:rFonts w:ascii="Arial" w:eastAsia="Times New Roman" w:hAnsi="Arial" w:cs="Arial"/>
                <w:color w:val="000000"/>
                <w:sz w:val="10"/>
                <w:szCs w:val="10"/>
              </w:rPr>
              <w:t>5</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$0.5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2H - 2021</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6.</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ind w:hanging="180"/>
              <w:divId w:val="2043700090"/>
              <w:rPr>
                <w:rFonts w:eastAsia="Times New Roman"/>
              </w:rPr>
            </w:pPr>
            <w:r>
              <w:rPr>
                <w:rFonts w:ascii="Arial" w:eastAsia="Times New Roman" w:hAnsi="Arial" w:cs="Arial"/>
                <w:color w:val="000000"/>
                <w:sz w:val="20"/>
                <w:szCs w:val="20"/>
              </w:rPr>
              <w:t>Other - United State</w:t>
            </w:r>
            <w:r>
              <w:rPr>
                <w:rFonts w:ascii="Arial" w:eastAsia="Times New Roman" w:hAnsi="Arial" w:cs="Arial"/>
                <w:color w:val="000000"/>
                <w:sz w:val="20"/>
                <w:szCs w:val="20"/>
              </w:rPr>
              <w:t>s</w:t>
            </w:r>
            <w:r>
              <w:rPr>
                <w:rFonts w:ascii="Arial" w:eastAsia="Times New Roman" w:hAnsi="Arial" w:cs="Arial"/>
                <w:color w:val="000000"/>
                <w:sz w:val="10"/>
                <w:szCs w:val="10"/>
              </w:rPr>
              <w:t>6</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Various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US$1.0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US$0.4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Various stages</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2020 - 2023</w:t>
            </w:r>
          </w:p>
        </w:tc>
      </w:tr>
      <w:tr w:rsidR="00000000">
        <w:trPr>
          <w:divId w:val="1012099993"/>
        </w:trPr>
        <w:tc>
          <w:tcPr>
            <w:tcW w:w="0" w:type="auto"/>
            <w:gridSpan w:val="9"/>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GAS DISTRIBUTION AND STORAGE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7.</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1893619063"/>
              <w:rPr>
                <w:rFonts w:eastAsia="Times New Roman"/>
              </w:rPr>
            </w:pPr>
            <w:r>
              <w:rPr>
                <w:rFonts w:ascii="Arial" w:eastAsia="Times New Roman" w:hAnsi="Arial" w:cs="Arial"/>
                <w:color w:val="000000"/>
                <w:sz w:val="20"/>
                <w:szCs w:val="20"/>
              </w:rPr>
              <w:t>System Modernization - Windsor &amp; Owen Sound</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Q4 - 2020</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8.</w:t>
            </w:r>
          </w:p>
        </w:tc>
        <w:tc>
          <w:tcPr>
            <w:tcW w:w="0" w:type="auto"/>
            <w:gridSpan w:val="3"/>
            <w:tcBorders>
              <w:top w:val="single" w:sz="8" w:space="0" w:color="000000"/>
            </w:tcBorders>
            <w:tcMar>
              <w:top w:w="30" w:type="dxa"/>
              <w:left w:w="180" w:type="dxa"/>
              <w:bottom w:w="30" w:type="dxa"/>
              <w:right w:w="20" w:type="dxa"/>
            </w:tcMar>
            <w:hideMark/>
          </w:tcPr>
          <w:p w:rsidR="00000000" w:rsidRDefault="005329CC">
            <w:pPr>
              <w:ind w:hanging="180"/>
              <w:rPr>
                <w:rFonts w:eastAsia="Times New Roman"/>
              </w:rPr>
            </w:pPr>
            <w:r>
              <w:rPr>
                <w:rFonts w:ascii="Arial" w:eastAsia="Times New Roman" w:hAnsi="Arial" w:cs="Arial"/>
                <w:color w:val="000000"/>
                <w:sz w:val="20"/>
                <w:szCs w:val="20"/>
              </w:rPr>
              <w:t>London Line Replacement Project</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2H - 2021</w:t>
            </w: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9.</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ind w:hanging="180"/>
              <w:divId w:val="1342396522"/>
              <w:rPr>
                <w:rFonts w:eastAsia="Times New Roman"/>
              </w:rPr>
            </w:pPr>
            <w:r>
              <w:rPr>
                <w:rFonts w:ascii="Arial" w:eastAsia="Times New Roman" w:hAnsi="Arial" w:cs="Arial"/>
                <w:color w:val="000000"/>
                <w:sz w:val="20"/>
                <w:szCs w:val="20"/>
              </w:rPr>
              <w:t>Utility Growth Capital &amp; Storage Enhancements</w:t>
            </w:r>
          </w:p>
        </w:tc>
        <w:tc>
          <w:tcPr>
            <w:tcW w:w="0" w:type="auto"/>
            <w:gridSpan w:val="2"/>
            <w:tcBorders>
              <w:top w:val="single" w:sz="8" w:space="0" w:color="000000"/>
              <w:bottom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bottom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$0.3 billion</w:t>
            </w: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Pre-construction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2021 - 2023</w:t>
            </w:r>
          </w:p>
        </w:tc>
      </w:tr>
      <w:tr w:rsidR="00000000">
        <w:trPr>
          <w:divId w:val="1012099993"/>
        </w:trPr>
        <w:tc>
          <w:tcPr>
            <w:tcW w:w="0" w:type="auto"/>
            <w:gridSpan w:val="15"/>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RENEWABLE POWER GENERATION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12099993"/>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10.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ind w:hanging="180"/>
              <w:divId w:val="1933388397"/>
              <w:rPr>
                <w:rFonts w:eastAsia="Times New Roman"/>
              </w:rPr>
            </w:pPr>
            <w:r>
              <w:rPr>
                <w:rFonts w:ascii="Arial" w:eastAsia="Times New Roman" w:hAnsi="Arial" w:cs="Arial"/>
                <w:color w:val="000000"/>
                <w:sz w:val="20"/>
                <w:szCs w:val="20"/>
              </w:rPr>
              <w:t>East-West Tie Line</w:t>
            </w:r>
          </w:p>
        </w:tc>
        <w:tc>
          <w:tcPr>
            <w:tcW w:w="0" w:type="auto"/>
            <w:gridSpan w:val="2"/>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25.0 </w:t>
            </w:r>
          </w:p>
        </w:tc>
        <w:tc>
          <w:tcPr>
            <w:tcW w:w="0" w:type="auto"/>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$0.2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$0.1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1H - 2022</w:t>
            </w:r>
          </w:p>
        </w:tc>
      </w:tr>
      <w:tr w:rsidR="00000000">
        <w:trPr>
          <w:divId w:val="1012099993"/>
          <w:trHeight w:val="240"/>
        </w:trPr>
        <w:tc>
          <w:tcPr>
            <w:tcW w:w="0" w:type="auto"/>
            <w:gridSpan w:val="3"/>
            <w:vMerge w:val="restart"/>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11.</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5329CC">
            <w:pPr>
              <w:ind w:hanging="180"/>
              <w:divId w:val="833423329"/>
              <w:rPr>
                <w:rFonts w:eastAsia="Times New Roman"/>
              </w:rPr>
            </w:pPr>
            <w:r>
              <w:rPr>
                <w:rFonts w:ascii="Arial" w:eastAsia="Times New Roman" w:hAnsi="Arial" w:cs="Arial"/>
                <w:color w:val="000000"/>
                <w:sz w:val="20"/>
                <w:szCs w:val="20"/>
              </w:rPr>
              <w:t>Saint-Nazaire France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7</w:t>
            </w:r>
          </w:p>
        </w:tc>
        <w:tc>
          <w:tcPr>
            <w:tcW w:w="0" w:type="auto"/>
            <w:gridSpan w:val="2"/>
            <w:vMerge w:val="restart"/>
            <w:tcBorders>
              <w:top w:val="single" w:sz="8"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25.5 </w:t>
            </w:r>
          </w:p>
        </w:tc>
        <w:tc>
          <w:tcPr>
            <w:tcW w:w="0" w:type="auto"/>
            <w:vMerge w:val="restart"/>
            <w:tcBorders>
              <w:top w:val="single" w:sz="8"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$0.9 billion</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$0.1 billion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2H - 2022</w:t>
            </w:r>
          </w:p>
        </w:tc>
      </w:tr>
      <w:tr w:rsidR="00000000">
        <w:trPr>
          <w:divId w:val="1012099993"/>
          <w:trHeight w:val="240"/>
        </w:trPr>
        <w:tc>
          <w:tcPr>
            <w:tcW w:w="0" w:type="auto"/>
            <w:gridSpan w:val="3"/>
            <w:vMerge/>
            <w:tcBorders>
              <w:top w:val="single" w:sz="8" w:space="0" w:color="000000"/>
            </w:tcBorders>
            <w:vAlign w:val="center"/>
            <w:hideMark/>
          </w:tcPr>
          <w:p w:rsidR="00000000" w:rsidRDefault="005329CC">
            <w:pPr>
              <w:rPr>
                <w:rFonts w:eastAsia="Times New Roman"/>
              </w:rPr>
            </w:pPr>
          </w:p>
        </w:tc>
        <w:tc>
          <w:tcPr>
            <w:tcW w:w="0" w:type="auto"/>
            <w:gridSpan w:val="3"/>
            <w:vMerge/>
            <w:tcBorders>
              <w:top w:val="single" w:sz="8" w:space="0" w:color="000000"/>
            </w:tcBorders>
            <w:vAlign w:val="center"/>
            <w:hideMark/>
          </w:tcPr>
          <w:p w:rsidR="00000000" w:rsidRDefault="005329CC">
            <w:pPr>
              <w:rPr>
                <w:rFonts w:eastAsia="Times New Roman"/>
              </w:rPr>
            </w:pPr>
          </w:p>
        </w:tc>
        <w:tc>
          <w:tcPr>
            <w:tcW w:w="0" w:type="auto"/>
            <w:gridSpan w:val="2"/>
            <w:vMerge/>
            <w:tcBorders>
              <w:top w:val="single" w:sz="8" w:space="0" w:color="000000"/>
            </w:tcBorders>
            <w:vAlign w:val="center"/>
            <w:hideMark/>
          </w:tcPr>
          <w:p w:rsidR="00000000" w:rsidRDefault="005329CC">
            <w:pPr>
              <w:rPr>
                <w:rFonts w:eastAsia="Times New Roman"/>
              </w:rPr>
            </w:pPr>
          </w:p>
        </w:tc>
        <w:tc>
          <w:tcPr>
            <w:tcW w:w="0" w:type="auto"/>
            <w:vMerge/>
            <w:tcBorders>
              <w:top w:val="single" w:sz="8" w:space="0" w:color="000000"/>
            </w:tcBorders>
            <w:vAlign w:val="center"/>
            <w:hideMark/>
          </w:tcPr>
          <w:p w:rsidR="00000000" w:rsidRDefault="005329CC">
            <w:pPr>
              <w:rPr>
                <w:rFonts w:eastAsia="Times New Roman"/>
              </w:rPr>
            </w:pP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(€0.6 billion)</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(€0.1 billion)</w:t>
            </w:r>
          </w:p>
        </w:tc>
        <w:tc>
          <w:tcPr>
            <w:tcW w:w="0" w:type="auto"/>
            <w:gridSpan w:val="3"/>
            <w:vMerge/>
            <w:tcBorders>
              <w:top w:val="single" w:sz="8" w:space="0" w:color="000000"/>
            </w:tcBorders>
            <w:vAlign w:val="center"/>
            <w:hideMark/>
          </w:tcPr>
          <w:p w:rsidR="00000000" w:rsidRDefault="005329CC">
            <w:pPr>
              <w:rPr>
                <w:rFonts w:eastAsia="Times New Roman"/>
              </w:rPr>
            </w:pPr>
          </w:p>
        </w:tc>
        <w:tc>
          <w:tcPr>
            <w:tcW w:w="0" w:type="auto"/>
            <w:gridSpan w:val="3"/>
            <w:vMerge/>
            <w:tcBorders>
              <w:top w:val="single" w:sz="8" w:space="0" w:color="000000"/>
            </w:tcBorders>
            <w:vAlign w:val="center"/>
            <w:hideMark/>
          </w:tcPr>
          <w:p w:rsidR="00000000" w:rsidRDefault="005329CC">
            <w:pPr>
              <w:rPr>
                <w:rFonts w:eastAsia="Times New Roman"/>
              </w:rPr>
            </w:pPr>
          </w:p>
        </w:tc>
      </w:tr>
      <w:tr w:rsidR="00000000">
        <w:trPr>
          <w:divId w:val="1012099993"/>
          <w:trHeight w:val="240"/>
        </w:trPr>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12.</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5329CC">
            <w:pPr>
              <w:ind w:hanging="180"/>
              <w:divId w:val="1310943341"/>
              <w:rPr>
                <w:rFonts w:eastAsia="Times New Roman"/>
              </w:rPr>
            </w:pPr>
            <w:r>
              <w:rPr>
                <w:rFonts w:ascii="Arial" w:eastAsia="Times New Roman" w:hAnsi="Arial" w:cs="Arial"/>
                <w:color w:val="000000"/>
                <w:sz w:val="20"/>
                <w:szCs w:val="20"/>
              </w:rPr>
              <w:t>Fécamp Offshore Wind Projec</w:t>
            </w:r>
            <w:r>
              <w:rPr>
                <w:rFonts w:ascii="Arial" w:eastAsia="Times New Roman" w:hAnsi="Arial" w:cs="Arial"/>
                <w:color w:val="000000"/>
                <w:sz w:val="20"/>
                <w:szCs w:val="20"/>
              </w:rPr>
              <w:t>t</w:t>
            </w:r>
            <w:r>
              <w:rPr>
                <w:rFonts w:ascii="Arial" w:eastAsia="Times New Roman" w:hAnsi="Arial" w:cs="Arial"/>
                <w:color w:val="000000"/>
                <w:sz w:val="10"/>
                <w:szCs w:val="10"/>
              </w:rPr>
              <w:t>8</w:t>
            </w:r>
          </w:p>
        </w:tc>
        <w:tc>
          <w:tcPr>
            <w:tcW w:w="0" w:type="auto"/>
            <w:gridSpan w:val="2"/>
            <w:vMerge w:val="restart"/>
            <w:tcBorders>
              <w:top w:val="single" w:sz="8" w:space="0" w:color="000000"/>
              <w:bottom w:val="single" w:sz="12" w:space="0" w:color="000000"/>
            </w:tcBorders>
            <w:tcMar>
              <w:top w:w="30" w:type="dxa"/>
              <w:left w:w="20" w:type="dxa"/>
              <w:bottom w:w="30" w:type="dxa"/>
              <w:right w:w="0" w:type="dxa"/>
            </w:tcMar>
            <w:hideMark/>
          </w:tcPr>
          <w:p w:rsidR="00000000" w:rsidRDefault="005329CC">
            <w:pPr>
              <w:jc w:val="right"/>
              <w:rPr>
                <w:rFonts w:eastAsia="Times New Roman"/>
              </w:rPr>
            </w:pPr>
            <w:r>
              <w:rPr>
                <w:rFonts w:ascii="Arial" w:eastAsia="Times New Roman" w:hAnsi="Arial" w:cs="Arial"/>
                <w:color w:val="000000"/>
                <w:sz w:val="20"/>
                <w:szCs w:val="20"/>
              </w:rPr>
              <w:t>17.9 </w:t>
            </w:r>
          </w:p>
        </w:tc>
        <w:tc>
          <w:tcPr>
            <w:tcW w:w="0" w:type="auto"/>
            <w:vMerge w:val="restart"/>
            <w:tcBorders>
              <w:top w:val="single" w:sz="8" w:space="0" w:color="000000"/>
              <w:bottom w:val="single" w:sz="12" w:space="0" w:color="000000"/>
            </w:tcBorders>
            <w:tcMar>
              <w:top w:w="30" w:type="dxa"/>
              <w:left w:w="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$0.7 billion</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No significant expenditures to date</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Under construction</w:t>
            </w:r>
          </w:p>
        </w:tc>
        <w:tc>
          <w:tcPr>
            <w:tcW w:w="0" w:type="auto"/>
            <w:gridSpan w:val="3"/>
            <w:vMerge w:val="restart"/>
            <w:tcBorders>
              <w:top w:val="single" w:sz="8" w:space="0" w:color="000000"/>
              <w:bottom w:val="single" w:sz="12"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2023</w:t>
            </w:r>
          </w:p>
        </w:tc>
      </w:tr>
      <w:tr w:rsidR="00000000">
        <w:trPr>
          <w:divId w:val="1012099993"/>
          <w:trHeight w:val="480"/>
        </w:trPr>
        <w:tc>
          <w:tcPr>
            <w:tcW w:w="0" w:type="auto"/>
            <w:gridSpan w:val="3"/>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gridSpan w:val="2"/>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gridSpan w:val="3"/>
            <w:tcBorders>
              <w:bottom w:val="single" w:sz="12"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(€0.5 billion)</w:t>
            </w:r>
          </w:p>
        </w:tc>
        <w:tc>
          <w:tcPr>
            <w:tcW w:w="0" w:type="auto"/>
            <w:gridSpan w:val="3"/>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5329CC">
            <w:pPr>
              <w:rPr>
                <w:rFonts w:eastAsia="Times New Roman"/>
              </w:rPr>
            </w:pPr>
          </w:p>
        </w:tc>
        <w:tc>
          <w:tcPr>
            <w:tcW w:w="0" w:type="auto"/>
            <w:gridSpan w:val="3"/>
            <w:vMerge/>
            <w:tcBorders>
              <w:top w:val="single" w:sz="8" w:space="0" w:color="000000"/>
              <w:bottom w:val="single" w:sz="12" w:space="0" w:color="000000"/>
            </w:tcBorders>
            <w:vAlign w:val="center"/>
            <w:hideMark/>
          </w:tcPr>
          <w:p w:rsidR="00000000" w:rsidRDefault="005329CC">
            <w:pPr>
              <w:rPr>
                <w:rFonts w:eastAsia="Times New Roman"/>
              </w:rPr>
            </w:pPr>
          </w:p>
        </w:tc>
      </w:tr>
    </w:tbl>
    <w:p w:rsidR="00000000" w:rsidRDefault="005329CC">
      <w:pPr>
        <w:ind w:hanging="180"/>
        <w:divId w:val="2145732559"/>
        <w:rPr>
          <w:rFonts w:eastAsia="Times New Roman"/>
        </w:rPr>
      </w:pPr>
      <w:r>
        <w:rPr>
          <w:rFonts w:ascii="Arial" w:eastAsia="Times New Roman" w:hAnsi="Arial" w:cs="Arial"/>
          <w:i/>
          <w:iCs/>
          <w:color w:val="000000"/>
          <w:sz w:val="16"/>
          <w:szCs w:val="16"/>
        </w:rPr>
        <w:t>1 These amounts are estimates and are subject to upward or downward adjustment based on various factors. Where appropriate, the amounts reflect our share of joint venture projects.</w:t>
      </w:r>
    </w:p>
    <w:p w:rsidR="00000000" w:rsidRDefault="005329CC">
      <w:pPr>
        <w:divId w:val="2063945110"/>
        <w:rPr>
          <w:rFonts w:eastAsia="Times New Roman"/>
        </w:rPr>
      </w:pPr>
      <w:r>
        <w:rPr>
          <w:rFonts w:ascii="Arial" w:eastAsia="Times New Roman" w:hAnsi="Arial" w:cs="Arial"/>
          <w:i/>
          <w:iCs/>
          <w:color w:val="000000"/>
          <w:sz w:val="16"/>
          <w:szCs w:val="16"/>
        </w:rPr>
        <w:t xml:space="preserve">2 Expenditures to date reflect total cumulative expenditures incurred from </w:t>
      </w:r>
      <w:r>
        <w:rPr>
          <w:rFonts w:ascii="Arial" w:eastAsia="Times New Roman" w:hAnsi="Arial" w:cs="Arial"/>
          <w:i/>
          <w:iCs/>
          <w:color w:val="000000"/>
          <w:sz w:val="16"/>
          <w:szCs w:val="16"/>
        </w:rPr>
        <w:t>inception of the project up to September 30, 2020.</w:t>
      </w:r>
    </w:p>
    <w:p w:rsidR="00000000" w:rsidRDefault="005329CC">
      <w:pPr>
        <w:divId w:val="387532868"/>
        <w:rPr>
          <w:rFonts w:eastAsia="Times New Roman"/>
        </w:rPr>
      </w:pPr>
      <w:r>
        <w:rPr>
          <w:rFonts w:ascii="Arial" w:eastAsia="Times New Roman" w:hAnsi="Arial" w:cs="Arial"/>
          <w:i/>
          <w:iCs/>
          <w:color w:val="000000"/>
          <w:sz w:val="16"/>
          <w:szCs w:val="16"/>
        </w:rPr>
        <w:t>3 Update to in-service date pending receipt of all permits required to complete construction.</w:t>
      </w:r>
    </w:p>
    <w:p w:rsidR="00000000" w:rsidRDefault="005329CC">
      <w:pPr>
        <w:divId w:val="1827628544"/>
        <w:rPr>
          <w:rFonts w:eastAsia="Times New Roman"/>
        </w:rPr>
      </w:pPr>
      <w:r>
        <w:rPr>
          <w:rFonts w:ascii="Arial" w:eastAsia="Times New Roman" w:hAnsi="Arial" w:cs="Arial"/>
          <w:i/>
          <w:iCs/>
          <w:color w:val="000000"/>
          <w:sz w:val="16"/>
          <w:szCs w:val="16"/>
        </w:rPr>
        <w:t>4 Estimated in-service date will be adjusted to coincide with the in-service date of the U.S. L3R Program.</w:t>
      </w:r>
    </w:p>
    <w:p w:rsidR="00000000" w:rsidRDefault="005329CC">
      <w:pPr>
        <w:divId w:val="788857000"/>
        <w:rPr>
          <w:rFonts w:eastAsia="Times New Roman"/>
        </w:rPr>
      </w:pPr>
      <w:r>
        <w:rPr>
          <w:rFonts w:ascii="Arial" w:eastAsia="Times New Roman" w:hAnsi="Arial" w:cs="Arial"/>
          <w:i/>
          <w:iCs/>
          <w:color w:val="000000"/>
          <w:sz w:val="16"/>
          <w:szCs w:val="16"/>
        </w:rPr>
        <w:t>5 Ex</w:t>
      </w:r>
      <w:r>
        <w:rPr>
          <w:rFonts w:ascii="Arial" w:eastAsia="Times New Roman" w:hAnsi="Arial" w:cs="Arial"/>
          <w:i/>
          <w:iCs/>
          <w:color w:val="000000"/>
          <w:sz w:val="16"/>
          <w:szCs w:val="16"/>
        </w:rPr>
        <w:t xml:space="preserve">penditures were revised in the second quarter of 2020 due to scope modifications. </w:t>
      </w:r>
    </w:p>
    <w:p w:rsidR="00000000" w:rsidRDefault="005329CC">
      <w:pPr>
        <w:ind w:hanging="180"/>
        <w:divId w:val="1174995128"/>
        <w:rPr>
          <w:rFonts w:eastAsia="Times New Roman"/>
        </w:rPr>
      </w:pPr>
      <w:r>
        <w:rPr>
          <w:rFonts w:ascii="Arial" w:eastAsia="Times New Roman" w:hAnsi="Arial" w:cs="Arial"/>
          <w:i/>
          <w:iCs/>
          <w:color w:val="000000"/>
          <w:sz w:val="16"/>
          <w:szCs w:val="16"/>
        </w:rPr>
        <w:t>6 Includes the US$0.1 billion Sabal Trail Phase II project placed into service on May 1, 2020.</w:t>
      </w:r>
    </w:p>
    <w:p w:rsidR="00000000" w:rsidRDefault="005329CC">
      <w:pPr>
        <w:ind w:hanging="180"/>
        <w:divId w:val="716395955"/>
        <w:rPr>
          <w:rFonts w:eastAsia="Times New Roman"/>
        </w:rPr>
      </w:pPr>
      <w:r>
        <w:rPr>
          <w:rFonts w:ascii="Arial" w:eastAsia="Times New Roman" w:hAnsi="Arial" w:cs="Arial"/>
          <w:i/>
          <w:iCs/>
          <w:color w:val="000000"/>
          <w:sz w:val="16"/>
          <w:szCs w:val="16"/>
        </w:rPr>
        <w:t xml:space="preserve">7 Reflects the sale of 49% of an entity that holds our 50% interest in EMF to </w:t>
      </w:r>
      <w:r>
        <w:rPr>
          <w:rFonts w:ascii="Arial" w:eastAsia="Times New Roman" w:hAnsi="Arial" w:cs="Arial"/>
          <w:i/>
          <w:iCs/>
          <w:color w:val="000000"/>
          <w:sz w:val="16"/>
          <w:szCs w:val="16"/>
        </w:rPr>
        <w:t>CPP Investments expected to close in the fourth quarter of 2020. After closing, our equity contribution will be $0.15 billion, with the remainder of the project financed through non-recourse project level debt.</w:t>
      </w:r>
    </w:p>
    <w:p w:rsidR="00000000" w:rsidRDefault="005329CC">
      <w:pPr>
        <w:ind w:hanging="180"/>
        <w:divId w:val="1751003435"/>
        <w:rPr>
          <w:rFonts w:eastAsia="Times New Roman"/>
        </w:rPr>
      </w:pPr>
      <w:r>
        <w:rPr>
          <w:rFonts w:ascii="Arial" w:eastAsia="Times New Roman" w:hAnsi="Arial" w:cs="Arial"/>
          <w:i/>
          <w:iCs/>
          <w:color w:val="000000"/>
          <w:sz w:val="16"/>
          <w:szCs w:val="16"/>
        </w:rPr>
        <w:t xml:space="preserve">8 Reflects the sale of 49% of an entity that </w:t>
      </w:r>
      <w:r>
        <w:rPr>
          <w:rFonts w:ascii="Arial" w:eastAsia="Times New Roman" w:hAnsi="Arial" w:cs="Arial"/>
          <w:i/>
          <w:iCs/>
          <w:color w:val="000000"/>
          <w:sz w:val="16"/>
          <w:szCs w:val="16"/>
        </w:rPr>
        <w:t>holds our 50% interest in EMF to CPP Investments expected to close in the fourth quarter of 2020. After closing, our equity contribution will be $0.10 billion, with the remainder of the project financed through non-recourse project level debt.</w:t>
      </w:r>
    </w:p>
    <w:p w:rsidR="00000000" w:rsidRDefault="005329CC">
      <w:pPr>
        <w:ind w:hanging="180"/>
        <w:divId w:val="1464808547"/>
        <w:rPr>
          <w:rFonts w:eastAsia="Times New Roman"/>
        </w:rPr>
      </w:pPr>
    </w:p>
    <w:p w:rsidR="00000000" w:rsidRDefault="005329CC">
      <w:pPr>
        <w:divId w:val="1141072362"/>
        <w:rPr>
          <w:rFonts w:eastAsia="Times New Roman"/>
        </w:rPr>
      </w:pPr>
      <w:r>
        <w:rPr>
          <w:rFonts w:ascii="Arial" w:eastAsia="Times New Roman" w:hAnsi="Arial" w:cs="Arial"/>
          <w:color w:val="000000"/>
          <w:sz w:val="20"/>
          <w:szCs w:val="20"/>
        </w:rPr>
        <w:t>A full des</w:t>
      </w:r>
      <w:r>
        <w:rPr>
          <w:rFonts w:ascii="Arial" w:eastAsia="Times New Roman" w:hAnsi="Arial" w:cs="Arial"/>
          <w:color w:val="000000"/>
          <w:sz w:val="20"/>
          <w:szCs w:val="20"/>
        </w:rPr>
        <w:t>cription of each of our projects is provided in our annual report on Form 10-K. Significant updates that have occurred since the date of filing are discussed below.</w:t>
      </w:r>
    </w:p>
    <w:p w:rsidR="00000000" w:rsidRDefault="005329CC">
      <w:pPr>
        <w:jc w:val="center"/>
        <w:divId w:val="59787332"/>
        <w:rPr>
          <w:rFonts w:eastAsia="Times New Roman"/>
        </w:rPr>
      </w:pPr>
      <w:r>
        <w:rPr>
          <w:rFonts w:ascii="Arial" w:eastAsia="Times New Roman" w:hAnsi="Arial" w:cs="Arial"/>
          <w:color w:val="000000"/>
          <w:sz w:val="20"/>
          <w:szCs w:val="20"/>
        </w:rPr>
        <w:t>53</w:t>
      </w:r>
    </w:p>
    <w:p w:rsidR="00000000" w:rsidRDefault="005329CC">
      <w:pPr>
        <w:rPr>
          <w:rFonts w:eastAsia="Times New Roman"/>
        </w:rPr>
      </w:pPr>
      <w:r>
        <w:rPr>
          <w:rFonts w:eastAsia="Times New Roman"/>
        </w:rPr>
        <w:pict>
          <v:rect id="_x0000_i1078" style="width:0;height:1.5pt" o:hralign="center" o:hrstd="t" o:hr="t" fillcolor="#a0a0a0" stroked="f"/>
        </w:pict>
      </w:r>
    </w:p>
    <w:p w:rsidR="00000000" w:rsidRDefault="005329CC">
      <w:pPr>
        <w:jc w:val="center"/>
        <w:divId w:val="634339517"/>
        <w:rPr>
          <w:rFonts w:eastAsia="Times New Roman"/>
        </w:rPr>
      </w:pPr>
    </w:p>
    <w:p w:rsidR="00000000" w:rsidRDefault="005329CC">
      <w:pPr>
        <w:divId w:val="699089288"/>
        <w:rPr>
          <w:rFonts w:eastAsia="Times New Roman"/>
        </w:rPr>
      </w:pPr>
    </w:p>
    <w:p w:rsidR="00000000" w:rsidRDefault="005329CC">
      <w:pPr>
        <w:divId w:val="518549556"/>
        <w:rPr>
          <w:rFonts w:eastAsia="Times New Roman"/>
        </w:rPr>
      </w:pPr>
      <w:r>
        <w:rPr>
          <w:rFonts w:ascii="Arial" w:eastAsia="Times New Roman" w:hAnsi="Arial" w:cs="Arial"/>
          <w:b/>
          <w:bCs/>
          <w:color w:val="000000"/>
          <w:sz w:val="20"/>
          <w:szCs w:val="20"/>
        </w:rPr>
        <w:t>GAS TRANSMISSION AND MIDSTREAM</w:t>
      </w:r>
    </w:p>
    <w:p w:rsidR="00000000" w:rsidRDefault="005329CC">
      <w:pPr>
        <w:divId w:val="558324401"/>
        <w:rPr>
          <w:rFonts w:eastAsia="Times New Roman"/>
        </w:rPr>
      </w:pPr>
    </w:p>
    <w:p w:rsidR="00000000" w:rsidRDefault="005329CC">
      <w:pPr>
        <w:ind w:hanging="360"/>
        <w:divId w:val="1727952014"/>
        <w:rPr>
          <w:rFonts w:eastAsia="Times New Roman"/>
        </w:rPr>
      </w:pPr>
      <w:r>
        <w:rPr>
          <w:rFonts w:ascii="Arial" w:eastAsia="Times New Roman" w:hAnsi="Arial" w:cs="Arial"/>
          <w:b/>
          <w:bCs/>
          <w:color w:val="000000"/>
          <w:sz w:val="20"/>
          <w:szCs w:val="20"/>
        </w:rPr>
        <w:t xml:space="preserve">•Sabal Trail Phase II - </w:t>
      </w:r>
      <w:r>
        <w:rPr>
          <w:rFonts w:ascii="Arial" w:eastAsia="Times New Roman" w:hAnsi="Arial" w:cs="Arial"/>
          <w:color w:val="000000"/>
          <w:sz w:val="20"/>
          <w:szCs w:val="20"/>
        </w:rPr>
        <w:t>an expansion of our existing Sabal Trail pipeline through the addition of two new greenfield compressor stations in Albany, Georgia and Dunnellon, Florida. The expansion received FERC approval in Apr</w:t>
      </w:r>
      <w:r>
        <w:rPr>
          <w:rFonts w:ascii="Arial" w:eastAsia="Times New Roman" w:hAnsi="Arial" w:cs="Arial"/>
          <w:color w:val="000000"/>
          <w:sz w:val="20"/>
          <w:szCs w:val="20"/>
        </w:rPr>
        <w:t>il 2020 and was placed into service on May 1, 2020.</w:t>
      </w:r>
    </w:p>
    <w:p w:rsidR="00000000" w:rsidRDefault="005329CC">
      <w:pPr>
        <w:divId w:val="284195455"/>
        <w:rPr>
          <w:rFonts w:eastAsia="Times New Roman"/>
        </w:rPr>
      </w:pPr>
    </w:p>
    <w:p w:rsidR="00000000" w:rsidRDefault="005329CC">
      <w:pPr>
        <w:divId w:val="106126373"/>
        <w:rPr>
          <w:rFonts w:eastAsia="Times New Roman"/>
        </w:rPr>
      </w:pPr>
      <w:r>
        <w:rPr>
          <w:rFonts w:ascii="Arial" w:eastAsia="Times New Roman" w:hAnsi="Arial" w:cs="Arial"/>
          <w:b/>
          <w:bCs/>
          <w:color w:val="000000"/>
          <w:sz w:val="20"/>
          <w:szCs w:val="20"/>
        </w:rPr>
        <w:t xml:space="preserve">GAS DISTRIBUTION AND STORAGE </w:t>
      </w:r>
    </w:p>
    <w:p w:rsidR="00000000" w:rsidRDefault="005329CC">
      <w:pPr>
        <w:divId w:val="454956762"/>
        <w:rPr>
          <w:rFonts w:eastAsia="Times New Roman"/>
        </w:rPr>
      </w:pPr>
    </w:p>
    <w:p w:rsidR="00000000" w:rsidRDefault="005329CC">
      <w:pPr>
        <w:ind w:hanging="360"/>
        <w:divId w:val="1257592369"/>
        <w:rPr>
          <w:rFonts w:eastAsia="Times New Roman"/>
        </w:rPr>
      </w:pPr>
      <w:r>
        <w:rPr>
          <w:rFonts w:ascii="Arial" w:eastAsia="Times New Roman" w:hAnsi="Arial" w:cs="Arial"/>
          <w:b/>
          <w:bCs/>
          <w:color w:val="000000"/>
          <w:sz w:val="20"/>
          <w:szCs w:val="20"/>
        </w:rPr>
        <w:t xml:space="preserve">•Dawn-Parkway Expansion - </w:t>
      </w:r>
      <w:r>
        <w:rPr>
          <w:rFonts w:ascii="Arial" w:eastAsia="Times New Roman" w:hAnsi="Arial" w:cs="Arial"/>
          <w:color w:val="000000"/>
          <w:sz w:val="20"/>
          <w:szCs w:val="20"/>
        </w:rPr>
        <w:t>an expansion of the existing Dawn to Parkway gas transmission system, which provides transportation service from Dawn, Ontario to the Greater To</w:t>
      </w:r>
      <w:r>
        <w:rPr>
          <w:rFonts w:ascii="Arial" w:eastAsia="Times New Roman" w:hAnsi="Arial" w:cs="Arial"/>
          <w:color w:val="000000"/>
          <w:sz w:val="20"/>
          <w:szCs w:val="20"/>
        </w:rPr>
        <w:t>ronto Area.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In October 2020, due to changes in demand and uncertainties resulting from the COVID-19 pandemic, Enbridge Gas withdrew the leave to construct application with the OEB. Enbridge Gas will continue to assess demand requirements for the expansion </w:t>
      </w:r>
      <w:r>
        <w:rPr>
          <w:rFonts w:ascii="Arial" w:eastAsia="Times New Roman" w:hAnsi="Arial" w:cs="Arial"/>
          <w:color w:val="000000"/>
          <w:sz w:val="20"/>
          <w:szCs w:val="20"/>
        </w:rPr>
        <w:t>and refile as needed in the future.</w:t>
      </w:r>
    </w:p>
    <w:p w:rsidR="00000000" w:rsidRDefault="005329CC">
      <w:pPr>
        <w:divId w:val="943153977"/>
        <w:rPr>
          <w:rFonts w:eastAsia="Times New Roman"/>
        </w:rPr>
      </w:pPr>
    </w:p>
    <w:p w:rsidR="00000000" w:rsidRDefault="005329CC">
      <w:pPr>
        <w:ind w:hanging="360"/>
        <w:divId w:val="468668764"/>
        <w:rPr>
          <w:rFonts w:eastAsia="Times New Roman"/>
        </w:rPr>
      </w:pPr>
      <w:r>
        <w:rPr>
          <w:rFonts w:ascii="Arial" w:eastAsia="Times New Roman" w:hAnsi="Arial" w:cs="Arial"/>
          <w:color w:val="000000"/>
          <w:sz w:val="22"/>
          <w:szCs w:val="22"/>
        </w:rPr>
        <w:t>•</w:t>
      </w:r>
      <w:r>
        <w:rPr>
          <w:rFonts w:ascii="Arial" w:eastAsia="Times New Roman" w:hAnsi="Arial" w:cs="Arial"/>
          <w:b/>
          <w:bCs/>
          <w:color w:val="000000"/>
          <w:sz w:val="20"/>
          <w:szCs w:val="20"/>
        </w:rPr>
        <w:t xml:space="preserve">London Line Replacement Project - </w:t>
      </w:r>
      <w:r>
        <w:rPr>
          <w:rFonts w:ascii="Arial" w:eastAsia="Times New Roman" w:hAnsi="Arial" w:cs="Arial"/>
          <w:color w:val="000000"/>
          <w:sz w:val="20"/>
          <w:szCs w:val="20"/>
        </w:rPr>
        <w:t xml:space="preserve">a project that will replace the two current pipelines known collectively as the London Line and includes the construction of approximately 90.5-kilometers of natural gas pipeline and </w:t>
      </w:r>
      <w:r>
        <w:rPr>
          <w:rFonts w:ascii="Arial" w:eastAsia="Times New Roman" w:hAnsi="Arial" w:cs="Arial"/>
          <w:color w:val="000000"/>
          <w:sz w:val="20"/>
          <w:szCs w:val="20"/>
        </w:rPr>
        <w:t>ancillary facilities in southern Ontario.</w:t>
      </w:r>
    </w:p>
    <w:p w:rsidR="00000000" w:rsidRDefault="005329CC">
      <w:pPr>
        <w:divId w:val="1148865501"/>
        <w:rPr>
          <w:rFonts w:eastAsia="Times New Roman"/>
        </w:rPr>
      </w:pPr>
    </w:p>
    <w:p w:rsidR="00000000" w:rsidRDefault="005329CC">
      <w:pPr>
        <w:ind w:hanging="360"/>
        <w:divId w:val="40374427"/>
        <w:rPr>
          <w:rFonts w:eastAsia="Times New Roman"/>
        </w:rPr>
      </w:pPr>
      <w:r>
        <w:rPr>
          <w:rFonts w:ascii="Arial" w:eastAsia="Times New Roman" w:hAnsi="Arial" w:cs="Arial"/>
          <w:b/>
          <w:bCs/>
          <w:color w:val="000000"/>
          <w:sz w:val="20"/>
          <w:szCs w:val="20"/>
        </w:rPr>
        <w:t>•Utility Growth Capital &amp; Storage Enhancements -</w:t>
      </w:r>
      <w:r>
        <w:rPr>
          <w:rFonts w:ascii="Arial" w:eastAsia="Times New Roman" w:hAnsi="Arial" w:cs="Arial"/>
          <w:color w:val="000000"/>
          <w:sz w:val="20"/>
          <w:szCs w:val="20"/>
        </w:rPr>
        <w:t xml:space="preserve"> utility growth capital expenditures including regulated rate base system reinforcements and an enhancement of our unregulated storage facilities at Dawn, Ontario. </w:t>
      </w:r>
    </w:p>
    <w:p w:rsidR="00000000" w:rsidRDefault="005329CC">
      <w:pPr>
        <w:divId w:val="416051404"/>
        <w:rPr>
          <w:rFonts w:eastAsia="Times New Roman"/>
        </w:rPr>
      </w:pPr>
    </w:p>
    <w:p w:rsidR="00000000" w:rsidRDefault="005329CC">
      <w:pPr>
        <w:divId w:val="1630553492"/>
        <w:rPr>
          <w:rFonts w:eastAsia="Times New Roman"/>
        </w:rPr>
      </w:pPr>
      <w:r>
        <w:rPr>
          <w:rFonts w:ascii="Arial" w:eastAsia="Times New Roman" w:hAnsi="Arial" w:cs="Arial"/>
          <w:b/>
          <w:bCs/>
          <w:color w:val="000000"/>
          <w:sz w:val="20"/>
          <w:szCs w:val="20"/>
        </w:rPr>
        <w:t>RENEWABLE POWER GENERATION</w:t>
      </w:r>
    </w:p>
    <w:p w:rsidR="00000000" w:rsidRDefault="005329CC">
      <w:pPr>
        <w:divId w:val="1769694537"/>
        <w:rPr>
          <w:rFonts w:eastAsia="Times New Roman"/>
        </w:rPr>
      </w:pPr>
    </w:p>
    <w:p w:rsidR="00000000" w:rsidRDefault="005329CC">
      <w:pPr>
        <w:ind w:hanging="360"/>
        <w:divId w:val="1043409251"/>
        <w:rPr>
          <w:rFonts w:eastAsia="Times New Roman"/>
        </w:rPr>
      </w:pPr>
      <w:r>
        <w:rPr>
          <w:rFonts w:ascii="Arial" w:eastAsia="Times New Roman" w:hAnsi="Arial" w:cs="Arial"/>
          <w:b/>
          <w:bCs/>
          <w:color w:val="000000"/>
          <w:sz w:val="20"/>
          <w:szCs w:val="20"/>
        </w:rPr>
        <w:t>•East-West Tie Line -</w:t>
      </w:r>
      <w:r>
        <w:rPr>
          <w:rFonts w:ascii="Arial" w:eastAsia="Times New Roman" w:hAnsi="Arial" w:cs="Arial"/>
          <w:color w:val="000000"/>
          <w:sz w:val="20"/>
          <w:szCs w:val="20"/>
        </w:rPr>
        <w:t xml:space="preserve"> a transmission project that will parallel an existing double-circuit, 230 kilovolt transmission line that connects the Wawa Transformer Station to the Lakehead Transformer Station near Thunder Bay, Onta</w:t>
      </w:r>
      <w:r>
        <w:rPr>
          <w:rFonts w:ascii="Arial" w:eastAsia="Times New Roman" w:hAnsi="Arial" w:cs="Arial"/>
          <w:color w:val="000000"/>
          <w:sz w:val="20"/>
          <w:szCs w:val="20"/>
        </w:rPr>
        <w:t>rio, including a connection midway in Marathon, Ontario. Due to a construction stoppage caused by the COVID-19 pandemic, the revised expected in-service date is the first half of 2022.</w:t>
      </w:r>
    </w:p>
    <w:p w:rsidR="00000000" w:rsidRDefault="005329CC">
      <w:pPr>
        <w:divId w:val="1453476311"/>
        <w:rPr>
          <w:rFonts w:eastAsia="Times New Roman"/>
        </w:rPr>
      </w:pPr>
    </w:p>
    <w:p w:rsidR="00000000" w:rsidRDefault="005329CC">
      <w:pPr>
        <w:ind w:hanging="360"/>
        <w:divId w:val="1249802589"/>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 xml:space="preserve">Fécamp Offshore Wind Project - </w:t>
      </w:r>
      <w:r>
        <w:rPr>
          <w:rFonts w:ascii="Arial" w:eastAsia="Times New Roman" w:hAnsi="Arial" w:cs="Arial"/>
          <w:color w:val="000000"/>
          <w:sz w:val="20"/>
          <w:szCs w:val="20"/>
        </w:rPr>
        <w:t>an offshore wind project that will be</w:t>
      </w:r>
      <w:r>
        <w:rPr>
          <w:rFonts w:ascii="Arial" w:eastAsia="Times New Roman" w:hAnsi="Arial" w:cs="Arial"/>
          <w:color w:val="000000"/>
          <w:sz w:val="20"/>
          <w:szCs w:val="20"/>
        </w:rPr>
        <w:t xml:space="preserve"> comprised of 71 wind turbines located off the northwest coast of France and is expected to generate approximately 500-MW. Project revenues are underpinned by a 20-year fixed price power purchase agreement. </w:t>
      </w:r>
    </w:p>
    <w:p w:rsidR="00000000" w:rsidRDefault="005329CC">
      <w:pPr>
        <w:divId w:val="206718508"/>
        <w:rPr>
          <w:rFonts w:eastAsia="Times New Roman"/>
        </w:rPr>
      </w:pPr>
    </w:p>
    <w:p w:rsidR="00000000" w:rsidRDefault="005329CC">
      <w:pPr>
        <w:divId w:val="694162183"/>
        <w:rPr>
          <w:rFonts w:eastAsia="Times New Roman"/>
        </w:rPr>
      </w:pPr>
      <w:r>
        <w:rPr>
          <w:rFonts w:ascii="Arial" w:eastAsia="Times New Roman" w:hAnsi="Arial" w:cs="Arial"/>
          <w:color w:val="000000"/>
          <w:sz w:val="20"/>
          <w:szCs w:val="20"/>
        </w:rPr>
        <w:t>On May 1, 2020, we executed agreements to sell</w:t>
      </w:r>
      <w:r>
        <w:rPr>
          <w:rFonts w:ascii="Arial" w:eastAsia="Times New Roman" w:hAnsi="Arial" w:cs="Arial"/>
          <w:color w:val="000000"/>
          <w:sz w:val="20"/>
          <w:szCs w:val="20"/>
        </w:rPr>
        <w:t xml:space="preserve"> 49% of an entity that holds our 50% interest in EMF to CPP Investments, inclusive of the Fécamp Offshore Wind Project and the Saint-Nazaire France Offshore Wind Project. CPP Investments will fund their 49% share of all ongoing future development capital. </w:t>
      </w:r>
      <w:r>
        <w:rPr>
          <w:rFonts w:ascii="Arial" w:eastAsia="Times New Roman" w:hAnsi="Arial" w:cs="Arial"/>
          <w:color w:val="000000"/>
          <w:sz w:val="20"/>
          <w:szCs w:val="20"/>
        </w:rPr>
        <w:t>Closing of the transaction is subject to customary regulatory approvals and is expected to occur in the fourth quarter of 2020.</w:t>
      </w:r>
    </w:p>
    <w:p w:rsidR="00000000" w:rsidRDefault="005329CC">
      <w:pPr>
        <w:divId w:val="292291563"/>
        <w:rPr>
          <w:rFonts w:eastAsia="Times New Roman"/>
        </w:rPr>
      </w:pPr>
    </w:p>
    <w:p w:rsidR="00000000" w:rsidRDefault="005329CC">
      <w:pPr>
        <w:divId w:val="1639190139"/>
        <w:rPr>
          <w:rFonts w:eastAsia="Times New Roman"/>
        </w:rPr>
      </w:pPr>
      <w:r>
        <w:rPr>
          <w:rFonts w:ascii="Arial" w:eastAsia="Times New Roman" w:hAnsi="Arial" w:cs="Arial"/>
          <w:b/>
          <w:bCs/>
          <w:color w:val="000000"/>
          <w:sz w:val="26"/>
          <w:szCs w:val="26"/>
        </w:rPr>
        <w:t>GROWTH PROJECTS - REGULATORY MATTERS</w:t>
      </w:r>
    </w:p>
    <w:p w:rsidR="00000000" w:rsidRDefault="005329CC">
      <w:pPr>
        <w:divId w:val="248269742"/>
        <w:rPr>
          <w:rFonts w:eastAsia="Times New Roman"/>
        </w:rPr>
      </w:pPr>
    </w:p>
    <w:p w:rsidR="00000000" w:rsidRDefault="005329CC">
      <w:pPr>
        <w:divId w:val="1846089644"/>
        <w:rPr>
          <w:rFonts w:eastAsia="Times New Roman"/>
        </w:rPr>
      </w:pPr>
      <w:r>
        <w:rPr>
          <w:rFonts w:ascii="Arial" w:eastAsia="Times New Roman" w:hAnsi="Arial" w:cs="Arial"/>
          <w:b/>
          <w:bCs/>
          <w:color w:val="000000"/>
          <w:sz w:val="20"/>
          <w:szCs w:val="20"/>
        </w:rPr>
        <w:t xml:space="preserve">United States Line 3 Replacement Program </w:t>
      </w:r>
    </w:p>
    <w:p w:rsidR="00000000" w:rsidRDefault="005329CC">
      <w:pPr>
        <w:divId w:val="661928858"/>
        <w:rPr>
          <w:rFonts w:eastAsia="Times New Roman"/>
        </w:rPr>
      </w:pPr>
      <w:r>
        <w:rPr>
          <w:rFonts w:ascii="Arial" w:eastAsia="Times New Roman" w:hAnsi="Arial" w:cs="Arial"/>
          <w:color w:val="000000"/>
          <w:sz w:val="20"/>
          <w:szCs w:val="20"/>
        </w:rPr>
        <w:t>On February 3, 2020, and through its subseque</w:t>
      </w:r>
      <w:r>
        <w:rPr>
          <w:rFonts w:ascii="Arial" w:eastAsia="Times New Roman" w:hAnsi="Arial" w:cs="Arial"/>
          <w:color w:val="000000"/>
          <w:sz w:val="20"/>
          <w:szCs w:val="20"/>
        </w:rPr>
        <w:t>nt order on May 1, 2020, the Minnesota Public Utilities Commission (MNPUC) deemed the second revised final Environmental Impact Statement (EIS) adequate and reinstated the Certificate of Need and Route Permit, allowing for construction of the pipeline to c</w:t>
      </w:r>
      <w:r>
        <w:rPr>
          <w:rFonts w:ascii="Arial" w:eastAsia="Times New Roman" w:hAnsi="Arial" w:cs="Arial"/>
          <w:color w:val="000000"/>
          <w:sz w:val="20"/>
          <w:szCs w:val="20"/>
        </w:rPr>
        <w:t>ommence following the issuance of required permits. On May 21, 2020, various parties filed petitions for reconsideration with the MNPUC contesting the adequacy of the EIS and the MNPUC’s restored grant of the Certificate of Need and Route Permit. On June 1</w:t>
      </w:r>
      <w:r>
        <w:rPr>
          <w:rFonts w:ascii="Arial" w:eastAsia="Times New Roman" w:hAnsi="Arial" w:cs="Arial"/>
          <w:color w:val="000000"/>
          <w:sz w:val="20"/>
          <w:szCs w:val="20"/>
        </w:rPr>
        <w:t>, 2020, Enbridge and various supporting parties filed responses to those filed petitions for reconsideration. On June 25, 2020 the MNPUC denied all petitions for reconsideration reaffirming its prior decisions in all three dockets.</w:t>
      </w:r>
    </w:p>
    <w:p w:rsidR="00000000" w:rsidRDefault="005329CC">
      <w:pPr>
        <w:divId w:val="623119313"/>
        <w:rPr>
          <w:rFonts w:eastAsia="Times New Roman"/>
        </w:rPr>
      </w:pPr>
    </w:p>
    <w:p w:rsidR="00000000" w:rsidRDefault="005329CC">
      <w:pPr>
        <w:jc w:val="center"/>
        <w:divId w:val="1532719850"/>
        <w:rPr>
          <w:rFonts w:eastAsia="Times New Roman"/>
        </w:rPr>
      </w:pPr>
      <w:r>
        <w:rPr>
          <w:rFonts w:ascii="Arial" w:eastAsia="Times New Roman" w:hAnsi="Arial" w:cs="Arial"/>
          <w:color w:val="000000"/>
          <w:sz w:val="20"/>
          <w:szCs w:val="20"/>
        </w:rPr>
        <w:t>54</w:t>
      </w:r>
    </w:p>
    <w:p w:rsidR="00000000" w:rsidRDefault="005329CC">
      <w:pPr>
        <w:rPr>
          <w:rFonts w:eastAsia="Times New Roman"/>
        </w:rPr>
      </w:pPr>
      <w:r>
        <w:rPr>
          <w:rFonts w:eastAsia="Times New Roman"/>
        </w:rPr>
        <w:pict>
          <v:rect id="_x0000_i1079" style="width:0;height:1.5pt" o:hralign="center" o:hrstd="t" o:hr="t" fillcolor="#a0a0a0" stroked="f"/>
        </w:pict>
      </w:r>
    </w:p>
    <w:p w:rsidR="00000000" w:rsidRDefault="005329CC">
      <w:pPr>
        <w:jc w:val="center"/>
        <w:divId w:val="1203516716"/>
        <w:rPr>
          <w:rFonts w:eastAsia="Times New Roman"/>
        </w:rPr>
      </w:pPr>
    </w:p>
    <w:p w:rsidR="00000000" w:rsidRDefault="005329CC">
      <w:pPr>
        <w:divId w:val="1657033528"/>
        <w:rPr>
          <w:rFonts w:eastAsia="Times New Roman"/>
        </w:rPr>
      </w:pPr>
      <w:r>
        <w:rPr>
          <w:rFonts w:ascii="Arial" w:eastAsia="Times New Roman" w:hAnsi="Arial" w:cs="Arial"/>
          <w:color w:val="000000"/>
          <w:sz w:val="20"/>
          <w:szCs w:val="20"/>
        </w:rPr>
        <w:t>As for environmental permits, the Minnesota Pollution Control Agency (MPCA) released a draft of the revised 401 Water Quality Certificate in February 2020. Following a public comment period, the MPCA announced on June 3, 2020 that it would conduct a contes</w:t>
      </w:r>
      <w:r>
        <w:rPr>
          <w:rFonts w:ascii="Arial" w:eastAsia="Times New Roman" w:hAnsi="Arial" w:cs="Arial"/>
          <w:color w:val="000000"/>
          <w:sz w:val="20"/>
          <w:szCs w:val="20"/>
        </w:rPr>
        <w:t>ted case hearing regarding the 401 Water Quality Certificate. After an Administrative Law Judge (ALJ) was assigned to the case, the contested case hearing schedule was established on June 23, 2020. The MPCA's contested case hearing is now complete and on O</w:t>
      </w:r>
      <w:r>
        <w:rPr>
          <w:rFonts w:ascii="Arial" w:eastAsia="Times New Roman" w:hAnsi="Arial" w:cs="Arial"/>
          <w:color w:val="000000"/>
          <w:sz w:val="20"/>
          <w:szCs w:val="20"/>
        </w:rPr>
        <w:t>ctober 16, 2020, the MPCA received a favorable recommendation from the ALJ on all five of the issues considered. This recommendation will inform the MPCA Commissioner's decision on the 401 Water Quality Certificate which we anticipate by the statutory dead</w:t>
      </w:r>
      <w:r>
        <w:rPr>
          <w:rFonts w:ascii="Arial" w:eastAsia="Times New Roman" w:hAnsi="Arial" w:cs="Arial"/>
          <w:color w:val="000000"/>
          <w:sz w:val="20"/>
          <w:szCs w:val="20"/>
        </w:rPr>
        <w:t xml:space="preserve">line of November 14, 2020. </w:t>
      </w:r>
    </w:p>
    <w:p w:rsidR="00000000" w:rsidRDefault="005329CC">
      <w:pPr>
        <w:divId w:val="985428348"/>
        <w:rPr>
          <w:rFonts w:eastAsia="Times New Roman"/>
        </w:rPr>
      </w:pPr>
    </w:p>
    <w:p w:rsidR="00000000" w:rsidRDefault="005329CC">
      <w:pPr>
        <w:divId w:val="1117875387"/>
        <w:rPr>
          <w:rFonts w:eastAsia="Times New Roman"/>
        </w:rPr>
      </w:pPr>
      <w:r>
        <w:rPr>
          <w:rFonts w:ascii="Arial" w:eastAsia="Times New Roman" w:hAnsi="Arial" w:cs="Arial"/>
          <w:color w:val="000000"/>
          <w:sz w:val="20"/>
          <w:szCs w:val="20"/>
        </w:rPr>
        <w:t>During the third quarter, the necessary construction stormwater permit was issued by the MPCA and subsequent to the third quarter, we received two of our required permits from the Minnesota Department of Natural Resources (DNR</w:t>
      </w:r>
      <w:r>
        <w:rPr>
          <w:rFonts w:ascii="Arial" w:eastAsia="Times New Roman" w:hAnsi="Arial" w:cs="Arial"/>
          <w:color w:val="000000"/>
          <w:sz w:val="20"/>
          <w:szCs w:val="20"/>
        </w:rPr>
        <w:t>). The remaining United States Army Corps of Engineers (Army Corps) and DNR permitting processes are ongoing and continue to progress in parallel.</w:t>
      </w:r>
    </w:p>
    <w:p w:rsidR="00000000" w:rsidRDefault="005329CC">
      <w:pPr>
        <w:divId w:val="2040006337"/>
        <w:rPr>
          <w:rFonts w:eastAsia="Times New Roman"/>
        </w:rPr>
      </w:pPr>
    </w:p>
    <w:p w:rsidR="00000000" w:rsidRDefault="005329CC">
      <w:pPr>
        <w:divId w:val="513805210"/>
        <w:rPr>
          <w:rFonts w:eastAsia="Times New Roman"/>
        </w:rPr>
      </w:pPr>
      <w:r>
        <w:rPr>
          <w:rFonts w:ascii="Arial" w:eastAsia="Times New Roman" w:hAnsi="Arial" w:cs="Arial"/>
          <w:color w:val="000000"/>
          <w:sz w:val="20"/>
          <w:szCs w:val="20"/>
        </w:rPr>
        <w:t xml:space="preserve">At this time, we cannot determine when all necessary permits to commence construction will be issued. Once </w:t>
      </w:r>
      <w:r>
        <w:rPr>
          <w:rFonts w:ascii="Arial" w:eastAsia="Times New Roman" w:hAnsi="Arial" w:cs="Arial"/>
          <w:color w:val="000000"/>
          <w:sz w:val="20"/>
          <w:szCs w:val="20"/>
        </w:rPr>
        <w:t>we receive all necessary permits and the Authorization to Construct from the MNPUC, we expect Minnesota construction to take 6 to 9 months. At this time, the total cost estimate for the Minnesota portion of the United States Line 3 Replacement Program is u</w:t>
      </w:r>
      <w:r>
        <w:rPr>
          <w:rFonts w:ascii="Arial" w:eastAsia="Times New Roman" w:hAnsi="Arial" w:cs="Arial"/>
          <w:color w:val="000000"/>
          <w:sz w:val="20"/>
          <w:szCs w:val="20"/>
        </w:rPr>
        <w:t>nder review.</w:t>
      </w:r>
    </w:p>
    <w:p w:rsidR="00000000" w:rsidRDefault="005329CC">
      <w:pPr>
        <w:divId w:val="364184306"/>
        <w:rPr>
          <w:rFonts w:eastAsia="Times New Roman"/>
        </w:rPr>
      </w:pPr>
    </w:p>
    <w:p w:rsidR="00000000" w:rsidRDefault="005329CC">
      <w:pPr>
        <w:divId w:val="2142066460"/>
        <w:rPr>
          <w:rFonts w:eastAsia="Times New Roman"/>
        </w:rPr>
      </w:pPr>
      <w:r>
        <w:rPr>
          <w:rFonts w:ascii="Arial" w:eastAsia="Times New Roman" w:hAnsi="Arial" w:cs="Arial"/>
          <w:b/>
          <w:bCs/>
          <w:color w:val="000000"/>
          <w:sz w:val="26"/>
          <w:szCs w:val="26"/>
        </w:rPr>
        <w:t>OTHER ANNOUNCED PROJECTS UNDER DEVELOPMENT</w:t>
      </w:r>
    </w:p>
    <w:p w:rsidR="00000000" w:rsidRDefault="005329CC">
      <w:pPr>
        <w:divId w:val="1566718474"/>
        <w:rPr>
          <w:rFonts w:eastAsia="Times New Roman"/>
        </w:rPr>
      </w:pPr>
      <w:r>
        <w:rPr>
          <w:rFonts w:ascii="Arial" w:eastAsia="Times New Roman" w:hAnsi="Arial" w:cs="Arial"/>
          <w:color w:val="000000"/>
          <w:sz w:val="20"/>
          <w:szCs w:val="20"/>
        </w:rPr>
        <w:t> </w:t>
      </w:r>
    </w:p>
    <w:p w:rsidR="00000000" w:rsidRDefault="005329CC">
      <w:pPr>
        <w:divId w:val="603459647"/>
        <w:rPr>
          <w:rFonts w:eastAsia="Times New Roman"/>
        </w:rPr>
      </w:pPr>
      <w:r>
        <w:rPr>
          <w:rFonts w:ascii="Arial" w:eastAsia="Times New Roman" w:hAnsi="Arial" w:cs="Arial"/>
          <w:color w:val="000000"/>
          <w:sz w:val="20"/>
          <w:szCs w:val="20"/>
        </w:rPr>
        <w:t>The following projects have been announced by us, but have not yet met our criteria to be classified as commercially secured:</w:t>
      </w:r>
    </w:p>
    <w:p w:rsidR="00000000" w:rsidRDefault="005329CC">
      <w:pPr>
        <w:divId w:val="1158887068"/>
        <w:rPr>
          <w:rFonts w:eastAsia="Times New Roman"/>
        </w:rPr>
      </w:pPr>
    </w:p>
    <w:p w:rsidR="00000000" w:rsidRDefault="005329CC">
      <w:pPr>
        <w:divId w:val="675689196"/>
        <w:rPr>
          <w:rFonts w:eastAsia="Times New Roman"/>
        </w:rPr>
      </w:pPr>
      <w:r>
        <w:rPr>
          <w:rFonts w:ascii="Arial" w:eastAsia="Times New Roman" w:hAnsi="Arial" w:cs="Arial"/>
          <w:b/>
          <w:bCs/>
          <w:color w:val="000000"/>
          <w:sz w:val="20"/>
          <w:szCs w:val="20"/>
        </w:rPr>
        <w:t>RENEWABLE POWER GENERATION</w:t>
      </w:r>
    </w:p>
    <w:p w:rsidR="00000000" w:rsidRDefault="005329CC">
      <w:pPr>
        <w:divId w:val="551843121"/>
        <w:rPr>
          <w:rFonts w:eastAsia="Times New Roman"/>
        </w:rPr>
      </w:pPr>
    </w:p>
    <w:p w:rsidR="00000000" w:rsidRDefault="005329CC">
      <w:pPr>
        <w:ind w:hanging="360"/>
        <w:divId w:val="2124878317"/>
        <w:rPr>
          <w:rFonts w:eastAsia="Times New Roman"/>
        </w:rPr>
      </w:pPr>
      <w:r>
        <w:rPr>
          <w:rFonts w:ascii="Arial" w:eastAsia="Times New Roman" w:hAnsi="Arial" w:cs="Arial"/>
          <w:b/>
          <w:bCs/>
          <w:color w:val="000000"/>
          <w:sz w:val="20"/>
          <w:szCs w:val="20"/>
        </w:rPr>
        <w:t>•Éolien Maritime France SAS -</w:t>
      </w:r>
      <w:r>
        <w:rPr>
          <w:rFonts w:ascii="Arial" w:eastAsia="Times New Roman" w:hAnsi="Arial" w:cs="Arial"/>
          <w:color w:val="000000"/>
          <w:sz w:val="20"/>
          <w:szCs w:val="20"/>
        </w:rPr>
        <w:t xml:space="preserve"> on May 1,</w:t>
      </w:r>
      <w:r>
        <w:rPr>
          <w:rFonts w:ascii="Arial" w:eastAsia="Times New Roman" w:hAnsi="Arial" w:cs="Arial"/>
          <w:color w:val="000000"/>
          <w:sz w:val="20"/>
          <w:szCs w:val="20"/>
        </w:rPr>
        <w:t xml:space="preserve"> 2020, we executed agreements to sell 49% of an entity that holds our 50% interest in EMF to CPP Investments. Closing of the transaction is subject to customary regulatory approvals and is expected to occur in the fourth quarter of 2020. CPP Investments wi</w:t>
      </w:r>
      <w:r>
        <w:rPr>
          <w:rFonts w:ascii="Arial" w:eastAsia="Times New Roman" w:hAnsi="Arial" w:cs="Arial"/>
          <w:color w:val="000000"/>
          <w:sz w:val="20"/>
          <w:szCs w:val="20"/>
        </w:rPr>
        <w:t>ll fund their 49% share of all ongoing future development capital. After the transaction closes, through our investment in EMF, we will own equity interests in three French offshore wind projects, including Saint-Nazaire (25.5%), Fécamp (17.9%) and Courseu</w:t>
      </w:r>
      <w:r>
        <w:rPr>
          <w:rFonts w:ascii="Arial" w:eastAsia="Times New Roman" w:hAnsi="Arial" w:cs="Arial"/>
          <w:color w:val="000000"/>
          <w:sz w:val="20"/>
          <w:szCs w:val="20"/>
        </w:rPr>
        <w:t>lles (21.7%). The Saint-Nazaire France Offshore Wind Project reached a positive final investment decision in 2019 and the Fécamp Offshore Wind Project reached a positive final investment decision in June 2020 and both projects are now considered to be comm</w:t>
      </w:r>
      <w:r>
        <w:rPr>
          <w:rFonts w:ascii="Arial" w:eastAsia="Times New Roman" w:hAnsi="Arial" w:cs="Arial"/>
          <w:color w:val="000000"/>
          <w:sz w:val="20"/>
          <w:szCs w:val="20"/>
        </w:rPr>
        <w:t>ercially secured. The remaining project, Courseulles, is expected to reach a final investment decision in 2021.</w:t>
      </w:r>
    </w:p>
    <w:p w:rsidR="00000000" w:rsidRDefault="005329CC">
      <w:pPr>
        <w:divId w:val="850993133"/>
        <w:rPr>
          <w:rFonts w:eastAsia="Times New Roman"/>
        </w:rPr>
      </w:pPr>
    </w:p>
    <w:p w:rsidR="00000000" w:rsidRDefault="005329CC">
      <w:pPr>
        <w:divId w:val="1390231457"/>
        <w:rPr>
          <w:rFonts w:eastAsia="Times New Roman"/>
        </w:rPr>
      </w:pPr>
      <w:r>
        <w:rPr>
          <w:rFonts w:ascii="Arial" w:eastAsia="Times New Roman" w:hAnsi="Arial" w:cs="Arial"/>
          <w:color w:val="000000"/>
          <w:sz w:val="20"/>
          <w:szCs w:val="20"/>
        </w:rPr>
        <w:t>We also have a portfolio of additional projects under development that have not yet progressed to the point of securement.</w:t>
      </w:r>
    </w:p>
    <w:p w:rsidR="00000000" w:rsidRDefault="005329CC">
      <w:pPr>
        <w:divId w:val="814755895"/>
        <w:rPr>
          <w:rFonts w:eastAsia="Times New Roman"/>
        </w:rPr>
      </w:pPr>
    </w:p>
    <w:p w:rsidR="00000000" w:rsidRDefault="005329CC">
      <w:pPr>
        <w:jc w:val="center"/>
        <w:divId w:val="975791030"/>
        <w:rPr>
          <w:rFonts w:eastAsia="Times New Roman"/>
        </w:rPr>
      </w:pPr>
      <w:r>
        <w:rPr>
          <w:rFonts w:ascii="Arial" w:eastAsia="Times New Roman" w:hAnsi="Arial" w:cs="Arial"/>
          <w:color w:val="000000"/>
          <w:sz w:val="20"/>
          <w:szCs w:val="20"/>
        </w:rPr>
        <w:t>55</w:t>
      </w:r>
    </w:p>
    <w:p w:rsidR="00000000" w:rsidRDefault="005329CC">
      <w:pPr>
        <w:rPr>
          <w:rFonts w:eastAsia="Times New Roman"/>
        </w:rPr>
      </w:pPr>
      <w:r>
        <w:rPr>
          <w:rFonts w:eastAsia="Times New Roman"/>
        </w:rPr>
        <w:pict>
          <v:rect id="_x0000_i1080" style="width:0;height:1.5pt" o:hralign="center" o:hrstd="t" o:hr="t" fillcolor="#a0a0a0" stroked="f"/>
        </w:pict>
      </w:r>
    </w:p>
    <w:p w:rsidR="00000000" w:rsidRDefault="005329CC">
      <w:pPr>
        <w:jc w:val="center"/>
        <w:divId w:val="115371429"/>
        <w:rPr>
          <w:rFonts w:eastAsia="Times New Roman"/>
        </w:rPr>
      </w:pPr>
    </w:p>
    <w:p w:rsidR="00000000" w:rsidRDefault="005329CC">
      <w:pPr>
        <w:divId w:val="101347171"/>
        <w:rPr>
          <w:rFonts w:eastAsia="Times New Roman"/>
        </w:rPr>
      </w:pPr>
      <w:r>
        <w:rPr>
          <w:rFonts w:ascii="Arial" w:eastAsia="Times New Roman" w:hAnsi="Arial" w:cs="Arial"/>
          <w:b/>
          <w:bCs/>
          <w:color w:val="000000"/>
          <w:sz w:val="26"/>
          <w:szCs w:val="26"/>
        </w:rPr>
        <w:t xml:space="preserve">LIQUIDITY AND CAPITAL RESOURCES </w:t>
      </w:r>
    </w:p>
    <w:p w:rsidR="00000000" w:rsidRDefault="005329CC">
      <w:pPr>
        <w:divId w:val="1234199157"/>
        <w:rPr>
          <w:rFonts w:eastAsia="Times New Roman"/>
        </w:rPr>
      </w:pPr>
      <w:r>
        <w:rPr>
          <w:rFonts w:ascii="Arial" w:eastAsia="Times New Roman" w:hAnsi="Arial" w:cs="Arial"/>
          <w:color w:val="000000"/>
          <w:sz w:val="20"/>
          <w:szCs w:val="20"/>
        </w:rPr>
        <w:t> </w:t>
      </w:r>
    </w:p>
    <w:p w:rsidR="00000000" w:rsidRDefault="005329CC">
      <w:pPr>
        <w:divId w:val="1194418611"/>
        <w:rPr>
          <w:rFonts w:eastAsia="Times New Roman"/>
        </w:rPr>
      </w:pPr>
      <w:r>
        <w:rPr>
          <w:rFonts w:ascii="Arial" w:eastAsia="Times New Roman" w:hAnsi="Arial" w:cs="Arial"/>
          <w:color w:val="000000"/>
          <w:sz w:val="20"/>
          <w:szCs w:val="20"/>
        </w:rPr>
        <w:t xml:space="preserve">The maintenance of financial strength and flexibility is fundamental to our growth strategy, particularly in light of the significant number and size of capital projects currently secured or under development. Access to timely funding from capital markets </w:t>
      </w:r>
      <w:r>
        <w:rPr>
          <w:rFonts w:ascii="Arial" w:eastAsia="Times New Roman" w:hAnsi="Arial" w:cs="Arial"/>
          <w:color w:val="000000"/>
          <w:sz w:val="20"/>
          <w:szCs w:val="20"/>
        </w:rPr>
        <w:t>could be limited by factors outside our control, including but not limited to financial market volatility resulting from economic and political events both inside and outside North America. To mitigate such risks, we actively manage financial plans and str</w:t>
      </w:r>
      <w:r>
        <w:rPr>
          <w:rFonts w:ascii="Arial" w:eastAsia="Times New Roman" w:hAnsi="Arial" w:cs="Arial"/>
          <w:color w:val="000000"/>
          <w:sz w:val="20"/>
          <w:szCs w:val="20"/>
        </w:rPr>
        <w:t>ategies to ensure we maintain sufficient liquidity to meet routine operating and future capital requirements. In the near term, we generally expect to utilize cash from operations together with commercial paper issuance and/or credit facility draws and the</w:t>
      </w:r>
      <w:r>
        <w:rPr>
          <w:rFonts w:ascii="Arial" w:eastAsia="Times New Roman" w:hAnsi="Arial" w:cs="Arial"/>
          <w:color w:val="000000"/>
          <w:sz w:val="20"/>
          <w:szCs w:val="20"/>
        </w:rPr>
        <w:t xml:space="preserve"> proceeds of capital market offerings to fund liabilities as they become due, finance capital expenditures, fund debt retirements and pay common and preference share dividends. We target to maintain sufficient liquidity through securement of committed cred</w:t>
      </w:r>
      <w:r>
        <w:rPr>
          <w:rFonts w:ascii="Arial" w:eastAsia="Times New Roman" w:hAnsi="Arial" w:cs="Arial"/>
          <w:color w:val="000000"/>
          <w:sz w:val="20"/>
          <w:szCs w:val="20"/>
        </w:rPr>
        <w:t>it facilities with a diversified group of banks and financial institutions to enable us to fund all anticipated requirements for approximately one year without accessing the capital markets.</w:t>
      </w:r>
    </w:p>
    <w:p w:rsidR="00000000" w:rsidRDefault="005329CC">
      <w:pPr>
        <w:divId w:val="783579656"/>
        <w:rPr>
          <w:rFonts w:eastAsia="Times New Roman"/>
        </w:rPr>
      </w:pPr>
      <w:r>
        <w:rPr>
          <w:rFonts w:ascii="Arial" w:eastAsia="Times New Roman" w:hAnsi="Arial" w:cs="Arial"/>
          <w:color w:val="000000"/>
          <w:sz w:val="20"/>
          <w:szCs w:val="20"/>
        </w:rPr>
        <w:t> </w:t>
      </w:r>
    </w:p>
    <w:p w:rsidR="00000000" w:rsidRDefault="005329CC">
      <w:pPr>
        <w:divId w:val="937100255"/>
        <w:rPr>
          <w:rFonts w:eastAsia="Times New Roman"/>
        </w:rPr>
      </w:pPr>
      <w:r>
        <w:rPr>
          <w:rFonts w:ascii="Arial" w:eastAsia="Times New Roman" w:hAnsi="Arial" w:cs="Arial"/>
          <w:color w:val="000000"/>
          <w:sz w:val="20"/>
          <w:szCs w:val="20"/>
        </w:rPr>
        <w:t>Our financing plan is regularly updated to reflect evolving cap</w:t>
      </w:r>
      <w:r>
        <w:rPr>
          <w:rFonts w:ascii="Arial" w:eastAsia="Times New Roman" w:hAnsi="Arial" w:cs="Arial"/>
          <w:color w:val="000000"/>
          <w:sz w:val="20"/>
          <w:szCs w:val="20"/>
        </w:rPr>
        <w:t>ital requirements and financial market conditions and identifies a variety of potential sources of debt and equity funding alternatives. Our current financing plan does not include any issuances of additional common equity and was the primary consideration</w:t>
      </w:r>
      <w:r>
        <w:rPr>
          <w:rFonts w:ascii="Arial" w:eastAsia="Times New Roman" w:hAnsi="Arial" w:cs="Arial"/>
          <w:color w:val="000000"/>
          <w:sz w:val="20"/>
          <w:szCs w:val="20"/>
        </w:rPr>
        <w:t xml:space="preserve"> for the suspension of our Dividend Reinvestment and Share Purchase Plan in November 2018.</w:t>
      </w:r>
    </w:p>
    <w:p w:rsidR="00000000" w:rsidRDefault="005329CC">
      <w:pPr>
        <w:divId w:val="54862813"/>
        <w:rPr>
          <w:rFonts w:eastAsia="Times New Roman"/>
        </w:rPr>
      </w:pPr>
    </w:p>
    <w:p w:rsidR="00000000" w:rsidRDefault="005329CC">
      <w:pPr>
        <w:divId w:val="1422335966"/>
        <w:rPr>
          <w:rFonts w:eastAsia="Times New Roman"/>
        </w:rPr>
      </w:pPr>
      <w:r>
        <w:rPr>
          <w:rFonts w:ascii="Arial" w:eastAsia="Times New Roman" w:hAnsi="Arial" w:cs="Arial"/>
          <w:color w:val="000000"/>
          <w:sz w:val="20"/>
          <w:szCs w:val="20"/>
        </w:rPr>
        <w:t xml:space="preserve">As discussed within </w:t>
      </w:r>
      <w:r>
        <w:rPr>
          <w:rFonts w:ascii="Arial" w:eastAsia="Times New Roman" w:hAnsi="Arial" w:cs="Arial"/>
          <w:i/>
          <w:iCs/>
          <w:color w:val="000000"/>
          <w:sz w:val="20"/>
          <w:szCs w:val="20"/>
        </w:rPr>
        <w:t>Recent Developments - Financing Update</w:t>
      </w:r>
      <w:r>
        <w:rPr>
          <w:rFonts w:ascii="Arial" w:eastAsia="Times New Roman" w:hAnsi="Arial" w:cs="Arial"/>
          <w:color w:val="000000"/>
          <w:sz w:val="20"/>
          <w:szCs w:val="20"/>
        </w:rPr>
        <w:t>, as a result of the COVID-19 pandemic and the corresponding impact on the capital markets, we have elect</w:t>
      </w:r>
      <w:r>
        <w:rPr>
          <w:rFonts w:ascii="Arial" w:eastAsia="Times New Roman" w:hAnsi="Arial" w:cs="Arial"/>
          <w:color w:val="000000"/>
          <w:sz w:val="20"/>
          <w:szCs w:val="20"/>
        </w:rPr>
        <w:t xml:space="preserve">ed to increase our liquidity through additional credit facilities to ensure we will not have to access the capital markets through 2021 to fund our current portfolio of capital projects if market access is restricted or pricing is unattractive. </w:t>
      </w:r>
    </w:p>
    <w:p w:rsidR="00000000" w:rsidRDefault="005329CC">
      <w:pPr>
        <w:divId w:val="184176322"/>
        <w:rPr>
          <w:rFonts w:eastAsia="Times New Roman"/>
        </w:rPr>
      </w:pPr>
      <w:r>
        <w:rPr>
          <w:rFonts w:ascii="Arial" w:eastAsia="Times New Roman" w:hAnsi="Arial" w:cs="Arial"/>
          <w:color w:val="000000"/>
          <w:sz w:val="20"/>
          <w:szCs w:val="20"/>
        </w:rPr>
        <w:t> </w:t>
      </w:r>
    </w:p>
    <w:p w:rsidR="00000000" w:rsidRDefault="005329CC">
      <w:pPr>
        <w:divId w:val="138157473"/>
        <w:rPr>
          <w:rFonts w:eastAsia="Times New Roman"/>
        </w:rPr>
      </w:pPr>
      <w:r>
        <w:rPr>
          <w:rFonts w:ascii="Arial" w:eastAsia="Times New Roman" w:hAnsi="Arial" w:cs="Arial"/>
          <w:b/>
          <w:bCs/>
          <w:color w:val="000000"/>
          <w:sz w:val="20"/>
          <w:szCs w:val="20"/>
        </w:rPr>
        <w:t xml:space="preserve">CAPITAL </w:t>
      </w:r>
      <w:r>
        <w:rPr>
          <w:rFonts w:ascii="Arial" w:eastAsia="Times New Roman" w:hAnsi="Arial" w:cs="Arial"/>
          <w:b/>
          <w:bCs/>
          <w:color w:val="000000"/>
          <w:sz w:val="20"/>
          <w:szCs w:val="20"/>
        </w:rPr>
        <w:t>MARKET ACCESS</w:t>
      </w:r>
    </w:p>
    <w:p w:rsidR="00000000" w:rsidRDefault="005329CC">
      <w:pPr>
        <w:divId w:val="1145775080"/>
        <w:rPr>
          <w:rFonts w:eastAsia="Times New Roman"/>
        </w:rPr>
      </w:pPr>
      <w:r>
        <w:rPr>
          <w:rFonts w:ascii="Arial" w:eastAsia="Times New Roman" w:hAnsi="Arial" w:cs="Arial"/>
          <w:color w:val="000000"/>
          <w:sz w:val="20"/>
          <w:szCs w:val="20"/>
        </w:rPr>
        <w:t>We ensure ready access to capital markets, subject to market conditions, through maintenance of shelf prospectuses that allow for issuance of long-term debt, equity and other forms of long-term capital when market conditions are attractive.</w:t>
      </w:r>
    </w:p>
    <w:p w:rsidR="00000000" w:rsidRDefault="005329CC">
      <w:pPr>
        <w:divId w:val="77600595"/>
        <w:rPr>
          <w:rFonts w:eastAsia="Times New Roman"/>
        </w:rPr>
      </w:pPr>
    </w:p>
    <w:p w:rsidR="00000000" w:rsidRDefault="005329CC">
      <w:pPr>
        <w:divId w:val="1658722726"/>
        <w:rPr>
          <w:rFonts w:eastAsia="Times New Roman"/>
        </w:rPr>
      </w:pPr>
      <w:r>
        <w:rPr>
          <w:rFonts w:ascii="Arial" w:eastAsia="Times New Roman" w:hAnsi="Arial" w:cs="Arial"/>
          <w:b/>
          <w:bCs/>
          <w:color w:val="000000"/>
          <w:sz w:val="20"/>
          <w:szCs w:val="20"/>
        </w:rPr>
        <w:t>Credit Facili</w:t>
      </w:r>
      <w:r>
        <w:rPr>
          <w:rFonts w:ascii="Arial" w:eastAsia="Times New Roman" w:hAnsi="Arial" w:cs="Arial"/>
          <w:b/>
          <w:bCs/>
          <w:color w:val="000000"/>
          <w:sz w:val="20"/>
          <w:szCs w:val="20"/>
        </w:rPr>
        <w:t>ties and Liquidity</w:t>
      </w:r>
    </w:p>
    <w:p w:rsidR="00000000" w:rsidRDefault="005329CC">
      <w:pPr>
        <w:divId w:val="226452452"/>
        <w:rPr>
          <w:rFonts w:eastAsia="Times New Roman"/>
        </w:rPr>
      </w:pPr>
      <w:r>
        <w:rPr>
          <w:rFonts w:ascii="Arial" w:eastAsia="Times New Roman" w:hAnsi="Arial" w:cs="Arial"/>
          <w:color w:val="000000"/>
          <w:sz w:val="20"/>
          <w:szCs w:val="20"/>
        </w:rPr>
        <w:t>To ensure ongoing liquidity and to mitigate the risk of capital market disruption, we maintain ready access to funds through committed bank credit facilities and actively manage our bank funding sources to optimize pricing and other term</w:t>
      </w:r>
      <w:r>
        <w:rPr>
          <w:rFonts w:ascii="Arial" w:eastAsia="Times New Roman" w:hAnsi="Arial" w:cs="Arial"/>
          <w:color w:val="000000"/>
          <w:sz w:val="20"/>
          <w:szCs w:val="20"/>
        </w:rPr>
        <w:t>s. The following table provides details of our committed credit facilities as at September 30,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4370"/>
        <w:gridCol w:w="38"/>
        <w:gridCol w:w="69"/>
        <w:gridCol w:w="851"/>
        <w:gridCol w:w="36"/>
        <w:gridCol w:w="72"/>
        <w:gridCol w:w="848"/>
        <w:gridCol w:w="36"/>
        <w:gridCol w:w="69"/>
        <w:gridCol w:w="852"/>
        <w:gridCol w:w="36"/>
        <w:gridCol w:w="74"/>
        <w:gridCol w:w="850"/>
        <w:gridCol w:w="36"/>
      </w:tblGrid>
      <w:tr w:rsidR="00000000">
        <w:trPr>
          <w:divId w:val="680813361"/>
        </w:trPr>
        <w:tc>
          <w:tcPr>
            <w:tcW w:w="50" w:type="pct"/>
            <w:vAlign w:val="center"/>
            <w:hideMark/>
          </w:tcPr>
          <w:p w:rsidR="00000000" w:rsidRDefault="005329CC">
            <w:pPr>
              <w:rPr>
                <w:rFonts w:eastAsia="Times New Roman"/>
              </w:rPr>
            </w:pPr>
          </w:p>
        </w:tc>
        <w:tc>
          <w:tcPr>
            <w:tcW w:w="263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2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80813361"/>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Maturity</w:t>
            </w:r>
            <w:r>
              <w:rPr>
                <w:rFonts w:ascii="Arial" w:eastAsia="Times New Roman" w:hAnsi="Arial" w:cs="Arial"/>
                <w:color w:val="000000"/>
                <w:sz w:val="20"/>
                <w:szCs w:val="20"/>
              </w:rPr>
              <w:br/>
              <w:t>Dates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Total</w:t>
            </w:r>
            <w:r>
              <w:rPr>
                <w:rFonts w:ascii="Arial" w:eastAsia="Times New Roman" w:hAnsi="Arial" w:cs="Arial"/>
                <w:color w:val="000000"/>
                <w:sz w:val="20"/>
                <w:szCs w:val="20"/>
              </w:rPr>
              <w:br/>
              <w:t>Facilities</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Draw</w:t>
            </w:r>
            <w:r>
              <w:rPr>
                <w:rFonts w:ascii="Arial" w:eastAsia="Times New Roman" w:hAnsi="Arial" w:cs="Arial"/>
                <w:color w:val="000000"/>
                <w:sz w:val="20"/>
                <w:szCs w:val="20"/>
              </w:rPr>
              <w:t>s</w:t>
            </w:r>
            <w:r>
              <w:rPr>
                <w:rFonts w:ascii="Arial" w:eastAsia="Times New Roman" w:hAnsi="Arial" w:cs="Arial"/>
                <w:color w:val="000000"/>
                <w:sz w:val="10"/>
                <w:szCs w:val="10"/>
              </w:rPr>
              <w:t>1</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Available</w:t>
            </w:r>
          </w:p>
        </w:tc>
      </w:tr>
      <w:tr w:rsidR="00000000">
        <w:trPr>
          <w:divId w:val="680813361"/>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shd w:val="clear" w:color="auto" w:fill="D9D9D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 </w:t>
            </w:r>
          </w:p>
        </w:tc>
      </w:tr>
      <w:tr w:rsidR="00000000">
        <w:trPr>
          <w:divId w:val="68081336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2021-2024</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11,980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6,420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5,560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68081336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(U.S.)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2022-2024</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7,347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995</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6,352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68081336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3,000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1,938</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1,062</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680813361"/>
        </w:trPr>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Gas Inc.</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202</w:t>
            </w:r>
            <w:r>
              <w:rPr>
                <w:rFonts w:ascii="Arial" w:eastAsia="Times New Roman" w:hAnsi="Arial" w:cs="Arial"/>
                <w:color w:val="000000"/>
                <w:sz w:val="20"/>
                <w:szCs w:val="20"/>
              </w:rPr>
              <w:t>2</w:t>
            </w:r>
            <w:r>
              <w:rPr>
                <w:rFonts w:ascii="Arial" w:eastAsia="Times New Roman" w:hAnsi="Arial" w:cs="Arial"/>
                <w:color w:val="000000"/>
                <w:sz w:val="10"/>
                <w:szCs w:val="10"/>
              </w:rPr>
              <w:t>2</w:t>
            </w: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2,000</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969</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1,031</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r w:rsidR="00000000">
        <w:trPr>
          <w:divId w:val="680813361"/>
        </w:trPr>
        <w:tc>
          <w:tcPr>
            <w:tcW w:w="0" w:type="auto"/>
            <w:gridSpan w:val="3"/>
            <w:tcBorders>
              <w:top w:val="single" w:sz="8" w:space="0" w:color="000000"/>
              <w:bottom w:val="single" w:sz="12"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Total committed credit facilities</w:t>
            </w:r>
          </w:p>
        </w:tc>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24,327</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10,322</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c>
          <w:tcPr>
            <w:tcW w:w="0" w:type="auto"/>
            <w:gridSpan w:val="2"/>
            <w:tcBorders>
              <w:top w:val="single" w:sz="8" w:space="0" w:color="000000"/>
              <w:bottom w:val="single" w:sz="12" w:space="0" w:color="000000"/>
            </w:tcBorders>
            <w:shd w:val="clear" w:color="auto" w:fill="D9D9D9"/>
            <w:tcMar>
              <w:top w:w="30" w:type="dxa"/>
              <w:left w:w="20" w:type="dxa"/>
              <w:bottom w:w="30" w:type="dxa"/>
              <w:right w:w="0" w:type="dxa"/>
            </w:tcMar>
            <w:vAlign w:val="center"/>
            <w:hideMark/>
          </w:tcPr>
          <w:p w:rsidR="00000000" w:rsidRDefault="005329CC">
            <w:pPr>
              <w:jc w:val="right"/>
              <w:rPr>
                <w:rFonts w:eastAsia="Times New Roman"/>
              </w:rPr>
            </w:pPr>
            <w:r>
              <w:rPr>
                <w:rFonts w:ascii="Arial" w:eastAsia="Times New Roman" w:hAnsi="Arial" w:cs="Arial"/>
                <w:b/>
                <w:bCs/>
                <w:color w:val="000000"/>
                <w:sz w:val="20"/>
                <w:szCs w:val="20"/>
              </w:rPr>
              <w:t>14,005</w:t>
            </w:r>
            <w:r>
              <w:rPr>
                <w:rFonts w:ascii="Arial" w:eastAsia="Times New Roman" w:hAnsi="Arial" w:cs="Arial"/>
                <w:color w:val="000000"/>
                <w:sz w:val="20"/>
                <w:szCs w:val="20"/>
              </w:rPr>
              <w:t> </w:t>
            </w:r>
          </w:p>
        </w:tc>
        <w:tc>
          <w:tcPr>
            <w:tcW w:w="0" w:type="auto"/>
            <w:tcBorders>
              <w:top w:val="single" w:sz="8" w:space="0" w:color="000000"/>
              <w:bottom w:val="single" w:sz="12" w:space="0" w:color="000000"/>
            </w:tcBorders>
            <w:shd w:val="clear" w:color="auto" w:fill="D9D9D9"/>
            <w:tcMar>
              <w:top w:w="30" w:type="dxa"/>
              <w:left w:w="0" w:type="dxa"/>
              <w:bottom w:w="30" w:type="dxa"/>
              <w:right w:w="20" w:type="dxa"/>
            </w:tcMar>
            <w:vAlign w:val="center"/>
            <w:hideMark/>
          </w:tcPr>
          <w:p w:rsidR="00000000" w:rsidRDefault="005329CC">
            <w:pPr>
              <w:jc w:val="right"/>
              <w:rPr>
                <w:rFonts w:eastAsia="Times New Roman"/>
              </w:rPr>
            </w:pPr>
          </w:p>
        </w:tc>
      </w:tr>
    </w:tbl>
    <w:p w:rsidR="00000000" w:rsidRDefault="005329CC">
      <w:pPr>
        <w:divId w:val="13192503"/>
        <w:rPr>
          <w:rFonts w:eastAsia="Times New Roman"/>
        </w:rPr>
      </w:pPr>
      <w:r>
        <w:rPr>
          <w:rFonts w:ascii="Arial" w:eastAsia="Times New Roman" w:hAnsi="Arial" w:cs="Arial"/>
          <w:color w:val="000000"/>
          <w:sz w:val="2"/>
          <w:szCs w:val="2"/>
        </w:rPr>
        <w:t> </w:t>
      </w:r>
    </w:p>
    <w:p w:rsidR="00000000" w:rsidRDefault="005329CC">
      <w:pPr>
        <w:ind w:hanging="180"/>
        <w:divId w:val="1413548327"/>
        <w:rPr>
          <w:rFonts w:eastAsia="Times New Roman"/>
        </w:rPr>
      </w:pPr>
      <w:r>
        <w:rPr>
          <w:rFonts w:ascii="Arial" w:eastAsia="Times New Roman" w:hAnsi="Arial" w:cs="Arial"/>
          <w:i/>
          <w:iCs/>
          <w:color w:val="000000"/>
          <w:sz w:val="16"/>
          <w:szCs w:val="16"/>
        </w:rPr>
        <w:t>1</w:t>
      </w:r>
      <w:r>
        <w:rPr>
          <w:rFonts w:ascii="Arial" w:eastAsia="Times New Roman" w:hAnsi="Arial" w:cs="Arial"/>
          <w:i/>
          <w:iCs/>
          <w:color w:val="000000"/>
          <w:sz w:val="16"/>
          <w:szCs w:val="16"/>
        </w:rPr>
        <w:t>Includes facility draws and commercial paper issuances that are back-stopped by credit facility.</w:t>
      </w:r>
    </w:p>
    <w:p w:rsidR="00000000" w:rsidRDefault="005329CC">
      <w:pPr>
        <w:ind w:hanging="180"/>
        <w:divId w:val="904412258"/>
        <w:rPr>
          <w:rFonts w:eastAsia="Times New Roman"/>
        </w:rPr>
      </w:pPr>
      <w:r>
        <w:rPr>
          <w:rFonts w:ascii="Arial" w:eastAsia="Times New Roman" w:hAnsi="Arial" w:cs="Arial"/>
          <w:i/>
          <w:iCs/>
          <w:color w:val="000000"/>
          <w:sz w:val="16"/>
          <w:szCs w:val="16"/>
        </w:rPr>
        <w:t xml:space="preserve">2Maturity date is inclusive of the one-year term out option. </w:t>
      </w:r>
    </w:p>
    <w:p w:rsidR="00000000" w:rsidRDefault="005329CC">
      <w:pPr>
        <w:divId w:val="148375391"/>
        <w:rPr>
          <w:rFonts w:eastAsia="Times New Roman"/>
        </w:rPr>
      </w:pPr>
    </w:p>
    <w:p w:rsidR="00000000" w:rsidRDefault="005329CC">
      <w:pPr>
        <w:divId w:val="1366102523"/>
        <w:rPr>
          <w:rFonts w:eastAsia="Times New Roman"/>
        </w:rPr>
      </w:pPr>
      <w:r>
        <w:rPr>
          <w:rFonts w:ascii="Arial" w:eastAsia="Times New Roman" w:hAnsi="Arial" w:cs="Arial"/>
          <w:color w:val="000000"/>
          <w:sz w:val="20"/>
          <w:szCs w:val="20"/>
        </w:rPr>
        <w:t>On February 24, 2020, Enbridge Inc. entered into a two year, non-revolving credit facility for US$1.0 billion with a syndicate of lenders.</w:t>
      </w:r>
    </w:p>
    <w:p w:rsidR="00000000" w:rsidRDefault="005329CC">
      <w:pPr>
        <w:divId w:val="1183477547"/>
        <w:rPr>
          <w:rFonts w:eastAsia="Times New Roman"/>
        </w:rPr>
      </w:pPr>
    </w:p>
    <w:p w:rsidR="00000000" w:rsidRDefault="005329CC">
      <w:pPr>
        <w:divId w:val="2065331229"/>
        <w:rPr>
          <w:rFonts w:eastAsia="Times New Roman"/>
        </w:rPr>
      </w:pPr>
      <w:r>
        <w:rPr>
          <w:rFonts w:ascii="Arial" w:eastAsia="Times New Roman" w:hAnsi="Arial" w:cs="Arial"/>
          <w:color w:val="000000"/>
          <w:sz w:val="20"/>
          <w:szCs w:val="20"/>
        </w:rPr>
        <w:t>On February 25, 2020, Enbridge Inc. entered into two, one year, non-revolving, bilateral credit facilities for a to</w:t>
      </w:r>
      <w:r>
        <w:rPr>
          <w:rFonts w:ascii="Arial" w:eastAsia="Times New Roman" w:hAnsi="Arial" w:cs="Arial"/>
          <w:color w:val="000000"/>
          <w:sz w:val="20"/>
          <w:szCs w:val="20"/>
        </w:rPr>
        <w:t xml:space="preserve">tal of US$500 million. </w:t>
      </w:r>
    </w:p>
    <w:p w:rsidR="00000000" w:rsidRDefault="005329CC">
      <w:pPr>
        <w:divId w:val="451632274"/>
        <w:rPr>
          <w:rFonts w:eastAsia="Times New Roman"/>
        </w:rPr>
      </w:pPr>
    </w:p>
    <w:p w:rsidR="00000000" w:rsidRDefault="005329CC">
      <w:pPr>
        <w:jc w:val="center"/>
        <w:divId w:val="1587181805"/>
        <w:rPr>
          <w:rFonts w:eastAsia="Times New Roman"/>
        </w:rPr>
      </w:pPr>
      <w:r>
        <w:rPr>
          <w:rFonts w:ascii="Arial" w:eastAsia="Times New Roman" w:hAnsi="Arial" w:cs="Arial"/>
          <w:color w:val="000000"/>
          <w:sz w:val="20"/>
          <w:szCs w:val="20"/>
        </w:rPr>
        <w:t>56</w:t>
      </w:r>
    </w:p>
    <w:p w:rsidR="00000000" w:rsidRDefault="005329CC">
      <w:pPr>
        <w:rPr>
          <w:rFonts w:eastAsia="Times New Roman"/>
        </w:rPr>
      </w:pPr>
      <w:r>
        <w:rPr>
          <w:rFonts w:eastAsia="Times New Roman"/>
        </w:rPr>
        <w:pict>
          <v:rect id="_x0000_i1081" style="width:0;height:1.5pt" o:hralign="center" o:hrstd="t" o:hr="t" fillcolor="#a0a0a0" stroked="f"/>
        </w:pict>
      </w:r>
    </w:p>
    <w:p w:rsidR="00000000" w:rsidRDefault="005329CC">
      <w:pPr>
        <w:jc w:val="center"/>
        <w:divId w:val="345131268"/>
        <w:rPr>
          <w:rFonts w:eastAsia="Times New Roman"/>
        </w:rPr>
      </w:pPr>
    </w:p>
    <w:p w:rsidR="00000000" w:rsidRDefault="005329CC">
      <w:pPr>
        <w:divId w:val="1196579257"/>
        <w:rPr>
          <w:rFonts w:eastAsia="Times New Roman"/>
        </w:rPr>
      </w:pPr>
      <w:r>
        <w:rPr>
          <w:rFonts w:ascii="Arial" w:eastAsia="Times New Roman" w:hAnsi="Arial" w:cs="Arial"/>
          <w:color w:val="000000"/>
          <w:sz w:val="20"/>
          <w:szCs w:val="20"/>
        </w:rPr>
        <w:t>On March 31, 2020, Enbridge Inc. entered into a one year, revolving, syndicated credit facility for $1.7 billion. On April 9, 2020, Enbridge Inc. exercised an accordion provision and incre</w:t>
      </w:r>
      <w:r>
        <w:rPr>
          <w:rFonts w:ascii="Arial" w:eastAsia="Times New Roman" w:hAnsi="Arial" w:cs="Arial"/>
          <w:color w:val="000000"/>
          <w:sz w:val="20"/>
          <w:szCs w:val="20"/>
        </w:rPr>
        <w:t xml:space="preserve">ased the facility to $3.0 billion. </w:t>
      </w:r>
    </w:p>
    <w:p w:rsidR="00000000" w:rsidRDefault="005329CC">
      <w:pPr>
        <w:divId w:val="1019090026"/>
        <w:rPr>
          <w:rFonts w:eastAsia="Times New Roman"/>
        </w:rPr>
      </w:pPr>
    </w:p>
    <w:p w:rsidR="00000000" w:rsidRDefault="005329CC">
      <w:pPr>
        <w:divId w:val="693457823"/>
        <w:rPr>
          <w:rFonts w:eastAsia="Times New Roman"/>
        </w:rPr>
      </w:pPr>
      <w:r>
        <w:rPr>
          <w:rFonts w:ascii="Arial" w:eastAsia="Times New Roman" w:hAnsi="Arial" w:cs="Arial"/>
          <w:color w:val="000000"/>
          <w:sz w:val="20"/>
          <w:szCs w:val="20"/>
        </w:rPr>
        <w:t xml:space="preserve">On July 23 and 24, 2020, we extended approximately $10.0 billion of our 364 day extendible credit facilities to July 2022, inclusive of a one-year term out provision. </w:t>
      </w:r>
    </w:p>
    <w:p w:rsidR="00000000" w:rsidRDefault="005329CC">
      <w:pPr>
        <w:divId w:val="584654611"/>
        <w:rPr>
          <w:rFonts w:eastAsia="Times New Roman"/>
        </w:rPr>
      </w:pPr>
    </w:p>
    <w:p w:rsidR="00000000" w:rsidRDefault="005329CC">
      <w:pPr>
        <w:divId w:val="1030184570"/>
        <w:rPr>
          <w:rFonts w:eastAsia="Times New Roman"/>
        </w:rPr>
      </w:pPr>
      <w:r>
        <w:rPr>
          <w:rFonts w:ascii="Arial" w:eastAsia="Times New Roman" w:hAnsi="Arial" w:cs="Arial"/>
          <w:color w:val="000000"/>
          <w:sz w:val="20"/>
          <w:szCs w:val="20"/>
        </w:rPr>
        <w:t>In addition to the committed credit facilities n</w:t>
      </w:r>
      <w:r>
        <w:rPr>
          <w:rFonts w:ascii="Arial" w:eastAsia="Times New Roman" w:hAnsi="Arial" w:cs="Arial"/>
          <w:color w:val="000000"/>
          <w:sz w:val="20"/>
          <w:szCs w:val="20"/>
        </w:rPr>
        <w:t>oted above, we maintain $861 million of uncommitted demand credit facilities, of which $524 million were unutilized as at September 30, 2020. As at December 31, 2019, we had $916 million of uncommitted credit facilities, of which $476 million were unutiliz</w:t>
      </w:r>
      <w:r>
        <w:rPr>
          <w:rFonts w:ascii="Arial" w:eastAsia="Times New Roman" w:hAnsi="Arial" w:cs="Arial"/>
          <w:color w:val="000000"/>
          <w:sz w:val="20"/>
          <w:szCs w:val="20"/>
        </w:rPr>
        <w:t xml:space="preserve">ed. </w:t>
      </w:r>
    </w:p>
    <w:p w:rsidR="00000000" w:rsidRDefault="005329CC">
      <w:pPr>
        <w:divId w:val="597759965"/>
        <w:rPr>
          <w:rFonts w:eastAsia="Times New Roman"/>
        </w:rPr>
      </w:pPr>
    </w:p>
    <w:p w:rsidR="00000000" w:rsidRDefault="005329CC">
      <w:pPr>
        <w:divId w:val="449325484"/>
        <w:rPr>
          <w:rFonts w:eastAsia="Times New Roman"/>
        </w:rPr>
      </w:pPr>
      <w:r>
        <w:rPr>
          <w:rFonts w:ascii="Arial" w:eastAsia="Times New Roman" w:hAnsi="Arial" w:cs="Arial"/>
          <w:color w:val="000000"/>
          <w:sz w:val="20"/>
          <w:szCs w:val="20"/>
        </w:rPr>
        <w:t>Our net available liquidity of $14.7 billion as at September 30, 2020, was inclusive of $657 million of unrestricted cash and cash equivalents as reported in the Consolidated Statements of Financial Position.</w:t>
      </w:r>
    </w:p>
    <w:p w:rsidR="00000000" w:rsidRDefault="005329CC">
      <w:pPr>
        <w:divId w:val="1329750340"/>
        <w:rPr>
          <w:rFonts w:eastAsia="Times New Roman"/>
        </w:rPr>
      </w:pPr>
      <w:r>
        <w:rPr>
          <w:rFonts w:ascii="Arial" w:eastAsia="Times New Roman" w:hAnsi="Arial" w:cs="Arial"/>
          <w:color w:val="000000"/>
          <w:sz w:val="20"/>
          <w:szCs w:val="20"/>
        </w:rPr>
        <w:t> </w:t>
      </w:r>
    </w:p>
    <w:p w:rsidR="00000000" w:rsidRDefault="005329CC">
      <w:pPr>
        <w:divId w:val="285238781"/>
        <w:rPr>
          <w:rFonts w:eastAsia="Times New Roman"/>
        </w:rPr>
      </w:pPr>
      <w:r>
        <w:rPr>
          <w:rFonts w:ascii="Arial" w:eastAsia="Times New Roman" w:hAnsi="Arial" w:cs="Arial"/>
          <w:color w:val="000000"/>
          <w:sz w:val="20"/>
          <w:szCs w:val="20"/>
        </w:rPr>
        <w:t>Our credit facility agreements and ter</w:t>
      </w:r>
      <w:r>
        <w:rPr>
          <w:rFonts w:ascii="Arial" w:eastAsia="Times New Roman" w:hAnsi="Arial" w:cs="Arial"/>
          <w:color w:val="000000"/>
          <w:sz w:val="20"/>
          <w:szCs w:val="20"/>
        </w:rPr>
        <w:t>m debt indentures include standard events of default and covenant provisions whereby accelerated repayment and/or termination of the agreements may result if we were to default on payment or violate certain covenants. As at September 30, 2020, we were in c</w:t>
      </w:r>
      <w:r>
        <w:rPr>
          <w:rFonts w:ascii="Arial" w:eastAsia="Times New Roman" w:hAnsi="Arial" w:cs="Arial"/>
          <w:color w:val="000000"/>
          <w:sz w:val="20"/>
          <w:szCs w:val="20"/>
        </w:rPr>
        <w:t>ompliance with all debt covenants and we expect to continue to comply with such covenants.</w:t>
      </w:r>
    </w:p>
    <w:p w:rsidR="00000000" w:rsidRDefault="005329CC">
      <w:pPr>
        <w:ind w:hanging="180"/>
        <w:divId w:val="1107889327"/>
        <w:rPr>
          <w:rFonts w:eastAsia="Times New Roman"/>
        </w:rPr>
      </w:pPr>
    </w:p>
    <w:p w:rsidR="00000000" w:rsidRDefault="005329CC">
      <w:pPr>
        <w:divId w:val="539245237"/>
        <w:rPr>
          <w:rFonts w:eastAsia="Times New Roman"/>
        </w:rPr>
      </w:pPr>
      <w:r>
        <w:rPr>
          <w:rFonts w:ascii="Arial" w:eastAsia="Times New Roman" w:hAnsi="Arial" w:cs="Arial"/>
          <w:b/>
          <w:bCs/>
          <w:color w:val="000000"/>
          <w:sz w:val="20"/>
          <w:szCs w:val="20"/>
        </w:rPr>
        <w:t xml:space="preserve">LONG-TERM DEBT ISSUANCES </w:t>
      </w:r>
    </w:p>
    <w:p w:rsidR="00000000" w:rsidRDefault="005329CC">
      <w:pPr>
        <w:divId w:val="1444492741"/>
        <w:rPr>
          <w:rFonts w:eastAsia="Times New Roman"/>
        </w:rPr>
      </w:pPr>
      <w:r>
        <w:rPr>
          <w:rFonts w:ascii="Arial" w:eastAsia="Times New Roman" w:hAnsi="Arial" w:cs="Arial"/>
          <w:color w:val="000000"/>
          <w:sz w:val="20"/>
          <w:szCs w:val="20"/>
        </w:rPr>
        <w:t>During the nine months ended September 30, 2020, we completed the following long-term debt issuances totaling $2.5 billion and US$1.8 bil</w:t>
      </w:r>
      <w:r>
        <w:rPr>
          <w:rFonts w:ascii="Arial" w:eastAsia="Times New Roman" w:hAnsi="Arial" w:cs="Arial"/>
          <w:color w:val="000000"/>
          <w:sz w:val="20"/>
          <w:szCs w:val="20"/>
        </w:rPr>
        <w:t xml:space="preserve">lion: </w:t>
      </w:r>
    </w:p>
    <w:tbl>
      <w:tblPr>
        <w:tblW w:w="4991" w:type="pct"/>
        <w:tblCellMar>
          <w:top w:w="15" w:type="dxa"/>
          <w:left w:w="15" w:type="dxa"/>
          <w:bottom w:w="15" w:type="dxa"/>
          <w:right w:w="15" w:type="dxa"/>
        </w:tblCellMar>
        <w:tblLook w:val="04A0" w:firstRow="1" w:lastRow="0" w:firstColumn="1" w:lastColumn="0" w:noHBand="0" w:noVBand="1"/>
      </w:tblPr>
      <w:tblGrid>
        <w:gridCol w:w="82"/>
        <w:gridCol w:w="806"/>
        <w:gridCol w:w="36"/>
        <w:gridCol w:w="62"/>
        <w:gridCol w:w="1344"/>
        <w:gridCol w:w="37"/>
        <w:gridCol w:w="69"/>
        <w:gridCol w:w="3742"/>
        <w:gridCol w:w="38"/>
        <w:gridCol w:w="69"/>
        <w:gridCol w:w="891"/>
        <w:gridCol w:w="36"/>
        <w:gridCol w:w="72"/>
        <w:gridCol w:w="970"/>
        <w:gridCol w:w="37"/>
      </w:tblGrid>
      <w:tr w:rsidR="00000000">
        <w:trPr>
          <w:divId w:val="106388423"/>
        </w:trPr>
        <w:tc>
          <w:tcPr>
            <w:tcW w:w="50" w:type="pct"/>
            <w:vAlign w:val="center"/>
            <w:hideMark/>
          </w:tcPr>
          <w:p w:rsidR="00000000" w:rsidRDefault="005329CC">
            <w:pPr>
              <w:rPr>
                <w:rFonts w:eastAsia="Times New Roman"/>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1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26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6388423"/>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Issue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Principal Amount</w:t>
            </w:r>
          </w:p>
        </w:tc>
      </w:tr>
      <w:tr w:rsidR="00000000">
        <w:trPr>
          <w:divId w:val="106388423"/>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6388423"/>
        </w:trPr>
        <w:tc>
          <w:tcPr>
            <w:tcW w:w="0" w:type="auto"/>
            <w:gridSpan w:val="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638842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February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US$750</w:t>
            </w:r>
          </w:p>
        </w:tc>
      </w:tr>
      <w:tr w:rsidR="00000000">
        <w:trPr>
          <w:divId w:val="106388423"/>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3.20%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$750</w:t>
            </w:r>
          </w:p>
        </w:tc>
      </w:tr>
      <w:tr w:rsidR="00000000">
        <w:trPr>
          <w:divId w:val="106388423"/>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2.44%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$550</w:t>
            </w:r>
          </w:p>
        </w:tc>
      </w:tr>
      <w:tr w:rsidR="00000000">
        <w:trPr>
          <w:divId w:val="106388423"/>
        </w:trPr>
        <w:tc>
          <w:tcPr>
            <w:tcW w:w="0" w:type="auto"/>
            <w:gridSpan w:val="3"/>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July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Fixed-to-fixed subordinated 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US$1,000</w:t>
            </w:r>
          </w:p>
        </w:tc>
      </w:tr>
      <w:tr w:rsidR="00000000">
        <w:trPr>
          <w:divId w:val="106388423"/>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Gas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106388423"/>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2.90%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$600</w:t>
            </w:r>
          </w:p>
        </w:tc>
      </w:tr>
      <w:tr w:rsidR="00000000">
        <w:trPr>
          <w:divId w:val="106388423"/>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3.65% medium-term notes</w:t>
            </w:r>
          </w:p>
        </w:tc>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$600</w:t>
            </w:r>
          </w:p>
        </w:tc>
      </w:tr>
    </w:tbl>
    <w:p w:rsidR="00000000" w:rsidRDefault="005329CC">
      <w:pPr>
        <w:divId w:val="363214157"/>
        <w:rPr>
          <w:rFonts w:eastAsia="Times New Roman"/>
        </w:rPr>
      </w:pPr>
    </w:p>
    <w:p w:rsidR="00000000" w:rsidRDefault="005329CC">
      <w:pPr>
        <w:divId w:val="1707026092"/>
        <w:rPr>
          <w:rFonts w:eastAsia="Times New Roman"/>
        </w:rPr>
      </w:pPr>
      <w:r>
        <w:rPr>
          <w:rFonts w:ascii="Arial" w:eastAsia="Times New Roman" w:hAnsi="Arial" w:cs="Arial"/>
          <w:color w:val="000000"/>
          <w:sz w:val="20"/>
          <w:szCs w:val="20"/>
        </w:rPr>
        <w:t>On October 1, 2020, Texas Eastern, a wholly-owned operating subsidiary of SEP issued US$300 million of 3.10% 20-year senior notes payable semi-annually in arrears and redeemed US$300 million of 4.13% senior notes due December 1, 2020. The newly issued note</w:t>
      </w:r>
      <w:r>
        <w:rPr>
          <w:rFonts w:ascii="Arial" w:eastAsia="Times New Roman" w:hAnsi="Arial" w:cs="Arial"/>
          <w:color w:val="000000"/>
          <w:sz w:val="20"/>
          <w:szCs w:val="20"/>
        </w:rPr>
        <w:t>s mature on October 1, 2040.</w:t>
      </w:r>
    </w:p>
    <w:p w:rsidR="00000000" w:rsidRDefault="005329CC">
      <w:pPr>
        <w:divId w:val="632446126"/>
        <w:rPr>
          <w:rFonts w:eastAsia="Times New Roman"/>
        </w:rPr>
      </w:pPr>
    </w:p>
    <w:p w:rsidR="00000000" w:rsidRDefault="005329CC">
      <w:pPr>
        <w:divId w:val="297105031"/>
        <w:rPr>
          <w:rFonts w:eastAsia="Times New Roman"/>
        </w:rPr>
      </w:pPr>
      <w:r>
        <w:rPr>
          <w:rFonts w:ascii="Arial" w:eastAsia="Times New Roman" w:hAnsi="Arial" w:cs="Arial"/>
          <w:b/>
          <w:bCs/>
          <w:color w:val="000000"/>
          <w:sz w:val="20"/>
          <w:szCs w:val="20"/>
        </w:rPr>
        <w:t xml:space="preserve">LONG-TERM DEBT REPAYMENTS </w:t>
      </w:r>
    </w:p>
    <w:p w:rsidR="00000000" w:rsidRDefault="005329CC">
      <w:pPr>
        <w:divId w:val="1279557552"/>
        <w:rPr>
          <w:rFonts w:eastAsia="Times New Roman"/>
        </w:rPr>
      </w:pPr>
      <w:r>
        <w:rPr>
          <w:rFonts w:ascii="Arial" w:eastAsia="Times New Roman" w:hAnsi="Arial" w:cs="Arial"/>
          <w:color w:val="000000"/>
          <w:sz w:val="20"/>
          <w:szCs w:val="20"/>
        </w:rPr>
        <w:t xml:space="preserve">During the nine months ended September 30, 2020, we completed the following long-term debt repayments totaling $1.2 billion and US$1.7 billion: </w:t>
      </w:r>
    </w:p>
    <w:p w:rsidR="00000000" w:rsidRDefault="005329CC">
      <w:pPr>
        <w:jc w:val="center"/>
        <w:divId w:val="874653800"/>
        <w:rPr>
          <w:rFonts w:eastAsia="Times New Roman"/>
        </w:rPr>
      </w:pPr>
      <w:r>
        <w:rPr>
          <w:rFonts w:ascii="Arial" w:eastAsia="Times New Roman" w:hAnsi="Arial" w:cs="Arial"/>
          <w:color w:val="000000"/>
          <w:sz w:val="20"/>
          <w:szCs w:val="20"/>
        </w:rPr>
        <w:t>57</w:t>
      </w:r>
    </w:p>
    <w:p w:rsidR="00000000" w:rsidRDefault="005329CC">
      <w:pPr>
        <w:rPr>
          <w:rFonts w:eastAsia="Times New Roman"/>
        </w:rPr>
      </w:pPr>
      <w:r>
        <w:rPr>
          <w:rFonts w:eastAsia="Times New Roman"/>
        </w:rPr>
        <w:pict>
          <v:rect id="_x0000_i1082" style="width:0;height:1.5pt" o:hralign="center" o:hrstd="t" o:hr="t" fillcolor="#a0a0a0" stroked="f"/>
        </w:pict>
      </w:r>
    </w:p>
    <w:p w:rsidR="00000000" w:rsidRDefault="005329CC">
      <w:pPr>
        <w:jc w:val="center"/>
        <w:divId w:val="716465725"/>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82"/>
        <w:gridCol w:w="806"/>
        <w:gridCol w:w="36"/>
        <w:gridCol w:w="61"/>
        <w:gridCol w:w="1323"/>
        <w:gridCol w:w="36"/>
        <w:gridCol w:w="65"/>
        <w:gridCol w:w="3692"/>
        <w:gridCol w:w="40"/>
        <w:gridCol w:w="65"/>
        <w:gridCol w:w="879"/>
        <w:gridCol w:w="36"/>
        <w:gridCol w:w="66"/>
        <w:gridCol w:w="960"/>
        <w:gridCol w:w="36"/>
        <w:gridCol w:w="36"/>
        <w:gridCol w:w="36"/>
        <w:gridCol w:w="36"/>
      </w:tblGrid>
      <w:tr w:rsidR="00000000">
        <w:trPr>
          <w:divId w:val="547688852"/>
        </w:trPr>
        <w:tc>
          <w:tcPr>
            <w:tcW w:w="50" w:type="pct"/>
            <w:vAlign w:val="center"/>
            <w:hideMark/>
          </w:tcPr>
          <w:p w:rsidR="00000000" w:rsidRDefault="005329CC">
            <w:pPr>
              <w:jc w:val="center"/>
              <w:rPr>
                <w:rFonts w:eastAsia="Times New Roman"/>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19"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26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46"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59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Company</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Repayment Date</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Principal Amount</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9"/>
            <w:tcBorders>
              <w:top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i/>
                <w:iCs/>
                <w:color w:val="000000"/>
                <w:sz w:val="16"/>
                <w:szCs w:val="16"/>
              </w:rPr>
              <w:t>(millions of Canadian dollars, unless otherwise stated)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Inc.</w:t>
            </w:r>
          </w:p>
        </w:tc>
        <w:tc>
          <w:tcPr>
            <w:tcW w:w="0" w:type="auto"/>
            <w:gridSpan w:val="6"/>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US$700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March 2020</w:t>
            </w:r>
          </w:p>
        </w:tc>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4.53% medium-term notes</w:t>
            </w: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$500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US$500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(Southern Lights) L.L.C.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3.98% senior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US$26</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Pipelines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April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4.45% medium-term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$350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Enbridge Southern Lights LP</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4.01% senior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$7</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9"/>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Spectra Energy Partners, LP</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6.09% senior secured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US$111</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June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Floating rate notes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US$400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6"/>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Westcoast Energy Inc.</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r>
      <w:tr w:rsidR="00000000">
        <w:trPr>
          <w:divId w:val="547688852"/>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547688852"/>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January 2020</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9.90% debentures</w:t>
            </w:r>
          </w:p>
        </w:tc>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center"/>
            <w:hideMark/>
          </w:tcPr>
          <w:p w:rsidR="00000000" w:rsidRDefault="005329CC">
            <w:pPr>
              <w:jc w:val="right"/>
              <w:rPr>
                <w:rFonts w:eastAsia="Times New Roman"/>
              </w:rPr>
            </w:pPr>
            <w:r>
              <w:rPr>
                <w:rFonts w:ascii="Arial" w:eastAsia="Times New Roman" w:hAnsi="Arial" w:cs="Arial"/>
                <w:color w:val="000000"/>
                <w:sz w:val="20"/>
                <w:szCs w:val="20"/>
              </w:rPr>
              <w:t>$100</w:t>
            </w:r>
          </w:p>
        </w:tc>
        <w:tc>
          <w:tcPr>
            <w:tcW w:w="0" w:type="auto"/>
            <w:gridSpan w:val="3"/>
            <w:vAlign w:val="center"/>
            <w:hideMark/>
          </w:tcPr>
          <w:p w:rsidR="00000000" w:rsidRDefault="005329CC">
            <w:pPr>
              <w:jc w:val="right"/>
              <w:rPr>
                <w:rFonts w:eastAsia="Times New Roman"/>
              </w:rPr>
            </w:pPr>
          </w:p>
        </w:tc>
      </w:tr>
      <w:tr w:rsidR="00000000">
        <w:trPr>
          <w:divId w:val="547688852"/>
        </w:trPr>
        <w:tc>
          <w:tcPr>
            <w:tcW w:w="0" w:type="auto"/>
            <w:gridSpan w:val="3"/>
            <w:tcBorders>
              <w:bottom w:val="single" w:sz="12"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July 2020</w:t>
            </w:r>
          </w:p>
        </w:tc>
        <w:tc>
          <w:tcPr>
            <w:tcW w:w="0" w:type="auto"/>
            <w:gridSpan w:val="6"/>
            <w:tcBorders>
              <w:bottom w:val="single" w:sz="12"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4.57% medium-term notes</w:t>
            </w:r>
          </w:p>
        </w:tc>
        <w:tc>
          <w:tcPr>
            <w:tcW w:w="0" w:type="auto"/>
            <w:gridSpan w:val="3"/>
            <w:tcBorders>
              <w:bottom w:val="single" w:sz="12"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$250</w:t>
            </w:r>
          </w:p>
        </w:tc>
        <w:tc>
          <w:tcPr>
            <w:tcW w:w="0" w:type="auto"/>
            <w:gridSpan w:val="3"/>
            <w:vAlign w:val="center"/>
            <w:hideMark/>
          </w:tcPr>
          <w:p w:rsidR="00000000" w:rsidRDefault="005329CC">
            <w:pPr>
              <w:jc w:val="right"/>
              <w:rPr>
                <w:rFonts w:eastAsia="Times New Roman"/>
              </w:rPr>
            </w:pPr>
          </w:p>
        </w:tc>
      </w:tr>
    </w:tbl>
    <w:p w:rsidR="00000000" w:rsidRDefault="005329CC">
      <w:pPr>
        <w:divId w:val="2041781204"/>
        <w:rPr>
          <w:rFonts w:eastAsia="Times New Roman"/>
        </w:rPr>
      </w:pPr>
    </w:p>
    <w:p w:rsidR="00000000" w:rsidRDefault="005329CC">
      <w:pPr>
        <w:divId w:val="416562591"/>
        <w:rPr>
          <w:rFonts w:eastAsia="Times New Roman"/>
        </w:rPr>
      </w:pPr>
      <w:r>
        <w:rPr>
          <w:rFonts w:ascii="Arial" w:eastAsia="Times New Roman" w:hAnsi="Arial" w:cs="Arial"/>
          <w:color w:val="000000"/>
          <w:sz w:val="20"/>
          <w:szCs w:val="20"/>
        </w:rPr>
        <w:t>Strong internal cash flow, proceeds from non-core asset dispositions, ready access to liquidity from diversified sources and a stable business model have enabled us to manage our credit profile. We actively monitor and manage key financial metrics with the</w:t>
      </w:r>
      <w:r>
        <w:rPr>
          <w:rFonts w:ascii="Arial" w:eastAsia="Times New Roman" w:hAnsi="Arial" w:cs="Arial"/>
          <w:color w:val="000000"/>
          <w:sz w:val="20"/>
          <w:szCs w:val="20"/>
        </w:rPr>
        <w:t xml:space="preserve"> objective of sustaining investment grade credit ratings from the major credit rating agencies and ongoing access to bank funding and term debt capital on attractive terms. Key measures of financial strength that are closely managed include the ability to </w:t>
      </w:r>
      <w:r>
        <w:rPr>
          <w:rFonts w:ascii="Arial" w:eastAsia="Times New Roman" w:hAnsi="Arial" w:cs="Arial"/>
          <w:color w:val="000000"/>
          <w:sz w:val="20"/>
          <w:szCs w:val="20"/>
        </w:rPr>
        <w:t>service debt obligations from operating cash flow and the ratio of debt to EBITDA.</w:t>
      </w:r>
    </w:p>
    <w:p w:rsidR="00000000" w:rsidRDefault="005329CC">
      <w:pPr>
        <w:divId w:val="87123126"/>
        <w:rPr>
          <w:rFonts w:eastAsia="Times New Roman"/>
        </w:rPr>
      </w:pPr>
    </w:p>
    <w:p w:rsidR="00000000" w:rsidRDefault="005329CC">
      <w:pPr>
        <w:divId w:val="1023362679"/>
        <w:rPr>
          <w:rFonts w:eastAsia="Times New Roman"/>
        </w:rPr>
      </w:pPr>
      <w:r>
        <w:rPr>
          <w:rFonts w:ascii="Arial" w:eastAsia="Times New Roman" w:hAnsi="Arial" w:cs="Arial"/>
          <w:color w:val="000000"/>
          <w:sz w:val="20"/>
          <w:szCs w:val="20"/>
        </w:rPr>
        <w:t xml:space="preserve">There are no material restrictions on our cash. Total restricted cash of $35 million, as reported on the Consolidated Statements of Financial Position, primarily includes </w:t>
      </w:r>
      <w:r>
        <w:rPr>
          <w:rFonts w:ascii="Arial" w:eastAsia="Times New Roman" w:hAnsi="Arial" w:cs="Arial"/>
          <w:color w:val="000000"/>
          <w:sz w:val="20"/>
          <w:szCs w:val="20"/>
        </w:rPr>
        <w:t>cash collateral and amounts received in respect of specific shipper commitments. Cash and cash equivalents held by certain subsidiaries may not be readily accessible for alternative uses by us.</w:t>
      </w:r>
    </w:p>
    <w:p w:rsidR="00000000" w:rsidRDefault="005329CC">
      <w:pPr>
        <w:divId w:val="1506893735"/>
        <w:rPr>
          <w:rFonts w:eastAsia="Times New Roman"/>
        </w:rPr>
      </w:pPr>
    </w:p>
    <w:p w:rsidR="00000000" w:rsidRDefault="005329CC">
      <w:pPr>
        <w:divId w:val="513305065"/>
        <w:rPr>
          <w:rFonts w:eastAsia="Times New Roman"/>
        </w:rPr>
      </w:pPr>
      <w:r>
        <w:rPr>
          <w:rFonts w:ascii="Arial" w:eastAsia="Times New Roman" w:hAnsi="Arial" w:cs="Arial"/>
          <w:color w:val="000000"/>
          <w:sz w:val="20"/>
          <w:szCs w:val="20"/>
        </w:rPr>
        <w:t>Excluding current maturities of long-term debt, we had a neg</w:t>
      </w:r>
      <w:r>
        <w:rPr>
          <w:rFonts w:ascii="Arial" w:eastAsia="Times New Roman" w:hAnsi="Arial" w:cs="Arial"/>
          <w:color w:val="000000"/>
          <w:sz w:val="20"/>
          <w:szCs w:val="20"/>
        </w:rPr>
        <w:t>ative working capital position as at September 30, 2020. The major contributing factor to the negative working capital position was the ongoing funding of our growth capital program.</w:t>
      </w:r>
    </w:p>
    <w:p w:rsidR="00000000" w:rsidRDefault="005329CC">
      <w:pPr>
        <w:divId w:val="690567546"/>
        <w:rPr>
          <w:rFonts w:eastAsia="Times New Roman"/>
        </w:rPr>
      </w:pPr>
      <w:r>
        <w:rPr>
          <w:rFonts w:ascii="Arial" w:eastAsia="Times New Roman" w:hAnsi="Arial" w:cs="Arial"/>
          <w:color w:val="000000"/>
          <w:sz w:val="20"/>
          <w:szCs w:val="20"/>
        </w:rPr>
        <w:t> </w:t>
      </w:r>
    </w:p>
    <w:p w:rsidR="00000000" w:rsidRDefault="005329CC">
      <w:pPr>
        <w:divId w:val="573130903"/>
        <w:rPr>
          <w:rFonts w:eastAsia="Times New Roman"/>
        </w:rPr>
      </w:pPr>
      <w:r>
        <w:rPr>
          <w:rFonts w:ascii="Arial" w:eastAsia="Times New Roman" w:hAnsi="Arial" w:cs="Arial"/>
          <w:color w:val="000000"/>
          <w:sz w:val="20"/>
          <w:szCs w:val="20"/>
        </w:rPr>
        <w:t>To address this negative working capital position, we maintain signific</w:t>
      </w:r>
      <w:r>
        <w:rPr>
          <w:rFonts w:ascii="Arial" w:eastAsia="Times New Roman" w:hAnsi="Arial" w:cs="Arial"/>
          <w:color w:val="000000"/>
          <w:sz w:val="20"/>
          <w:szCs w:val="20"/>
        </w:rPr>
        <w:t xml:space="preserve">ant liquidity in the form of committed credit facilities and other sources as previously discussed, which enable the funding of liabilities as they become due. </w:t>
      </w:r>
    </w:p>
    <w:p w:rsidR="00000000" w:rsidRDefault="005329CC">
      <w:pPr>
        <w:divId w:val="1785533097"/>
        <w:rPr>
          <w:rFonts w:eastAsia="Times New Roman"/>
        </w:rPr>
      </w:pPr>
    </w:p>
    <w:p w:rsidR="00000000" w:rsidRDefault="005329CC">
      <w:pPr>
        <w:divId w:val="1529366085"/>
        <w:rPr>
          <w:rFonts w:eastAsia="Times New Roman"/>
        </w:rPr>
      </w:pPr>
      <w:r>
        <w:rPr>
          <w:rFonts w:ascii="Arial" w:eastAsia="Times New Roman" w:hAnsi="Arial" w:cs="Arial"/>
          <w:b/>
          <w:bCs/>
          <w:color w:val="000000"/>
          <w:sz w:val="26"/>
          <w:szCs w:val="26"/>
        </w:rPr>
        <w:t>SOURCES AND USES OF CASH</w:t>
      </w:r>
    </w:p>
    <w:p w:rsidR="00000000" w:rsidRDefault="005329CC">
      <w:pPr>
        <w:divId w:val="1799183971"/>
        <w:rPr>
          <w:rFonts w:eastAsia="Times New Roman"/>
        </w:rPr>
      </w:pPr>
      <w:r>
        <w:rPr>
          <w:rFonts w:ascii="Arial" w:eastAsia="Times New Roman" w:hAnsi="Arial" w:cs="Arial"/>
          <w:color w:val="000000"/>
          <w:sz w:val="2"/>
          <w:szCs w:val="2"/>
        </w:rPr>
        <w:t> </w:t>
      </w:r>
    </w:p>
    <w:tbl>
      <w:tblPr>
        <w:tblW w:w="4991" w:type="pct"/>
        <w:tblCellMar>
          <w:top w:w="15" w:type="dxa"/>
          <w:left w:w="15" w:type="dxa"/>
          <w:bottom w:w="15" w:type="dxa"/>
          <w:right w:w="15" w:type="dxa"/>
        </w:tblCellMar>
        <w:tblLook w:val="04A0" w:firstRow="1" w:lastRow="0" w:firstColumn="1" w:lastColumn="0" w:noHBand="0" w:noVBand="1"/>
      </w:tblPr>
      <w:tblGrid>
        <w:gridCol w:w="58"/>
        <w:gridCol w:w="5600"/>
        <w:gridCol w:w="38"/>
        <w:gridCol w:w="36"/>
        <w:gridCol w:w="36"/>
        <w:gridCol w:w="907"/>
        <w:gridCol w:w="60"/>
        <w:gridCol w:w="711"/>
        <w:gridCol w:w="36"/>
        <w:gridCol w:w="60"/>
        <w:gridCol w:w="713"/>
        <w:gridCol w:w="36"/>
      </w:tblGrid>
      <w:tr w:rsidR="00000000">
        <w:trPr>
          <w:divId w:val="1086271744"/>
        </w:trPr>
        <w:tc>
          <w:tcPr>
            <w:tcW w:w="50" w:type="pct"/>
            <w:vAlign w:val="center"/>
            <w:hideMark/>
          </w:tcPr>
          <w:p w:rsidR="00000000" w:rsidRDefault="005329CC">
            <w:pPr>
              <w:rPr>
                <w:rFonts w:eastAsia="Times New Roman"/>
              </w:rPr>
            </w:pPr>
          </w:p>
        </w:tc>
        <w:tc>
          <w:tcPr>
            <w:tcW w:w="3837"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9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086271744"/>
        </w:trPr>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4"/>
            <w:tcMar>
              <w:top w:w="30" w:type="dxa"/>
              <w:left w:w="20" w:type="dxa"/>
              <w:bottom w:w="30" w:type="dxa"/>
              <w:right w:w="20" w:type="dxa"/>
            </w:tcMar>
            <w:vAlign w:val="bottom"/>
            <w:hideMark/>
          </w:tcPr>
          <w:p w:rsidR="00000000" w:rsidRDefault="005329CC">
            <w:pPr>
              <w:jc w:val="center"/>
              <w:rPr>
                <w:rFonts w:eastAsia="Times New Roman"/>
              </w:rPr>
            </w:pPr>
            <w:r>
              <w:rPr>
                <w:rFonts w:ascii="Arial" w:eastAsia="Times New Roman" w:hAnsi="Arial" w:cs="Arial"/>
                <w:color w:val="000000"/>
                <w:sz w:val="20"/>
                <w:szCs w:val="20"/>
              </w:rPr>
              <w:t>Nine months ended</w:t>
            </w:r>
            <w:r>
              <w:rPr>
                <w:rFonts w:ascii="Arial" w:eastAsia="Times New Roman" w:hAnsi="Arial" w:cs="Arial"/>
                <w:color w:val="000000"/>
                <w:sz w:val="20"/>
                <w:szCs w:val="20"/>
              </w:rPr>
              <w:br/>
            </w:r>
            <w:r>
              <w:rPr>
                <w:rFonts w:ascii="Arial" w:eastAsia="Times New Roman" w:hAnsi="Arial" w:cs="Arial"/>
                <w:color w:val="000000"/>
                <w:sz w:val="20"/>
                <w:szCs w:val="20"/>
              </w:rPr>
              <w:t>September 30,</w:t>
            </w: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1086271744"/>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
                <w:szCs w:val="2"/>
              </w:rPr>
              <w:t> </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2019</w:t>
            </w:r>
          </w:p>
        </w:tc>
      </w:tr>
      <w:tr w:rsidR="00000000">
        <w:trPr>
          <w:divId w:val="1086271744"/>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6"/>
                <w:szCs w:val="16"/>
              </w:rPr>
              <w:t>(millions of Canadian dollars)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3"/>
            <w:tcBorders>
              <w:top w:val="single" w:sz="8" w:space="0" w:color="000000"/>
            </w:tcBorders>
            <w:shd w:val="clear" w:color="auto" w:fill="D9D9D9"/>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
                <w:szCs w:val="2"/>
              </w:rPr>
              <w:t> </w:t>
            </w:r>
          </w:p>
        </w:tc>
      </w:tr>
      <w:tr w:rsidR="00000000">
        <w:trPr>
          <w:divId w:val="1086271744"/>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Operating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7,527</w:t>
            </w:r>
            <w:r>
              <w:rPr>
                <w:rFonts w:ascii="Arial" w:eastAsia="Times New Roman" w:hAnsi="Arial" w:cs="Arial"/>
                <w:color w:val="000000"/>
                <w:sz w:val="20"/>
                <w:szCs w:val="20"/>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7,405 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6271744"/>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Investing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(3,644)</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(5,029)</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6271744"/>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Financing activities</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(3,845)</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(2,124)</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6271744"/>
        </w:trPr>
        <w:tc>
          <w:tcPr>
            <w:tcW w:w="0" w:type="auto"/>
            <w:gridSpan w:val="3"/>
            <w:tcMar>
              <w:top w:w="30" w:type="dxa"/>
              <w:left w:w="20" w:type="dxa"/>
              <w:bottom w:w="30" w:type="dxa"/>
              <w:right w:w="20" w:type="dxa"/>
            </w:tcMar>
            <w:hideMark/>
          </w:tcPr>
          <w:p w:rsidR="00000000" w:rsidRDefault="005329CC">
            <w:pPr>
              <w:ind w:hanging="180"/>
              <w:divId w:val="429130753"/>
              <w:rPr>
                <w:rFonts w:eastAsia="Times New Roman"/>
              </w:rPr>
            </w:pPr>
            <w:r>
              <w:rPr>
                <w:rFonts w:ascii="Arial" w:eastAsia="Times New Roman" w:hAnsi="Arial" w:cs="Arial"/>
                <w:color w:val="000000"/>
                <w:sz w:val="20"/>
                <w:szCs w:val="20"/>
              </w:rPr>
              <w:t>Effect of translation of foreign denominated cash and cash equivalents and restricted cash</w:t>
            </w:r>
          </w:p>
        </w:tc>
        <w:tc>
          <w:tcPr>
            <w:tcW w:w="0" w:type="auto"/>
            <w:vAlign w:val="center"/>
            <w:hideMark/>
          </w:tcPr>
          <w:p w:rsidR="00000000" w:rsidRDefault="005329CC">
            <w:pPr>
              <w:ind w:hanging="180"/>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(22)</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(17)</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086271744"/>
        </w:trPr>
        <w:tc>
          <w:tcPr>
            <w:tcW w:w="0" w:type="auto"/>
            <w:gridSpan w:val="3"/>
            <w:tcBorders>
              <w:top w:val="single" w:sz="8" w:space="0" w:color="000000"/>
              <w:bottom w:val="single" w:sz="1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Net increase in cash and cash equivalents and restricted cash</w:t>
            </w:r>
          </w:p>
        </w:tc>
        <w:tc>
          <w:tcPr>
            <w:tcW w:w="0" w:type="auto"/>
            <w:vAlign w:val="center"/>
            <w:hideMark/>
          </w:tcPr>
          <w:p w:rsidR="00000000" w:rsidRDefault="005329CC">
            <w:pPr>
              <w:rPr>
                <w:rFonts w:eastAsia="Times New Roman"/>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gridSpan w:val="2"/>
            <w:tcBorders>
              <w:top w:val="single" w:sz="8" w:space="0" w:color="000000"/>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20"/>
                <w:szCs w:val="20"/>
              </w:rPr>
              <w:t>16</w:t>
            </w:r>
            <w:r>
              <w:rPr>
                <w:rFonts w:ascii="Arial" w:eastAsia="Times New Roman" w:hAnsi="Arial" w:cs="Arial"/>
                <w:color w:val="000000"/>
                <w:sz w:val="20"/>
                <w:szCs w:val="20"/>
              </w:rPr>
              <w:t> </w:t>
            </w:r>
          </w:p>
        </w:tc>
        <w:tc>
          <w:tcPr>
            <w:tcW w:w="0" w:type="auto"/>
            <w:tcBorders>
              <w:top w:val="single" w:sz="8" w:space="0" w:color="000000"/>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2"/>
            <w:tcBorders>
              <w:top w:val="single" w:sz="8" w:space="0" w:color="000000"/>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235 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666350420"/>
        <w:rPr>
          <w:rFonts w:eastAsia="Times New Roman"/>
        </w:rPr>
      </w:pPr>
      <w:r>
        <w:rPr>
          <w:rFonts w:ascii="Arial" w:eastAsia="Times New Roman" w:hAnsi="Arial" w:cs="Arial"/>
          <w:color w:val="000000"/>
          <w:sz w:val="20"/>
          <w:szCs w:val="20"/>
        </w:rPr>
        <w:t> </w:t>
      </w:r>
    </w:p>
    <w:p w:rsidR="00000000" w:rsidRDefault="005329CC">
      <w:pPr>
        <w:jc w:val="center"/>
        <w:divId w:val="871383070"/>
        <w:rPr>
          <w:rFonts w:eastAsia="Times New Roman"/>
        </w:rPr>
      </w:pPr>
      <w:r>
        <w:rPr>
          <w:rFonts w:ascii="Arial" w:eastAsia="Times New Roman" w:hAnsi="Arial" w:cs="Arial"/>
          <w:color w:val="000000"/>
          <w:sz w:val="20"/>
          <w:szCs w:val="20"/>
        </w:rPr>
        <w:t>58</w:t>
      </w:r>
    </w:p>
    <w:p w:rsidR="00000000" w:rsidRDefault="005329CC">
      <w:pPr>
        <w:rPr>
          <w:rFonts w:eastAsia="Times New Roman"/>
        </w:rPr>
      </w:pPr>
      <w:r>
        <w:rPr>
          <w:rFonts w:eastAsia="Times New Roman"/>
        </w:rPr>
        <w:pict>
          <v:rect id="_x0000_i1083" style="width:0;height:1.5pt" o:hralign="center" o:hrstd="t" o:hr="t" fillcolor="#a0a0a0" stroked="f"/>
        </w:pict>
      </w:r>
    </w:p>
    <w:p w:rsidR="00000000" w:rsidRDefault="005329CC">
      <w:pPr>
        <w:jc w:val="center"/>
        <w:divId w:val="1101490630"/>
        <w:rPr>
          <w:rFonts w:eastAsia="Times New Roman"/>
        </w:rPr>
      </w:pPr>
    </w:p>
    <w:p w:rsidR="00000000" w:rsidRDefault="005329CC">
      <w:pPr>
        <w:divId w:val="127825882"/>
        <w:rPr>
          <w:rFonts w:eastAsia="Times New Roman"/>
        </w:rPr>
      </w:pPr>
      <w:r>
        <w:rPr>
          <w:rFonts w:ascii="Arial" w:eastAsia="Times New Roman" w:hAnsi="Arial" w:cs="Arial"/>
          <w:color w:val="000000"/>
          <w:sz w:val="20"/>
          <w:szCs w:val="20"/>
        </w:rPr>
        <w:t>Significant sources and uses of cash for the nine months ended September 30, 2020 and September 30, 2019 are summarized below:</w:t>
      </w:r>
    </w:p>
    <w:p w:rsidR="00000000" w:rsidRDefault="005329CC">
      <w:pPr>
        <w:divId w:val="460542287"/>
        <w:rPr>
          <w:rFonts w:eastAsia="Times New Roman"/>
        </w:rPr>
      </w:pPr>
      <w:r>
        <w:rPr>
          <w:rFonts w:ascii="Arial" w:eastAsia="Times New Roman" w:hAnsi="Arial" w:cs="Arial"/>
          <w:color w:val="000000"/>
          <w:sz w:val="20"/>
          <w:szCs w:val="20"/>
        </w:rPr>
        <w:t> </w:t>
      </w:r>
    </w:p>
    <w:p w:rsidR="00000000" w:rsidRDefault="005329CC">
      <w:pPr>
        <w:divId w:val="1946768830"/>
        <w:rPr>
          <w:rFonts w:eastAsia="Times New Roman"/>
        </w:rPr>
      </w:pPr>
      <w:r>
        <w:rPr>
          <w:rFonts w:ascii="Arial" w:eastAsia="Times New Roman" w:hAnsi="Arial" w:cs="Arial"/>
          <w:b/>
          <w:bCs/>
          <w:color w:val="000000"/>
          <w:sz w:val="20"/>
          <w:szCs w:val="20"/>
        </w:rPr>
        <w:t xml:space="preserve">Operating Activities </w:t>
      </w:r>
    </w:p>
    <w:p w:rsidR="00000000" w:rsidRDefault="005329CC">
      <w:pPr>
        <w:divId w:val="155153321"/>
        <w:rPr>
          <w:rFonts w:eastAsia="Times New Roman"/>
        </w:rPr>
      </w:pPr>
      <w:r>
        <w:rPr>
          <w:rFonts w:ascii="Arial" w:eastAsia="Times New Roman" w:hAnsi="Arial" w:cs="Arial"/>
          <w:color w:val="000000"/>
          <w:sz w:val="2"/>
          <w:szCs w:val="2"/>
        </w:rPr>
        <w:t> </w:t>
      </w:r>
    </w:p>
    <w:p w:rsidR="00000000" w:rsidRDefault="005329CC">
      <w:pPr>
        <w:ind w:hanging="360"/>
        <w:divId w:val="106452258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increase in cash provided by operating activities was primarily attributable to changes in operating assets and liabilities. Our operating assets and liabilities fluctuate in the normal course due to various factors, including the impact of fluctuation</w:t>
      </w:r>
      <w:r>
        <w:rPr>
          <w:rFonts w:ascii="Arial" w:eastAsia="Times New Roman" w:hAnsi="Arial" w:cs="Arial"/>
          <w:color w:val="000000"/>
          <w:sz w:val="20"/>
          <w:szCs w:val="20"/>
        </w:rPr>
        <w:t xml:space="preserve">s in commodity prices and activity levels on working capital within our business segments, the timing of tax payments, as well as timing of cash receipts and payments generally. </w:t>
      </w:r>
    </w:p>
    <w:p w:rsidR="00000000" w:rsidRDefault="005329CC">
      <w:pPr>
        <w:ind w:hanging="360"/>
        <w:divId w:val="1175460408"/>
        <w:rPr>
          <w:rFonts w:eastAsia="Times New Roman"/>
        </w:rPr>
      </w:pPr>
      <w:r>
        <w:rPr>
          <w:rFonts w:ascii="Arial" w:eastAsia="Times New Roman" w:hAnsi="Arial" w:cs="Arial"/>
          <w:color w:val="000000"/>
          <w:sz w:val="20"/>
          <w:szCs w:val="20"/>
        </w:rPr>
        <w:t>•The factor above was partially offset by the impact of certain unusual, infr</w:t>
      </w:r>
      <w:r>
        <w:rPr>
          <w:rFonts w:ascii="Arial" w:eastAsia="Times New Roman" w:hAnsi="Arial" w:cs="Arial"/>
          <w:color w:val="000000"/>
          <w:sz w:val="20"/>
          <w:szCs w:val="20"/>
        </w:rPr>
        <w:t xml:space="preserve">equent or other non-operating factors as discussed under </w:t>
      </w:r>
      <w:r>
        <w:rPr>
          <w:rFonts w:ascii="Arial" w:eastAsia="Times New Roman" w:hAnsi="Arial" w:cs="Arial"/>
          <w:i/>
          <w:iCs/>
          <w:color w:val="000000"/>
          <w:sz w:val="20"/>
          <w:szCs w:val="20"/>
        </w:rPr>
        <w:t>Results of Operations</w:t>
      </w:r>
      <w:r>
        <w:rPr>
          <w:rFonts w:ascii="Arial" w:eastAsia="Times New Roman" w:hAnsi="Arial" w:cs="Arial"/>
          <w:color w:val="000000"/>
          <w:sz w:val="20"/>
          <w:szCs w:val="20"/>
        </w:rPr>
        <w:t>.</w:t>
      </w:r>
    </w:p>
    <w:p w:rsidR="00000000" w:rsidRDefault="005329CC">
      <w:pPr>
        <w:divId w:val="1901163401"/>
        <w:rPr>
          <w:rFonts w:eastAsia="Times New Roman"/>
        </w:rPr>
      </w:pPr>
    </w:p>
    <w:p w:rsidR="00000000" w:rsidRDefault="005329CC">
      <w:pPr>
        <w:divId w:val="1907566647"/>
        <w:rPr>
          <w:rFonts w:eastAsia="Times New Roman"/>
        </w:rPr>
      </w:pPr>
      <w:r>
        <w:rPr>
          <w:rFonts w:ascii="Arial" w:eastAsia="Times New Roman" w:hAnsi="Arial" w:cs="Arial"/>
          <w:b/>
          <w:bCs/>
          <w:color w:val="000000"/>
          <w:sz w:val="20"/>
          <w:szCs w:val="20"/>
        </w:rPr>
        <w:t>Investing Activities</w:t>
      </w:r>
    </w:p>
    <w:p w:rsidR="00000000" w:rsidRDefault="005329CC">
      <w:pPr>
        <w:divId w:val="1466893624"/>
        <w:rPr>
          <w:rFonts w:eastAsia="Times New Roman"/>
        </w:rPr>
      </w:pPr>
      <w:r>
        <w:rPr>
          <w:rFonts w:ascii="Arial" w:eastAsia="Times New Roman" w:hAnsi="Arial" w:cs="Arial"/>
          <w:color w:val="000000"/>
          <w:sz w:val="2"/>
          <w:szCs w:val="2"/>
        </w:rPr>
        <w:t> </w:t>
      </w:r>
    </w:p>
    <w:p w:rsidR="00000000" w:rsidRDefault="005329CC">
      <w:pPr>
        <w:ind w:hanging="360"/>
        <w:divId w:val="126237895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decrease in cash used in investing activities was primarily attributable to proceeds received from dispositions in the second quarter of 2020 and lower contributions to the Gray Oak Holdings LLC equity investment.</w:t>
      </w:r>
    </w:p>
    <w:p w:rsidR="00000000" w:rsidRDefault="005329CC">
      <w:pPr>
        <w:ind w:hanging="360"/>
        <w:divId w:val="1747729181"/>
        <w:rPr>
          <w:rFonts w:eastAsia="Times New Roman"/>
        </w:rPr>
      </w:pPr>
      <w:r>
        <w:rPr>
          <w:rFonts w:ascii="Arial" w:eastAsia="Times New Roman" w:hAnsi="Arial" w:cs="Arial"/>
          <w:color w:val="000000"/>
          <w:sz w:val="20"/>
          <w:szCs w:val="20"/>
        </w:rPr>
        <w:t xml:space="preserve">•We are continuing with the execution </w:t>
      </w:r>
      <w:r>
        <w:rPr>
          <w:rFonts w:ascii="Arial" w:eastAsia="Times New Roman" w:hAnsi="Arial" w:cs="Arial"/>
          <w:color w:val="000000"/>
          <w:sz w:val="20"/>
          <w:szCs w:val="20"/>
        </w:rPr>
        <w:t xml:space="preserve">of our growth capital program which is further described in </w:t>
      </w:r>
      <w:r>
        <w:rPr>
          <w:rFonts w:ascii="Arial" w:eastAsia="Times New Roman" w:hAnsi="Arial" w:cs="Arial"/>
          <w:i/>
          <w:iCs/>
          <w:color w:val="000000"/>
          <w:sz w:val="20"/>
          <w:szCs w:val="20"/>
        </w:rPr>
        <w:t>Growth Projects - Commercially Secured Projects</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The timing of project approval, construction and in-service dates impacts the timing of cash requirements.</w:t>
      </w:r>
    </w:p>
    <w:p w:rsidR="00000000" w:rsidRDefault="005329CC">
      <w:pPr>
        <w:divId w:val="1340037573"/>
        <w:rPr>
          <w:rFonts w:eastAsia="Times New Roman"/>
        </w:rPr>
      </w:pPr>
      <w:r>
        <w:rPr>
          <w:rFonts w:ascii="Arial" w:eastAsia="Times New Roman" w:hAnsi="Arial" w:cs="Arial"/>
          <w:color w:val="000000"/>
          <w:sz w:val="20"/>
          <w:szCs w:val="20"/>
        </w:rPr>
        <w:t> </w:t>
      </w:r>
    </w:p>
    <w:p w:rsidR="00000000" w:rsidRDefault="005329CC">
      <w:pPr>
        <w:divId w:val="2060081319"/>
        <w:rPr>
          <w:rFonts w:eastAsia="Times New Roman"/>
        </w:rPr>
      </w:pPr>
      <w:r>
        <w:rPr>
          <w:rFonts w:ascii="Arial" w:eastAsia="Times New Roman" w:hAnsi="Arial" w:cs="Arial"/>
          <w:b/>
          <w:bCs/>
          <w:color w:val="000000"/>
          <w:sz w:val="20"/>
          <w:szCs w:val="20"/>
        </w:rPr>
        <w:t>Financing Activities</w:t>
      </w:r>
    </w:p>
    <w:p w:rsidR="00000000" w:rsidRDefault="005329CC">
      <w:pPr>
        <w:divId w:val="544483481"/>
        <w:rPr>
          <w:rFonts w:eastAsia="Times New Roman"/>
        </w:rPr>
      </w:pPr>
      <w:r>
        <w:rPr>
          <w:rFonts w:ascii="Arial" w:eastAsia="Times New Roman" w:hAnsi="Arial" w:cs="Arial"/>
          <w:color w:val="000000"/>
          <w:sz w:val="2"/>
          <w:szCs w:val="2"/>
        </w:rPr>
        <w:t> </w:t>
      </w:r>
    </w:p>
    <w:p w:rsidR="00000000" w:rsidRDefault="005329CC">
      <w:pPr>
        <w:ind w:hanging="360"/>
        <w:divId w:val="2094275318"/>
        <w:rPr>
          <w:rFonts w:eastAsia="Times New Roman"/>
        </w:rPr>
      </w:pPr>
      <w:r>
        <w:rPr>
          <w:rFonts w:ascii="Arial" w:eastAsia="Times New Roman" w:hAnsi="Arial" w:cs="Arial"/>
          <w:color w:val="000000"/>
          <w:sz w:val="20"/>
          <w:szCs w:val="20"/>
        </w:rPr>
        <w:t>•The increase i</w:t>
      </w:r>
      <w:r>
        <w:rPr>
          <w:rFonts w:ascii="Arial" w:eastAsia="Times New Roman" w:hAnsi="Arial" w:cs="Arial"/>
          <w:color w:val="000000"/>
          <w:sz w:val="20"/>
          <w:szCs w:val="20"/>
        </w:rPr>
        <w:t xml:space="preserve">n cash used in financing activities was primarily attributable to an increase in repayments of long-term debt and a decrease in commercial paper and credit facility draws. </w:t>
      </w:r>
    </w:p>
    <w:p w:rsidR="00000000" w:rsidRDefault="005329CC">
      <w:pPr>
        <w:ind w:hanging="360"/>
        <w:divId w:val="1817066079"/>
        <w:rPr>
          <w:rFonts w:eastAsia="Times New Roman"/>
        </w:rPr>
      </w:pPr>
      <w:r>
        <w:rPr>
          <w:rFonts w:ascii="Arial" w:eastAsia="Times New Roman" w:hAnsi="Arial" w:cs="Arial"/>
          <w:color w:val="000000"/>
          <w:sz w:val="20"/>
          <w:szCs w:val="20"/>
        </w:rPr>
        <w:t>•The factors above were partially offset by an increase in issuances of long-term d</w:t>
      </w:r>
      <w:r>
        <w:rPr>
          <w:rFonts w:ascii="Arial" w:eastAsia="Times New Roman" w:hAnsi="Arial" w:cs="Arial"/>
          <w:color w:val="000000"/>
          <w:sz w:val="20"/>
          <w:szCs w:val="20"/>
        </w:rPr>
        <w:t>ebt and the absence of Westcoast Energy Inc.'s redemption of all of its outstanding Series 7 and Series 8 preference shares in 2020 when compared with the corresponding period in 2019.</w:t>
      </w:r>
    </w:p>
    <w:p w:rsidR="00000000" w:rsidRDefault="005329CC">
      <w:pPr>
        <w:ind w:hanging="360"/>
        <w:divId w:val="1876044309"/>
        <w:rPr>
          <w:rFonts w:eastAsia="Times New Roman"/>
        </w:rPr>
      </w:pPr>
      <w:r>
        <w:rPr>
          <w:rFonts w:ascii="Arial" w:eastAsia="Times New Roman" w:hAnsi="Arial" w:cs="Arial"/>
          <w:i/>
          <w:iCs/>
          <w:color w:val="000000"/>
          <w:sz w:val="20"/>
          <w:szCs w:val="20"/>
        </w:rPr>
        <w:t>•</w:t>
      </w:r>
      <w:r>
        <w:rPr>
          <w:rFonts w:ascii="Arial" w:eastAsia="Times New Roman" w:hAnsi="Arial" w:cs="Arial"/>
          <w:color w:val="000000"/>
          <w:sz w:val="20"/>
          <w:szCs w:val="20"/>
        </w:rPr>
        <w:t>Our common share dividend payments increased period-over-period primar</w:t>
      </w:r>
      <w:r>
        <w:rPr>
          <w:rFonts w:ascii="Arial" w:eastAsia="Times New Roman" w:hAnsi="Arial" w:cs="Arial"/>
          <w:color w:val="000000"/>
          <w:sz w:val="20"/>
          <w:szCs w:val="20"/>
        </w:rPr>
        <w:t>ily due to the 9.8% increase in our common share dividend rate.</w:t>
      </w:r>
    </w:p>
    <w:p w:rsidR="00000000" w:rsidRDefault="005329CC">
      <w:pPr>
        <w:divId w:val="1883833020"/>
        <w:rPr>
          <w:rFonts w:eastAsia="Times New Roman"/>
        </w:rPr>
      </w:pPr>
    </w:p>
    <w:p w:rsidR="00000000" w:rsidRDefault="005329CC">
      <w:pPr>
        <w:jc w:val="both"/>
        <w:rPr>
          <w:rFonts w:eastAsia="Times New Roman"/>
        </w:rPr>
      </w:pPr>
      <w:r>
        <w:rPr>
          <w:rFonts w:ascii="Arial" w:eastAsia="Times New Roman" w:hAnsi="Arial" w:cs="Arial"/>
          <w:b/>
          <w:bCs/>
          <w:color w:val="000000"/>
          <w:sz w:val="26"/>
          <w:szCs w:val="26"/>
        </w:rPr>
        <w:t>SUMMARIZED FINANCIAL INFORMATION</w:t>
      </w:r>
    </w:p>
    <w:p w:rsidR="00000000" w:rsidRDefault="005329CC">
      <w:pPr>
        <w:divId w:val="1927493578"/>
        <w:rPr>
          <w:rFonts w:eastAsia="Times New Roman"/>
        </w:rPr>
      </w:pPr>
    </w:p>
    <w:p w:rsidR="00000000" w:rsidRDefault="005329CC">
      <w:pPr>
        <w:divId w:val="1640569257"/>
        <w:rPr>
          <w:rFonts w:eastAsia="Times New Roman"/>
        </w:rPr>
      </w:pPr>
      <w:r>
        <w:rPr>
          <w:rFonts w:ascii="Arial" w:eastAsia="Times New Roman" w:hAnsi="Arial" w:cs="Arial"/>
          <w:color w:val="000000"/>
          <w:sz w:val="20"/>
          <w:szCs w:val="20"/>
        </w:rPr>
        <w:t>On January 22, 2019, Enbridge entered into supplemental indentures with its wholly-owned subsidiaries, SEP and EEP (the Partnerships), pursuant to which En</w:t>
      </w:r>
      <w:r>
        <w:rPr>
          <w:rFonts w:ascii="Arial" w:eastAsia="Times New Roman" w:hAnsi="Arial" w:cs="Arial"/>
          <w:color w:val="000000"/>
          <w:sz w:val="20"/>
          <w:szCs w:val="20"/>
        </w:rPr>
        <w:t>bridge fully and unconditionally guaranteed, on a senior unsecured basis, the payment obligations of the Partnerships with respect to the outstanding series of notes issued under the respective indentures of the Partnerships. Concurrently, the Partnerships</w:t>
      </w:r>
      <w:r>
        <w:rPr>
          <w:rFonts w:ascii="Arial" w:eastAsia="Times New Roman" w:hAnsi="Arial" w:cs="Arial"/>
          <w:color w:val="000000"/>
          <w:sz w:val="20"/>
          <w:szCs w:val="20"/>
        </w:rPr>
        <w:t xml:space="preserve"> entered into a subsidiary guarantee agreement pursuant to which they fully and unconditionally guaranteed, on a senior unsecured basis, the outstanding series of senior notes of Enbridge. The Partnerships have also entered into supplemental indentures wit</w:t>
      </w:r>
      <w:r>
        <w:rPr>
          <w:rFonts w:ascii="Arial" w:eastAsia="Times New Roman" w:hAnsi="Arial" w:cs="Arial"/>
          <w:color w:val="000000"/>
          <w:sz w:val="20"/>
          <w:szCs w:val="20"/>
        </w:rPr>
        <w:t>h Enbridge pursuant to which the Partnerships have issued full and unconditional guarantees, on a senior unsecured basis, of senior notes issued by Enbridge subsequent to January 22, 2019. As a result of the guarantees, holders of any of the outstanding gu</w:t>
      </w:r>
      <w:r>
        <w:rPr>
          <w:rFonts w:ascii="Arial" w:eastAsia="Times New Roman" w:hAnsi="Arial" w:cs="Arial"/>
          <w:color w:val="000000"/>
          <w:sz w:val="20"/>
          <w:szCs w:val="20"/>
        </w:rPr>
        <w:t>aranteed notes of the Partnerships (the Guaranteed Partnership Notes) are in the same position with respect to the net assets, income and cash flows of Enbridge as holders of Enbridge's outstanding guaranteed notes (the Guaranteed Enbridge Notes), and vice</w:t>
      </w:r>
      <w:r>
        <w:rPr>
          <w:rFonts w:ascii="Arial" w:eastAsia="Times New Roman" w:hAnsi="Arial" w:cs="Arial"/>
          <w:color w:val="000000"/>
          <w:sz w:val="20"/>
          <w:szCs w:val="20"/>
        </w:rPr>
        <w:t xml:space="preserve"> versa. Other than the Partnerships, Enbridge subsidiaries (including the subsidiaries of the Partnerships, collectively, the Subsidiary Non-Guarantors), are not parties to the subsidiary guarantee agreement and have not otherwise guaranteed any of Enbridg</w:t>
      </w:r>
      <w:r>
        <w:rPr>
          <w:rFonts w:ascii="Arial" w:eastAsia="Times New Roman" w:hAnsi="Arial" w:cs="Arial"/>
          <w:color w:val="000000"/>
          <w:sz w:val="20"/>
          <w:szCs w:val="20"/>
        </w:rPr>
        <w:t>e's outstanding series of senior notes.</w:t>
      </w:r>
    </w:p>
    <w:p w:rsidR="00000000" w:rsidRDefault="005329CC">
      <w:pPr>
        <w:divId w:val="2101170581"/>
        <w:rPr>
          <w:rFonts w:eastAsia="Times New Roman"/>
        </w:rPr>
      </w:pPr>
    </w:p>
    <w:p w:rsidR="00000000" w:rsidRDefault="005329CC">
      <w:pPr>
        <w:jc w:val="center"/>
        <w:divId w:val="1776904251"/>
        <w:rPr>
          <w:rFonts w:eastAsia="Times New Roman"/>
        </w:rPr>
      </w:pPr>
      <w:r>
        <w:rPr>
          <w:rFonts w:ascii="Arial" w:eastAsia="Times New Roman" w:hAnsi="Arial" w:cs="Arial"/>
          <w:color w:val="000000"/>
          <w:sz w:val="20"/>
          <w:szCs w:val="20"/>
        </w:rPr>
        <w:t>59</w:t>
      </w:r>
    </w:p>
    <w:p w:rsidR="00000000" w:rsidRDefault="005329CC">
      <w:pPr>
        <w:rPr>
          <w:rFonts w:eastAsia="Times New Roman"/>
        </w:rPr>
      </w:pPr>
      <w:r>
        <w:rPr>
          <w:rFonts w:eastAsia="Times New Roman"/>
        </w:rPr>
        <w:pict>
          <v:rect id="_x0000_i1084" style="width:0;height:1.5pt" o:hralign="center" o:hrstd="t" o:hr="t" fillcolor="#a0a0a0" stroked="f"/>
        </w:pict>
      </w:r>
    </w:p>
    <w:p w:rsidR="00000000" w:rsidRDefault="005329CC">
      <w:pPr>
        <w:jc w:val="center"/>
        <w:divId w:val="1005548427"/>
        <w:rPr>
          <w:rFonts w:eastAsia="Times New Roman"/>
        </w:rPr>
      </w:pPr>
    </w:p>
    <w:p w:rsidR="00000000" w:rsidRDefault="005329CC">
      <w:pPr>
        <w:divId w:val="972062180"/>
        <w:rPr>
          <w:rFonts w:eastAsia="Times New Roman"/>
        </w:rPr>
      </w:pPr>
      <w:r>
        <w:rPr>
          <w:rFonts w:ascii="Arial" w:eastAsia="Times New Roman" w:hAnsi="Arial" w:cs="Arial"/>
          <w:b/>
          <w:bCs/>
          <w:color w:val="000000"/>
          <w:sz w:val="20"/>
          <w:szCs w:val="20"/>
        </w:rPr>
        <w:t>Consenting SEP notes and EEP notes under Guarantee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4047"/>
        <w:gridCol w:w="37"/>
        <w:gridCol w:w="69"/>
        <w:gridCol w:w="4048"/>
        <w:gridCol w:w="37"/>
      </w:tblGrid>
      <w:tr w:rsidR="00000000">
        <w:trPr>
          <w:divId w:val="917640240"/>
          <w:jc w:val="center"/>
        </w:trPr>
        <w:tc>
          <w:tcPr>
            <w:tcW w:w="50" w:type="pct"/>
            <w:vAlign w:val="center"/>
            <w:hideMark/>
          </w:tcPr>
          <w:p w:rsidR="00000000" w:rsidRDefault="005329CC">
            <w:pPr>
              <w:rPr>
                <w:rFonts w:eastAsia="Times New Roman"/>
              </w:rPr>
            </w:pPr>
          </w:p>
        </w:tc>
        <w:tc>
          <w:tcPr>
            <w:tcW w:w="24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4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divId w:val="1262879983"/>
              <w:rPr>
                <w:rFonts w:eastAsia="Times New Roman"/>
              </w:rPr>
            </w:pPr>
            <w:r>
              <w:rPr>
                <w:rFonts w:ascii="Arial" w:eastAsia="Times New Roman" w:hAnsi="Arial" w:cs="Arial"/>
                <w:b/>
                <w:bCs/>
                <w:color w:val="000000"/>
                <w:sz w:val="20"/>
                <w:szCs w:val="20"/>
              </w:rPr>
              <w:t>SEP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5329CC">
            <w:pPr>
              <w:divId w:val="1082683370"/>
              <w:rPr>
                <w:rFonts w:eastAsia="Times New Roman"/>
              </w:rPr>
            </w:pPr>
            <w:r>
              <w:rPr>
                <w:rFonts w:ascii="Arial" w:eastAsia="Times New Roman" w:hAnsi="Arial" w:cs="Arial"/>
                <w:b/>
                <w:bCs/>
                <w:color w:val="000000"/>
                <w:sz w:val="20"/>
                <w:szCs w:val="20"/>
              </w:rPr>
              <w:t>EEP Note</w:t>
            </w:r>
            <w:r>
              <w:rPr>
                <w:rFonts w:ascii="Arial" w:eastAsia="Times New Roman" w:hAnsi="Arial" w:cs="Arial"/>
                <w:b/>
                <w:bCs/>
                <w:color w:val="000000"/>
                <w:sz w:val="20"/>
                <w:szCs w:val="20"/>
              </w:rPr>
              <w:t>s</w:t>
            </w:r>
            <w:r>
              <w:rPr>
                <w:rFonts w:ascii="Arial" w:eastAsia="Times New Roman" w:hAnsi="Arial" w:cs="Arial"/>
                <w:b/>
                <w:bCs/>
                <w:color w:val="000000"/>
                <w:sz w:val="10"/>
                <w:szCs w:val="10"/>
              </w:rPr>
              <w:t>2</w:t>
            </w:r>
          </w:p>
        </w:tc>
      </w:tr>
      <w:tr w:rsidR="00000000">
        <w:trPr>
          <w:divId w:val="91764024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4.600% Senior Notes due 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4.200% Notes due 2021</w:t>
            </w: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4.750% Senior Notes due 2024</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5.875% Notes due 2025</w:t>
            </w: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3.500% Senior Notes due 2025</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5.950% Notes due 2033</w:t>
            </w: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3.375% Senior Notes due 2026</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6.300% Notes due 2034</w:t>
            </w: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5.950% Senior Notes due 2043</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7.500% Notes due 2038</w:t>
            </w:r>
          </w:p>
        </w:tc>
      </w:tr>
      <w:tr w:rsidR="00000000">
        <w:trPr>
          <w:divId w:val="917640240"/>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4.500% Senior Notes due 2045</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5.500% Notes due 2040</w:t>
            </w:r>
          </w:p>
        </w:tc>
      </w:tr>
      <w:tr w:rsidR="00000000">
        <w:trPr>
          <w:divId w:val="917640240"/>
          <w:jc w:val="center"/>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7.375% Notes due 2045</w:t>
            </w:r>
          </w:p>
        </w:tc>
      </w:tr>
    </w:tbl>
    <w:p w:rsidR="00000000" w:rsidRDefault="005329CC">
      <w:pPr>
        <w:ind w:hanging="180"/>
        <w:divId w:val="1959945482"/>
        <w:rPr>
          <w:rFonts w:eastAsia="Times New Roman"/>
        </w:rPr>
      </w:pPr>
      <w:r>
        <w:rPr>
          <w:rFonts w:ascii="Arial" w:eastAsia="Times New Roman" w:hAnsi="Arial" w:cs="Arial"/>
          <w:i/>
          <w:iCs/>
          <w:color w:val="000000"/>
          <w:sz w:val="16"/>
          <w:szCs w:val="16"/>
        </w:rPr>
        <w:t>1As at September 30, 2020, the aggregate outstanding principal a</w:t>
      </w:r>
      <w:r>
        <w:rPr>
          <w:rFonts w:ascii="Arial" w:eastAsia="Times New Roman" w:hAnsi="Arial" w:cs="Arial"/>
          <w:i/>
          <w:iCs/>
          <w:color w:val="000000"/>
          <w:sz w:val="16"/>
          <w:szCs w:val="16"/>
        </w:rPr>
        <w:t>mount of SEP notes was approximately US$3.5 billion.</w:t>
      </w:r>
    </w:p>
    <w:p w:rsidR="00000000" w:rsidRDefault="005329CC">
      <w:pPr>
        <w:ind w:hanging="180"/>
        <w:divId w:val="1209679797"/>
        <w:rPr>
          <w:rFonts w:eastAsia="Times New Roman"/>
        </w:rPr>
      </w:pPr>
      <w:r>
        <w:rPr>
          <w:rFonts w:ascii="Arial" w:eastAsia="Times New Roman" w:hAnsi="Arial" w:cs="Arial"/>
          <w:i/>
          <w:iCs/>
          <w:color w:val="000000"/>
          <w:sz w:val="16"/>
          <w:szCs w:val="16"/>
        </w:rPr>
        <w:t>2As at September </w:t>
      </w:r>
      <w:r>
        <w:rPr>
          <w:rFonts w:ascii="Arial" w:eastAsia="Times New Roman" w:hAnsi="Arial" w:cs="Arial"/>
          <w:i/>
          <w:iCs/>
          <w:color w:val="000000"/>
          <w:sz w:val="16"/>
          <w:szCs w:val="16"/>
        </w:rPr>
        <w:t>30, 2020, the aggregate outstanding principal amount of EEP notes was approximately US$3.0 billion.</w:t>
      </w:r>
    </w:p>
    <w:p w:rsidR="00000000" w:rsidRDefault="005329CC">
      <w:pPr>
        <w:divId w:val="536240844"/>
        <w:rPr>
          <w:rFonts w:eastAsia="Times New Roman"/>
        </w:rPr>
      </w:pPr>
    </w:p>
    <w:p w:rsidR="00000000" w:rsidRDefault="005329CC">
      <w:pPr>
        <w:divId w:val="1574656603"/>
        <w:rPr>
          <w:rFonts w:eastAsia="Times New Roman"/>
        </w:rPr>
      </w:pPr>
      <w:r>
        <w:rPr>
          <w:rFonts w:ascii="Arial" w:eastAsia="Times New Roman" w:hAnsi="Arial" w:cs="Arial"/>
          <w:b/>
          <w:bCs/>
          <w:color w:val="000000"/>
          <w:sz w:val="20"/>
          <w:szCs w:val="20"/>
        </w:rPr>
        <w:t>Enbridge Notes under Guarantees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48"/>
        <w:gridCol w:w="36"/>
        <w:gridCol w:w="69"/>
        <w:gridCol w:w="4048"/>
        <w:gridCol w:w="36"/>
      </w:tblGrid>
      <w:tr w:rsidR="00000000">
        <w:trPr>
          <w:divId w:val="1945380864"/>
          <w:jc w:val="center"/>
        </w:trPr>
        <w:tc>
          <w:tcPr>
            <w:tcW w:w="50" w:type="pct"/>
            <w:vAlign w:val="center"/>
            <w:hideMark/>
          </w:tcPr>
          <w:p w:rsidR="00000000" w:rsidRDefault="005329CC">
            <w:pPr>
              <w:rPr>
                <w:rFonts w:eastAsia="Times New Roman"/>
              </w:rPr>
            </w:pPr>
          </w:p>
        </w:tc>
        <w:tc>
          <w:tcPr>
            <w:tcW w:w="24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44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divId w:val="1994604659"/>
              <w:rPr>
                <w:rFonts w:eastAsia="Times New Roman"/>
              </w:rPr>
            </w:pPr>
            <w:r>
              <w:rPr>
                <w:rFonts w:ascii="Arial" w:eastAsia="Times New Roman" w:hAnsi="Arial" w:cs="Arial"/>
                <w:b/>
                <w:bCs/>
                <w:color w:val="000000"/>
                <w:sz w:val="20"/>
                <w:szCs w:val="20"/>
              </w:rPr>
              <w:t>USD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1</w:t>
            </w:r>
          </w:p>
        </w:tc>
        <w:tc>
          <w:tcPr>
            <w:tcW w:w="0" w:type="auto"/>
            <w:gridSpan w:val="3"/>
            <w:tcMar>
              <w:top w:w="30" w:type="dxa"/>
              <w:left w:w="20" w:type="dxa"/>
              <w:bottom w:w="30" w:type="dxa"/>
              <w:right w:w="20" w:type="dxa"/>
            </w:tcMar>
            <w:vAlign w:val="bottom"/>
            <w:hideMark/>
          </w:tcPr>
          <w:p w:rsidR="00000000" w:rsidRDefault="005329CC">
            <w:pPr>
              <w:divId w:val="382750843"/>
              <w:rPr>
                <w:rFonts w:eastAsia="Times New Roman"/>
              </w:rPr>
            </w:pPr>
            <w:r>
              <w:rPr>
                <w:rFonts w:ascii="Arial" w:eastAsia="Times New Roman" w:hAnsi="Arial" w:cs="Arial"/>
                <w:b/>
                <w:bCs/>
                <w:color w:val="000000"/>
                <w:sz w:val="20"/>
                <w:szCs w:val="20"/>
              </w:rPr>
              <w:t>CAD Denominate</w:t>
            </w:r>
            <w:r>
              <w:rPr>
                <w:rFonts w:ascii="Arial" w:eastAsia="Times New Roman" w:hAnsi="Arial" w:cs="Arial"/>
                <w:b/>
                <w:bCs/>
                <w:color w:val="000000"/>
                <w:sz w:val="20"/>
                <w:szCs w:val="20"/>
              </w:rPr>
              <w:t>d</w:t>
            </w:r>
            <w:r>
              <w:rPr>
                <w:rFonts w:ascii="Arial" w:eastAsia="Times New Roman" w:hAnsi="Arial" w:cs="Arial"/>
                <w:b/>
                <w:bCs/>
                <w:color w:val="000000"/>
                <w:sz w:val="10"/>
                <w:szCs w:val="10"/>
              </w:rPr>
              <w:t>2</w:t>
            </w:r>
          </w:p>
        </w:tc>
      </w:tr>
      <w:tr w:rsidR="00000000">
        <w:trPr>
          <w:divId w:val="1945380864"/>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Floating Rate Note due 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4.850% Senior Notes due 2020</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2.900% Senior Notes due 2022</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4.260% Senior Notes due 2021</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4.000% Senior Notes due 2023</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3.160% Senior Notes due 2021</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3.500% Senior Notes due 2024</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4.850% Senior Notes due 2022</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2.500% Senior Notes due 2025</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3.190% Senior Notes due 2022</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4.250% Senior Notes due 2026</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3.190% Senior Notes due 2022</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3.700% Senior Notes due 2027</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3.940% Senior Notes due 2023</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3.125% Senior Notes due 2029</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3.940% Senior Notes due 2023</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4.500% Senior Notes due 2044</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3.950% Senior Notes due 2024</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5.500% Senior Notes due 2046</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2.440% Senior Notes due 2025</w:t>
            </w:r>
          </w:p>
        </w:tc>
      </w:tr>
      <w:tr w:rsidR="00000000">
        <w:trPr>
          <w:divId w:val="1945380864"/>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4.000% Senior Notes due 2049</w:t>
            </w: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3.200% Senior Notes due 2027</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3.200% Senior Notes due 2027</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6.100% Senior Notes due 2028</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2.990% Senior Notes due 2029</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7.220% Senior Notes due 2030</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7.200% Senior Notes due 2032</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5.570% Senior Notes due 2035</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5.750% Senior Notes due 2039</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5.120% Senior Notes due 2040</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4.240% Senior Notes due 2042</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4.240% Senior Notes due 2042</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4.570% Senior Notes due 2044</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4.570% Senior Notes due 2044</w:t>
            </w:r>
          </w:p>
        </w:tc>
      </w:tr>
      <w:tr w:rsidR="00000000">
        <w:trPr>
          <w:divId w:val="1945380864"/>
          <w:jc w:val="center"/>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4.870% Senior Notes due 2044</w:t>
            </w:r>
          </w:p>
        </w:tc>
      </w:tr>
      <w:tr w:rsidR="00000000">
        <w:trPr>
          <w:divId w:val="1945380864"/>
          <w:jc w:val="center"/>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4.560% Senior Notes due 2064</w:t>
            </w:r>
          </w:p>
        </w:tc>
      </w:tr>
    </w:tbl>
    <w:p w:rsidR="00000000" w:rsidRDefault="005329CC">
      <w:pPr>
        <w:ind w:hanging="180"/>
        <w:divId w:val="445738145"/>
        <w:rPr>
          <w:rFonts w:eastAsia="Times New Roman"/>
        </w:rPr>
      </w:pPr>
      <w:r>
        <w:rPr>
          <w:rFonts w:ascii="Arial" w:eastAsia="Times New Roman" w:hAnsi="Arial" w:cs="Arial"/>
          <w:i/>
          <w:iCs/>
          <w:color w:val="000000"/>
          <w:sz w:val="16"/>
          <w:szCs w:val="16"/>
        </w:rPr>
        <w:t>1As at September </w:t>
      </w:r>
      <w:r>
        <w:rPr>
          <w:rFonts w:ascii="Arial" w:eastAsia="Times New Roman" w:hAnsi="Arial" w:cs="Arial"/>
          <w:i/>
          <w:iCs/>
          <w:color w:val="000000"/>
          <w:sz w:val="16"/>
          <w:szCs w:val="16"/>
        </w:rPr>
        <w:t>30, 2020, the aggregate outstanding principal amount of the Enbridge United States dollar denominated notes was approximately US$7.5 billion.</w:t>
      </w:r>
    </w:p>
    <w:p w:rsidR="00000000" w:rsidRDefault="005329CC">
      <w:pPr>
        <w:ind w:hanging="180"/>
        <w:divId w:val="60373801"/>
        <w:rPr>
          <w:rFonts w:eastAsia="Times New Roman"/>
        </w:rPr>
      </w:pPr>
      <w:r>
        <w:rPr>
          <w:rFonts w:ascii="Arial" w:eastAsia="Times New Roman" w:hAnsi="Arial" w:cs="Arial"/>
          <w:i/>
          <w:iCs/>
          <w:color w:val="000000"/>
          <w:sz w:val="16"/>
          <w:szCs w:val="16"/>
        </w:rPr>
        <w:t xml:space="preserve">2As at September 30, 2020, the aggregate outstanding principal amount of the Enbridge Canadian dollar denominated </w:t>
      </w:r>
      <w:r>
        <w:rPr>
          <w:rFonts w:ascii="Arial" w:eastAsia="Times New Roman" w:hAnsi="Arial" w:cs="Arial"/>
          <w:i/>
          <w:iCs/>
          <w:color w:val="000000"/>
          <w:sz w:val="16"/>
          <w:szCs w:val="16"/>
        </w:rPr>
        <w:t>notes was approximately $8.4 billion.</w:t>
      </w:r>
    </w:p>
    <w:p w:rsidR="00000000" w:rsidRDefault="005329CC">
      <w:pPr>
        <w:jc w:val="both"/>
        <w:rPr>
          <w:rFonts w:eastAsia="Times New Roman"/>
        </w:rPr>
      </w:pPr>
    </w:p>
    <w:p w:rsidR="00000000" w:rsidRDefault="005329CC">
      <w:pPr>
        <w:jc w:val="center"/>
        <w:divId w:val="451100323"/>
        <w:rPr>
          <w:rFonts w:eastAsia="Times New Roman"/>
        </w:rPr>
      </w:pPr>
      <w:r>
        <w:rPr>
          <w:rFonts w:ascii="Arial" w:eastAsia="Times New Roman" w:hAnsi="Arial" w:cs="Arial"/>
          <w:color w:val="000000"/>
          <w:sz w:val="20"/>
          <w:szCs w:val="20"/>
        </w:rPr>
        <w:t>60</w:t>
      </w:r>
    </w:p>
    <w:p w:rsidR="00000000" w:rsidRDefault="005329CC">
      <w:pPr>
        <w:rPr>
          <w:rFonts w:eastAsia="Times New Roman"/>
        </w:rPr>
      </w:pPr>
      <w:r>
        <w:rPr>
          <w:rFonts w:eastAsia="Times New Roman"/>
        </w:rPr>
        <w:pict>
          <v:rect id="_x0000_i1085" style="width:0;height:1.5pt" o:hralign="center" o:hrstd="t" o:hr="t" fillcolor="#a0a0a0" stroked="f"/>
        </w:pict>
      </w:r>
    </w:p>
    <w:p w:rsidR="00000000" w:rsidRDefault="005329CC">
      <w:pPr>
        <w:jc w:val="center"/>
        <w:divId w:val="1152256943"/>
        <w:rPr>
          <w:rFonts w:eastAsia="Times New Roman"/>
        </w:rPr>
      </w:pPr>
    </w:p>
    <w:p w:rsidR="00000000" w:rsidRDefault="005329CC">
      <w:pPr>
        <w:divId w:val="1017971094"/>
        <w:rPr>
          <w:rFonts w:eastAsia="Times New Roman"/>
        </w:rPr>
      </w:pPr>
      <w:r>
        <w:rPr>
          <w:rFonts w:ascii="Arial" w:eastAsia="Times New Roman" w:hAnsi="Arial" w:cs="Arial"/>
          <w:color w:val="000000"/>
          <w:sz w:val="20"/>
          <w:szCs w:val="20"/>
        </w:rPr>
        <w:t>Rule 3-10 of the U.S. Securities and Exchange Commission's (SEC) Regulation S-X provides an exemption from the reporting requirements of the Exchange Act for fully consolidat</w:t>
      </w:r>
      <w:r>
        <w:rPr>
          <w:rFonts w:ascii="Arial" w:eastAsia="Times New Roman" w:hAnsi="Arial" w:cs="Arial"/>
          <w:color w:val="000000"/>
          <w:sz w:val="20"/>
          <w:szCs w:val="20"/>
        </w:rPr>
        <w:t>ed subsidiary issuers of guaranteed securities and subsidiary guarantors and allows for summarized financial information in lieu of filing separate financial statements for each of the Partnerships.</w:t>
      </w:r>
    </w:p>
    <w:p w:rsidR="00000000" w:rsidRDefault="005329CC">
      <w:pPr>
        <w:divId w:val="1538661437"/>
        <w:rPr>
          <w:rFonts w:eastAsia="Times New Roman"/>
        </w:rPr>
      </w:pPr>
    </w:p>
    <w:p w:rsidR="00000000" w:rsidRDefault="005329CC">
      <w:pPr>
        <w:divId w:val="1443264038"/>
        <w:rPr>
          <w:rFonts w:eastAsia="Times New Roman"/>
        </w:rPr>
      </w:pPr>
      <w:r>
        <w:rPr>
          <w:rFonts w:ascii="Arial" w:eastAsia="Times New Roman" w:hAnsi="Arial" w:cs="Arial"/>
          <w:color w:val="000000"/>
          <w:sz w:val="20"/>
          <w:szCs w:val="20"/>
        </w:rPr>
        <w:t>On March 2, 2020, the SEC issued final rules that amend</w:t>
      </w:r>
      <w:r>
        <w:rPr>
          <w:rFonts w:ascii="Arial" w:eastAsia="Times New Roman" w:hAnsi="Arial" w:cs="Arial"/>
          <w:color w:val="000000"/>
          <w:sz w:val="20"/>
          <w:szCs w:val="20"/>
        </w:rPr>
        <w:t xml:space="preserve"> the disclosure requirements of Rule 3-10. The purpose of the final rules was to simplify disclosures and reduce compliance costs and burdens to registrants. The final rules are effective January 1, 2021, however, voluntary compliance with the final rules </w:t>
      </w:r>
      <w:r>
        <w:rPr>
          <w:rFonts w:ascii="Arial" w:eastAsia="Times New Roman" w:hAnsi="Arial" w:cs="Arial"/>
          <w:color w:val="000000"/>
          <w:sz w:val="20"/>
          <w:szCs w:val="20"/>
        </w:rPr>
        <w:t xml:space="preserve">in advance of January 1, 2021 is permitted. </w:t>
      </w:r>
    </w:p>
    <w:p w:rsidR="00000000" w:rsidRDefault="005329CC">
      <w:pPr>
        <w:divId w:val="680814275"/>
        <w:rPr>
          <w:rFonts w:eastAsia="Times New Roman"/>
        </w:rPr>
      </w:pPr>
      <w:r>
        <w:rPr>
          <w:rFonts w:ascii="Arial" w:eastAsia="Times New Roman" w:hAnsi="Arial" w:cs="Arial"/>
          <w:color w:val="000000"/>
          <w:sz w:val="20"/>
          <w:szCs w:val="20"/>
        </w:rPr>
        <w:t>We elected early adoption of the final rules and have prepared summarized financial information in line with the requirements of new Rule 13-01, which specifies that the reporting of the parent or guarantor shou</w:t>
      </w:r>
      <w:r>
        <w:rPr>
          <w:rFonts w:ascii="Arial" w:eastAsia="Times New Roman" w:hAnsi="Arial" w:cs="Arial"/>
          <w:color w:val="000000"/>
          <w:sz w:val="20"/>
          <w:szCs w:val="20"/>
        </w:rPr>
        <w:t>ld not include the investment in the non-guarantor's subsidiaries, reduces the periods for which summarized financial information is required to the most recent annual period and the year-to-date interim period, and allows presentation on a combined basis.</w:t>
      </w:r>
    </w:p>
    <w:p w:rsidR="00000000" w:rsidRDefault="005329CC">
      <w:pPr>
        <w:divId w:val="2048405811"/>
        <w:rPr>
          <w:rFonts w:eastAsia="Times New Roman"/>
        </w:rPr>
      </w:pPr>
    </w:p>
    <w:p w:rsidR="00000000" w:rsidRDefault="005329CC">
      <w:pPr>
        <w:divId w:val="382828431"/>
        <w:rPr>
          <w:rFonts w:eastAsia="Times New Roman"/>
        </w:rPr>
      </w:pPr>
      <w:r>
        <w:rPr>
          <w:rFonts w:ascii="Arial" w:eastAsia="Times New Roman" w:hAnsi="Arial" w:cs="Arial"/>
          <w:color w:val="000000"/>
          <w:sz w:val="20"/>
          <w:szCs w:val="20"/>
        </w:rPr>
        <w:t xml:space="preserve">The following Summarized Combined Statement of Earnings and the Summarized Combined Statements of Financial Position combines the balances of EEP, SEP and Enbridge Inc. </w:t>
      </w:r>
    </w:p>
    <w:p w:rsidR="00000000" w:rsidRDefault="005329CC">
      <w:pPr>
        <w:divId w:val="965428609"/>
        <w:rPr>
          <w:rFonts w:eastAsia="Times New Roman"/>
        </w:rPr>
      </w:pPr>
      <w:r>
        <w:rPr>
          <w:rFonts w:ascii="Arial" w:eastAsia="Times New Roman" w:hAnsi="Arial" w:cs="Arial"/>
          <w:b/>
          <w:bCs/>
          <w:color w:val="000000"/>
          <w:sz w:val="20"/>
          <w:szCs w:val="20"/>
        </w:rPr>
        <w:t>Summarized Combined Statement of Earnings</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6582"/>
        <w:gridCol w:w="37"/>
        <w:gridCol w:w="37"/>
        <w:gridCol w:w="67"/>
        <w:gridCol w:w="37"/>
        <w:gridCol w:w="60"/>
        <w:gridCol w:w="1390"/>
        <w:gridCol w:w="36"/>
      </w:tblGrid>
      <w:tr w:rsidR="00000000">
        <w:trPr>
          <w:divId w:val="2142459104"/>
          <w:jc w:val="center"/>
        </w:trPr>
        <w:tc>
          <w:tcPr>
            <w:tcW w:w="50" w:type="pct"/>
            <w:vAlign w:val="center"/>
            <w:hideMark/>
          </w:tcPr>
          <w:p w:rsidR="00000000" w:rsidRDefault="005329CC">
            <w:pPr>
              <w:rPr>
                <w:rFonts w:eastAsia="Times New Roman"/>
              </w:rPr>
            </w:pPr>
          </w:p>
        </w:tc>
        <w:tc>
          <w:tcPr>
            <w:tcW w:w="397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5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2142459104"/>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Borders>
              <w:top w:val="single" w:sz="18" w:space="0" w:color="000000"/>
              <w:bottom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Nine months ended September 30, 2020</w:t>
            </w:r>
          </w:p>
        </w:tc>
      </w:tr>
      <w:tr w:rsidR="00000000">
        <w:trPr>
          <w:divId w:val="2142459104"/>
          <w:jc w:val="center"/>
        </w:trPr>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6"/>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r>
      <w:tr w:rsidR="00000000">
        <w:trPr>
          <w:divId w:val="2142459104"/>
          <w:jc w:val="center"/>
        </w:trPr>
        <w:tc>
          <w:tcPr>
            <w:tcW w:w="0" w:type="auto"/>
            <w:gridSpan w:val="3"/>
            <w:vAlign w:val="center"/>
            <w:hideMark/>
          </w:tcPr>
          <w:p w:rsidR="00000000" w:rsidRDefault="005329CC">
            <w:pPr>
              <w:rPr>
                <w:rFonts w:eastAsia="Times New Roman"/>
                <w:sz w:val="20"/>
                <w:szCs w:val="20"/>
              </w:rPr>
            </w:pPr>
          </w:p>
        </w:tc>
        <w:tc>
          <w:tcPr>
            <w:tcW w:w="0" w:type="auto"/>
            <w:gridSpan w:val="3"/>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c>
          <w:tcPr>
            <w:tcW w:w="0" w:type="auto"/>
            <w:vAlign w:val="center"/>
            <w:hideMark/>
          </w:tcPr>
          <w:p w:rsidR="00000000" w:rsidRDefault="005329CC">
            <w:pPr>
              <w:rPr>
                <w:rFonts w:eastAsia="Times New Roman"/>
                <w:sz w:val="20"/>
                <w:szCs w:val="20"/>
              </w:rPr>
            </w:pPr>
          </w:p>
        </w:tc>
      </w:tr>
      <w:tr w:rsidR="00000000">
        <w:trPr>
          <w:divId w:val="2142459104"/>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Operating loss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(70)</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2142459104"/>
          <w:jc w:val="center"/>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16"/>
                <w:szCs w:val="16"/>
              </w:rPr>
              <w:t>Earnings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956</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2142459104"/>
          <w:jc w:val="center"/>
        </w:trPr>
        <w:tc>
          <w:tcPr>
            <w:tcW w:w="0" w:type="auto"/>
            <w:gridSpan w:val="3"/>
            <w:tcBorders>
              <w:bottom w:val="single" w:sz="18" w:space="0" w:color="000000"/>
            </w:tcBorders>
            <w:tcMar>
              <w:top w:w="30" w:type="dxa"/>
              <w:left w:w="20" w:type="dxa"/>
              <w:bottom w:w="30" w:type="dxa"/>
              <w:right w:w="20" w:type="dxa"/>
            </w:tcMar>
            <w:hideMark/>
          </w:tcPr>
          <w:p w:rsidR="00000000" w:rsidRDefault="005329CC">
            <w:pPr>
              <w:ind w:hanging="180"/>
              <w:divId w:val="243535175"/>
              <w:rPr>
                <w:rFonts w:eastAsia="Times New Roman"/>
              </w:rPr>
            </w:pPr>
            <w:r>
              <w:rPr>
                <w:rFonts w:ascii="Arial" w:eastAsia="Times New Roman" w:hAnsi="Arial" w:cs="Arial"/>
                <w:color w:val="000000"/>
                <w:sz w:val="16"/>
                <w:szCs w:val="16"/>
              </w:rPr>
              <w:t>Earnings attributable to common shareholders</w:t>
            </w:r>
          </w:p>
        </w:tc>
        <w:tc>
          <w:tcPr>
            <w:tcW w:w="0" w:type="auto"/>
            <w:gridSpan w:val="5"/>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672</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divId w:val="1124735245"/>
        <w:rPr>
          <w:rFonts w:eastAsia="Times New Roman"/>
        </w:rPr>
      </w:pPr>
      <w:r>
        <w:rPr>
          <w:rFonts w:ascii="Arial" w:eastAsia="Times New Roman" w:hAnsi="Arial" w:cs="Arial"/>
          <w:b/>
          <w:bCs/>
          <w:color w:val="000000"/>
          <w:sz w:val="20"/>
          <w:szCs w:val="20"/>
        </w:rPr>
        <w:t>Summarized Combined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4969"/>
        <w:gridCol w:w="37"/>
        <w:gridCol w:w="37"/>
        <w:gridCol w:w="65"/>
        <w:gridCol w:w="37"/>
        <w:gridCol w:w="58"/>
        <w:gridCol w:w="1387"/>
        <w:gridCol w:w="36"/>
        <w:gridCol w:w="37"/>
        <w:gridCol w:w="66"/>
        <w:gridCol w:w="36"/>
        <w:gridCol w:w="59"/>
        <w:gridCol w:w="1388"/>
        <w:gridCol w:w="36"/>
      </w:tblGrid>
      <w:tr w:rsidR="00000000">
        <w:trPr>
          <w:divId w:val="1172795333"/>
          <w:jc w:val="center"/>
        </w:trPr>
        <w:tc>
          <w:tcPr>
            <w:tcW w:w="50" w:type="pct"/>
            <w:vAlign w:val="center"/>
            <w:hideMark/>
          </w:tcPr>
          <w:p w:rsidR="00000000" w:rsidRDefault="005329CC">
            <w:pPr>
              <w:rPr>
                <w:rFonts w:eastAsia="Times New Roman"/>
              </w:rPr>
            </w:pPr>
          </w:p>
        </w:tc>
        <w:tc>
          <w:tcPr>
            <w:tcW w:w="300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5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4"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85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1172795333"/>
          <w:jc w:val="center"/>
        </w:trPr>
        <w:tc>
          <w:tcPr>
            <w:tcW w:w="0" w:type="auto"/>
            <w:gridSpan w:val="3"/>
            <w:tcBorders>
              <w:top w:val="single" w:sz="1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6"/>
            <w:tcBorders>
              <w:top w:val="single" w:sz="18" w:space="0" w:color="000000"/>
              <w:bottom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September 30, 2020</w:t>
            </w:r>
          </w:p>
        </w:tc>
        <w:tc>
          <w:tcPr>
            <w:tcW w:w="0" w:type="auto"/>
            <w:gridSpan w:val="6"/>
            <w:tcBorders>
              <w:top w:val="single" w:sz="18" w:space="0" w:color="000000"/>
              <w:bottom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December 31, 2019</w:t>
            </w:r>
          </w:p>
        </w:tc>
      </w:tr>
      <w:tr w:rsidR="00000000">
        <w:trPr>
          <w:divId w:val="117279533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i/>
                <w:iCs/>
                <w:color w:val="000000"/>
                <w:sz w:val="15"/>
                <w:szCs w:val="15"/>
              </w:rPr>
              <w:t>(millions of Canadian dollars)</w:t>
            </w:r>
          </w:p>
        </w:tc>
        <w:tc>
          <w:tcPr>
            <w:tcW w:w="0" w:type="auto"/>
            <w:gridSpan w:val="12"/>
            <w:tcBorders>
              <w:top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Accounts receivable from affiliates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811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741</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Short-term loans receivable from affiliates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5,107</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5,652</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current assets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278</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487</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Long-term loans receivable from affiliates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50,790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49,745</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long-term assets</w:t>
            </w:r>
          </w:p>
        </w:tc>
        <w:tc>
          <w:tcPr>
            <w:tcW w:w="0" w:type="auto"/>
            <w:gridSpan w:val="5"/>
            <w:tcBorders>
              <w:bottom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4,631</w:t>
            </w:r>
            <w:r>
              <w:rPr>
                <w:rFonts w:ascii="Arial" w:eastAsia="Times New Roman" w:hAnsi="Arial" w:cs="Arial"/>
                <w:color w:val="000000"/>
                <w:sz w:val="16"/>
                <w:szCs w:val="16"/>
              </w:rPr>
              <w:t> </w:t>
            </w:r>
          </w:p>
        </w:tc>
        <w:tc>
          <w:tcPr>
            <w:tcW w:w="0" w:type="auto"/>
            <w:tcBorders>
              <w:bottom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Borders>
              <w:bottom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4,615</w:t>
            </w:r>
            <w:r>
              <w:rPr>
                <w:rFonts w:ascii="Arial" w:eastAsia="Times New Roman" w:hAnsi="Arial" w:cs="Arial"/>
                <w:color w:val="000000"/>
                <w:sz w:val="16"/>
                <w:szCs w:val="16"/>
              </w:rPr>
              <w:t> </w:t>
            </w:r>
          </w:p>
        </w:tc>
        <w:tc>
          <w:tcPr>
            <w:tcW w:w="0" w:type="auto"/>
            <w:tcBorders>
              <w:bottom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Accounts payable to affiliates</w:t>
            </w:r>
          </w:p>
        </w:tc>
        <w:tc>
          <w:tcPr>
            <w:tcW w:w="0" w:type="auto"/>
            <w:gridSpan w:val="5"/>
            <w:tcBorders>
              <w:top w:val="single" w:sz="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1,574</w:t>
            </w:r>
            <w:r>
              <w:rPr>
                <w:rFonts w:ascii="Arial" w:eastAsia="Times New Roman" w:hAnsi="Arial" w:cs="Arial"/>
                <w:color w:val="000000"/>
                <w:sz w:val="16"/>
                <w:szCs w:val="16"/>
              </w:rPr>
              <w:t> </w:t>
            </w:r>
          </w:p>
        </w:tc>
        <w:tc>
          <w:tcPr>
            <w:tcW w:w="0" w:type="auto"/>
            <w:tcBorders>
              <w:top w:val="single" w:sz="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Borders>
              <w:top w:val="single" w:sz="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1,171</w:t>
            </w:r>
            <w:r>
              <w:rPr>
                <w:rFonts w:ascii="Arial" w:eastAsia="Times New Roman" w:hAnsi="Arial" w:cs="Arial"/>
                <w:color w:val="000000"/>
                <w:sz w:val="16"/>
                <w:szCs w:val="16"/>
              </w:rPr>
              <w:t> </w:t>
            </w:r>
          </w:p>
        </w:tc>
        <w:tc>
          <w:tcPr>
            <w:tcW w:w="0" w:type="auto"/>
            <w:tcBorders>
              <w:top w:val="single" w:sz="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Short-term loans payable to affiliates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4,710</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4,416</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current liabilities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3,861</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5,854</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Long-term loans payable to affiliates</w:t>
            </w:r>
          </w:p>
        </w:tc>
        <w:tc>
          <w:tcPr>
            <w:tcW w:w="0" w:type="auto"/>
            <w:gridSpan w:val="5"/>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37,233</w:t>
            </w:r>
            <w:r>
              <w:rPr>
                <w:rFonts w:ascii="Arial" w:eastAsia="Times New Roman" w:hAnsi="Arial" w:cs="Arial"/>
                <w:color w:val="000000"/>
                <w:sz w:val="16"/>
                <w:szCs w:val="16"/>
              </w:rPr>
              <w:t> </w:t>
            </w:r>
          </w:p>
        </w:tc>
        <w:tc>
          <w:tcPr>
            <w:tcW w:w="0" w:type="auto"/>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36,798</w:t>
            </w:r>
            <w:r>
              <w:rPr>
                <w:rFonts w:ascii="Arial" w:eastAsia="Times New Roman" w:hAnsi="Arial" w:cs="Arial"/>
                <w:color w:val="000000"/>
                <w:sz w:val="16"/>
                <w:szCs w:val="16"/>
              </w:rPr>
              <w:t> </w:t>
            </w:r>
          </w:p>
        </w:tc>
        <w:tc>
          <w:tcPr>
            <w:tcW w:w="0" w:type="auto"/>
            <w:tcMar>
              <w:top w:w="30" w:type="dxa"/>
              <w:left w:w="0" w:type="dxa"/>
              <w:bottom w:w="30" w:type="dxa"/>
              <w:right w:w="20" w:type="dxa"/>
            </w:tcMar>
            <w:vAlign w:val="bottom"/>
            <w:hideMark/>
          </w:tcPr>
          <w:p w:rsidR="00000000" w:rsidRDefault="005329CC">
            <w:pPr>
              <w:jc w:val="right"/>
              <w:rPr>
                <w:rFonts w:eastAsia="Times New Roman"/>
              </w:rPr>
            </w:pPr>
          </w:p>
        </w:tc>
      </w:tr>
      <w:tr w:rsidR="00000000">
        <w:trPr>
          <w:divId w:val="1172795333"/>
          <w:jc w:val="center"/>
        </w:trPr>
        <w:tc>
          <w:tcPr>
            <w:tcW w:w="0" w:type="auto"/>
            <w:gridSpan w:val="3"/>
            <w:tcBorders>
              <w:bottom w:val="single" w:sz="1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16"/>
                <w:szCs w:val="16"/>
              </w:rPr>
              <w:t>Other long-term liabilities</w:t>
            </w:r>
          </w:p>
        </w:tc>
        <w:tc>
          <w:tcPr>
            <w:tcW w:w="0" w:type="auto"/>
            <w:gridSpan w:val="5"/>
            <w:tcBorders>
              <w:bottom w:val="single" w:sz="18" w:space="0" w:color="000000"/>
            </w:tcBorders>
            <w:shd w:val="clear" w:color="auto" w:fill="D9D9D9"/>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40,718</w:t>
            </w:r>
            <w:r>
              <w:rPr>
                <w:rFonts w:ascii="Arial" w:eastAsia="Times New Roman" w:hAnsi="Arial" w:cs="Arial"/>
                <w:color w:val="000000"/>
                <w:sz w:val="16"/>
                <w:szCs w:val="16"/>
              </w:rPr>
              <w:t> </w:t>
            </w:r>
          </w:p>
        </w:tc>
        <w:tc>
          <w:tcPr>
            <w:tcW w:w="0" w:type="auto"/>
            <w:tcBorders>
              <w:bottom w:val="single" w:sz="18" w:space="0" w:color="000000"/>
            </w:tcBorders>
            <w:shd w:val="clear" w:color="auto" w:fill="D9D9D9"/>
            <w:tcMar>
              <w:top w:w="30" w:type="dxa"/>
              <w:left w:w="0" w:type="dxa"/>
              <w:bottom w:w="30" w:type="dxa"/>
              <w:right w:w="20" w:type="dxa"/>
            </w:tcMar>
            <w:vAlign w:val="bottom"/>
            <w:hideMark/>
          </w:tcPr>
          <w:p w:rsidR="00000000" w:rsidRDefault="005329CC">
            <w:pPr>
              <w:jc w:val="right"/>
              <w:rPr>
                <w:rFonts w:eastAsia="Times New Roman"/>
              </w:rPr>
            </w:pPr>
          </w:p>
        </w:tc>
        <w:tc>
          <w:tcPr>
            <w:tcW w:w="0" w:type="auto"/>
            <w:gridSpan w:val="5"/>
            <w:tcBorders>
              <w:bottom w:val="single" w:sz="18" w:space="0" w:color="000000"/>
            </w:tcBorders>
            <w:tcMar>
              <w:top w:w="30" w:type="dxa"/>
              <w:left w:w="20" w:type="dxa"/>
              <w:bottom w:w="30" w:type="dxa"/>
              <w:right w:w="0" w:type="dxa"/>
            </w:tcMar>
            <w:vAlign w:val="bottom"/>
            <w:hideMark/>
          </w:tcPr>
          <w:p w:rsidR="00000000" w:rsidRDefault="005329CC">
            <w:pPr>
              <w:jc w:val="right"/>
              <w:rPr>
                <w:rFonts w:eastAsia="Times New Roman"/>
              </w:rPr>
            </w:pPr>
            <w:r>
              <w:rPr>
                <w:rFonts w:ascii="Arial" w:eastAsia="Times New Roman" w:hAnsi="Arial" w:cs="Arial"/>
                <w:b/>
                <w:bCs/>
                <w:color w:val="000000"/>
                <w:sz w:val="16"/>
                <w:szCs w:val="16"/>
              </w:rPr>
              <w:t>37,094</w:t>
            </w:r>
            <w:r>
              <w:rPr>
                <w:rFonts w:ascii="Arial" w:eastAsia="Times New Roman" w:hAnsi="Arial" w:cs="Arial"/>
                <w:color w:val="000000"/>
                <w:sz w:val="16"/>
                <w:szCs w:val="16"/>
              </w:rPr>
              <w:t> </w:t>
            </w:r>
          </w:p>
        </w:tc>
        <w:tc>
          <w:tcPr>
            <w:tcW w:w="0" w:type="auto"/>
            <w:tcBorders>
              <w:bottom w:val="single" w:sz="18" w:space="0" w:color="000000"/>
            </w:tcBorders>
            <w:tcMar>
              <w:top w:w="30" w:type="dxa"/>
              <w:left w:w="0" w:type="dxa"/>
              <w:bottom w:w="30" w:type="dxa"/>
              <w:right w:w="20" w:type="dxa"/>
            </w:tcMar>
            <w:vAlign w:val="bottom"/>
            <w:hideMark/>
          </w:tcPr>
          <w:p w:rsidR="00000000" w:rsidRDefault="005329CC">
            <w:pPr>
              <w:jc w:val="right"/>
              <w:rPr>
                <w:rFonts w:eastAsia="Times New Roman"/>
              </w:rPr>
            </w:pPr>
          </w:p>
        </w:tc>
      </w:tr>
    </w:tbl>
    <w:p w:rsidR="00000000" w:rsidRDefault="005329CC">
      <w:pPr>
        <w:ind w:hanging="180"/>
        <w:divId w:val="2115788137"/>
        <w:rPr>
          <w:rFonts w:eastAsia="Times New Roman"/>
        </w:rPr>
      </w:pPr>
    </w:p>
    <w:p w:rsidR="00000000" w:rsidRDefault="005329CC">
      <w:pPr>
        <w:divId w:val="621686866"/>
        <w:rPr>
          <w:rFonts w:eastAsia="Times New Roman"/>
        </w:rPr>
      </w:pPr>
      <w:r>
        <w:rPr>
          <w:rFonts w:ascii="Arial" w:eastAsia="Times New Roman" w:hAnsi="Arial" w:cs="Arial"/>
          <w:color w:val="000000"/>
          <w:sz w:val="20"/>
          <w:szCs w:val="20"/>
        </w:rPr>
        <w:t>The Guaranteed Enbridge Notes and the Guaranteed Partnership Notes are structurally subordinated to the indebtedness of the Subsidiary Non-Guarantors in respect of the assets of those Subsidiary Non-Guarantors.</w:t>
      </w:r>
    </w:p>
    <w:p w:rsidR="00000000" w:rsidRDefault="005329CC">
      <w:pPr>
        <w:divId w:val="1083261157"/>
        <w:rPr>
          <w:rFonts w:eastAsia="Times New Roman"/>
        </w:rPr>
      </w:pPr>
    </w:p>
    <w:p w:rsidR="00000000" w:rsidRDefault="005329CC">
      <w:pPr>
        <w:jc w:val="center"/>
        <w:divId w:val="636956241"/>
        <w:rPr>
          <w:rFonts w:eastAsia="Times New Roman"/>
        </w:rPr>
      </w:pPr>
      <w:r>
        <w:rPr>
          <w:rFonts w:ascii="Arial" w:eastAsia="Times New Roman" w:hAnsi="Arial" w:cs="Arial"/>
          <w:color w:val="000000"/>
          <w:sz w:val="20"/>
          <w:szCs w:val="20"/>
        </w:rPr>
        <w:t>61</w:t>
      </w:r>
    </w:p>
    <w:p w:rsidR="00000000" w:rsidRDefault="005329CC">
      <w:pPr>
        <w:rPr>
          <w:rFonts w:eastAsia="Times New Roman"/>
        </w:rPr>
      </w:pPr>
      <w:r>
        <w:rPr>
          <w:rFonts w:eastAsia="Times New Roman"/>
        </w:rPr>
        <w:pict>
          <v:rect id="_x0000_i1086" style="width:0;height:1.5pt" o:hralign="center" o:hrstd="t" o:hr="t" fillcolor="#a0a0a0" stroked="f"/>
        </w:pict>
      </w:r>
    </w:p>
    <w:p w:rsidR="00000000" w:rsidRDefault="005329CC">
      <w:pPr>
        <w:jc w:val="center"/>
        <w:divId w:val="88354396"/>
        <w:rPr>
          <w:rFonts w:eastAsia="Times New Roman"/>
        </w:rPr>
      </w:pPr>
    </w:p>
    <w:p w:rsidR="00000000" w:rsidRDefault="005329CC">
      <w:pPr>
        <w:divId w:val="594755241"/>
        <w:rPr>
          <w:rFonts w:eastAsia="Times New Roman"/>
        </w:rPr>
      </w:pPr>
      <w:r>
        <w:rPr>
          <w:rFonts w:ascii="Arial" w:eastAsia="Times New Roman" w:hAnsi="Arial" w:cs="Arial"/>
          <w:color w:val="000000"/>
          <w:sz w:val="20"/>
          <w:szCs w:val="20"/>
        </w:rPr>
        <w:t>Un</w:t>
      </w:r>
      <w:r>
        <w:rPr>
          <w:rFonts w:ascii="Arial" w:eastAsia="Times New Roman" w:hAnsi="Arial" w:cs="Arial"/>
          <w:color w:val="000000"/>
          <w:sz w:val="20"/>
          <w:szCs w:val="20"/>
        </w:rPr>
        <w:t xml:space="preserve">der United States bankruptcy law and comparable provisions of state fraudulent transfer laws, a guarantee can be voided, or claims may be subordinated to all other debts of that guarantor if, among other things, the guarantor, at the time the indebtedness </w:t>
      </w:r>
      <w:r>
        <w:rPr>
          <w:rFonts w:ascii="Arial" w:eastAsia="Times New Roman" w:hAnsi="Arial" w:cs="Arial"/>
          <w:color w:val="000000"/>
          <w:sz w:val="20"/>
          <w:szCs w:val="20"/>
        </w:rPr>
        <w:t xml:space="preserve">evidenced by its guarantee or, in some states, when payments become due under the guarantee: </w:t>
      </w:r>
    </w:p>
    <w:p w:rsidR="00000000" w:rsidRDefault="005329CC">
      <w:pPr>
        <w:ind w:hanging="360"/>
        <w:divId w:val="17659005"/>
        <w:rPr>
          <w:rFonts w:eastAsia="Times New Roman"/>
        </w:rPr>
      </w:pPr>
      <w:r>
        <w:rPr>
          <w:rFonts w:ascii="Arial" w:eastAsia="Times New Roman" w:hAnsi="Arial" w:cs="Arial"/>
          <w:color w:val="000000"/>
          <w:sz w:val="20"/>
          <w:szCs w:val="20"/>
        </w:rPr>
        <w:t>•received less than reasonably equivalent value or fair consideration for the incurrence of the guarantee and was insolvent or rendered insolvent by reason of suc</w:t>
      </w:r>
      <w:r>
        <w:rPr>
          <w:rFonts w:ascii="Arial" w:eastAsia="Times New Roman" w:hAnsi="Arial" w:cs="Arial"/>
          <w:color w:val="000000"/>
          <w:sz w:val="20"/>
          <w:szCs w:val="20"/>
        </w:rPr>
        <w:t>h incurrence;</w:t>
      </w:r>
    </w:p>
    <w:p w:rsidR="00000000" w:rsidRDefault="005329CC">
      <w:pPr>
        <w:ind w:hanging="360"/>
        <w:divId w:val="157313514"/>
        <w:rPr>
          <w:rFonts w:eastAsia="Times New Roman"/>
        </w:rPr>
      </w:pPr>
      <w:r>
        <w:rPr>
          <w:rFonts w:ascii="Arial" w:eastAsia="Times New Roman" w:hAnsi="Arial" w:cs="Arial"/>
          <w:color w:val="000000"/>
          <w:sz w:val="20"/>
          <w:szCs w:val="20"/>
        </w:rPr>
        <w:t>•was engaged in a business or transaction for which the guarantor’s remaining assets constituted unreasonably small capital; or</w:t>
      </w:r>
    </w:p>
    <w:p w:rsidR="00000000" w:rsidRDefault="005329CC">
      <w:pPr>
        <w:ind w:hanging="360"/>
        <w:divId w:val="1877305380"/>
        <w:rPr>
          <w:rFonts w:eastAsia="Times New Roman"/>
        </w:rPr>
      </w:pPr>
      <w:r>
        <w:rPr>
          <w:rFonts w:ascii="Arial" w:eastAsia="Times New Roman" w:hAnsi="Arial" w:cs="Arial"/>
          <w:color w:val="000000"/>
          <w:sz w:val="20"/>
          <w:szCs w:val="20"/>
        </w:rPr>
        <w:t>•intended to incur, or believed that it would incur, debts beyond its ability to pay those debts as they mature.</w:t>
      </w:r>
    </w:p>
    <w:p w:rsidR="00000000" w:rsidRDefault="005329CC">
      <w:pPr>
        <w:divId w:val="1461536976"/>
        <w:rPr>
          <w:rFonts w:eastAsia="Times New Roman"/>
        </w:rPr>
      </w:pPr>
    </w:p>
    <w:p w:rsidR="00000000" w:rsidRDefault="005329CC">
      <w:pPr>
        <w:divId w:val="2064981829"/>
        <w:rPr>
          <w:rFonts w:eastAsia="Times New Roman"/>
        </w:rPr>
      </w:pPr>
      <w:r>
        <w:rPr>
          <w:rFonts w:ascii="Arial" w:eastAsia="Times New Roman" w:hAnsi="Arial" w:cs="Arial"/>
          <w:color w:val="000000"/>
          <w:sz w:val="20"/>
          <w:szCs w:val="20"/>
        </w:rPr>
        <w:t>The guarantees of the Guaranteed Enbridge Notes contain provisions to limit the maximum amount of liability that the Partnerships could incur without causing the incurrence of obligations under the guarantee to be a fraudulent conveyance or fraudulent tr</w:t>
      </w:r>
      <w:r>
        <w:rPr>
          <w:rFonts w:ascii="Arial" w:eastAsia="Times New Roman" w:hAnsi="Arial" w:cs="Arial"/>
          <w:color w:val="000000"/>
          <w:sz w:val="20"/>
          <w:szCs w:val="20"/>
        </w:rPr>
        <w:t>ansfer under United States federal or state law.</w:t>
      </w:r>
    </w:p>
    <w:p w:rsidR="00000000" w:rsidRDefault="005329CC">
      <w:pPr>
        <w:divId w:val="952058704"/>
        <w:rPr>
          <w:rFonts w:eastAsia="Times New Roman"/>
        </w:rPr>
      </w:pPr>
    </w:p>
    <w:p w:rsidR="00000000" w:rsidRDefault="005329CC">
      <w:pPr>
        <w:divId w:val="15467431"/>
        <w:rPr>
          <w:rFonts w:eastAsia="Times New Roman"/>
        </w:rPr>
      </w:pPr>
      <w:r>
        <w:rPr>
          <w:rFonts w:ascii="Arial" w:eastAsia="Times New Roman" w:hAnsi="Arial" w:cs="Arial"/>
          <w:color w:val="000000"/>
          <w:sz w:val="20"/>
          <w:szCs w:val="20"/>
        </w:rPr>
        <w:t xml:space="preserve">Each of the Partnerships is entitled to a right of contribution from the other Partnership for 50% of all payments, damages and expenses incurred by that Partnership in discharging its obligations under the guarantees for the Guaranteed Enbridge Notes. </w:t>
      </w:r>
    </w:p>
    <w:p w:rsidR="00000000" w:rsidRDefault="005329CC">
      <w:pPr>
        <w:divId w:val="669254927"/>
        <w:rPr>
          <w:rFonts w:eastAsia="Times New Roman"/>
        </w:rPr>
      </w:pPr>
    </w:p>
    <w:p w:rsidR="00000000" w:rsidRDefault="005329CC">
      <w:pPr>
        <w:divId w:val="303588599"/>
        <w:rPr>
          <w:rFonts w:eastAsia="Times New Roman"/>
        </w:rPr>
      </w:pPr>
      <w:r>
        <w:rPr>
          <w:rFonts w:ascii="Arial" w:eastAsia="Times New Roman" w:hAnsi="Arial" w:cs="Arial"/>
          <w:color w:val="000000"/>
          <w:sz w:val="20"/>
          <w:szCs w:val="20"/>
        </w:rPr>
        <w:t>Under the terms of the guarantee agreement and applicable supplemental indentures, the guarantees of either of the Partnerships of any Guaranteed Enbridge Notes will be unconditionally released and discharged automatically upon the occurrence of any of the</w:t>
      </w:r>
      <w:r>
        <w:rPr>
          <w:rFonts w:ascii="Arial" w:eastAsia="Times New Roman" w:hAnsi="Arial" w:cs="Arial"/>
          <w:color w:val="000000"/>
          <w:sz w:val="20"/>
          <w:szCs w:val="20"/>
        </w:rPr>
        <w:t xml:space="preserve"> following events:</w:t>
      </w:r>
    </w:p>
    <w:p w:rsidR="00000000" w:rsidRDefault="005329CC">
      <w:pPr>
        <w:ind w:hanging="360"/>
        <w:divId w:val="2109348384"/>
        <w:rPr>
          <w:rFonts w:eastAsia="Times New Roman"/>
        </w:rPr>
      </w:pPr>
      <w:r>
        <w:rPr>
          <w:rFonts w:ascii="Arial" w:eastAsia="Times New Roman" w:hAnsi="Arial" w:cs="Arial"/>
          <w:color w:val="000000"/>
          <w:sz w:val="20"/>
          <w:szCs w:val="20"/>
        </w:rPr>
        <w:t>•any direct or indirect sale, exchange or transfer, whether by way of merger, sale or transfer of equity interests or otherwise, to any person that is not an affiliate of Enbridge, of any of Enbridge’s direct or indirect limited partners</w:t>
      </w:r>
      <w:r>
        <w:rPr>
          <w:rFonts w:ascii="Arial" w:eastAsia="Times New Roman" w:hAnsi="Arial" w:cs="Arial"/>
          <w:color w:val="000000"/>
          <w:sz w:val="20"/>
          <w:szCs w:val="20"/>
        </w:rPr>
        <w:t>hip of other equity interests in that Partnership as a result of which the Partnership ceases to be a consolidated subsidiary of Enbridge;</w:t>
      </w:r>
    </w:p>
    <w:p w:rsidR="00000000" w:rsidRDefault="005329CC">
      <w:pPr>
        <w:ind w:hanging="360"/>
        <w:divId w:val="1316834912"/>
        <w:rPr>
          <w:rFonts w:eastAsia="Times New Roman"/>
        </w:rPr>
      </w:pPr>
      <w:r>
        <w:rPr>
          <w:rFonts w:ascii="Arial" w:eastAsia="Times New Roman" w:hAnsi="Arial" w:cs="Arial"/>
          <w:color w:val="000000"/>
          <w:sz w:val="20"/>
          <w:szCs w:val="20"/>
        </w:rPr>
        <w:t>•the merger of that Partnership into Enbridge or the other Partnership or the liquidation and dissolution of that Par</w:t>
      </w:r>
      <w:r>
        <w:rPr>
          <w:rFonts w:ascii="Arial" w:eastAsia="Times New Roman" w:hAnsi="Arial" w:cs="Arial"/>
          <w:color w:val="000000"/>
          <w:sz w:val="20"/>
          <w:szCs w:val="20"/>
        </w:rPr>
        <w:t>tnership;</w:t>
      </w:r>
    </w:p>
    <w:p w:rsidR="00000000" w:rsidRDefault="005329CC">
      <w:pPr>
        <w:ind w:hanging="360"/>
        <w:divId w:val="1396968626"/>
        <w:rPr>
          <w:rFonts w:eastAsia="Times New Roman"/>
        </w:rPr>
      </w:pPr>
      <w:r>
        <w:rPr>
          <w:rFonts w:ascii="Arial" w:eastAsia="Times New Roman" w:hAnsi="Arial" w:cs="Arial"/>
          <w:color w:val="000000"/>
          <w:sz w:val="20"/>
          <w:szCs w:val="20"/>
        </w:rPr>
        <w:t>•the repayment in full or discharge or defeasance of those Guaranteed Enbridge Notes, as contemplated by the applicable indenture or guarantee agreement;</w:t>
      </w:r>
    </w:p>
    <w:p w:rsidR="00000000" w:rsidRDefault="005329CC">
      <w:pPr>
        <w:ind w:hanging="360"/>
        <w:divId w:val="205988557"/>
        <w:rPr>
          <w:rFonts w:eastAsia="Times New Roman"/>
        </w:rPr>
      </w:pPr>
      <w:r>
        <w:rPr>
          <w:rFonts w:ascii="Arial" w:eastAsia="Times New Roman" w:hAnsi="Arial" w:cs="Arial"/>
          <w:color w:val="000000"/>
          <w:sz w:val="20"/>
          <w:szCs w:val="20"/>
        </w:rPr>
        <w:t>•with respect to EEP, the repayment in full or discharge or defeasance of each of the consen</w:t>
      </w:r>
      <w:r>
        <w:rPr>
          <w:rFonts w:ascii="Arial" w:eastAsia="Times New Roman" w:hAnsi="Arial" w:cs="Arial"/>
          <w:color w:val="000000"/>
          <w:sz w:val="20"/>
          <w:szCs w:val="20"/>
        </w:rPr>
        <w:t xml:space="preserve">ting EEP notes listed above; </w:t>
      </w:r>
    </w:p>
    <w:p w:rsidR="00000000" w:rsidRDefault="005329CC">
      <w:pPr>
        <w:ind w:hanging="360"/>
        <w:divId w:val="909656968"/>
        <w:rPr>
          <w:rFonts w:eastAsia="Times New Roman"/>
        </w:rPr>
      </w:pPr>
      <w:r>
        <w:rPr>
          <w:rFonts w:ascii="Arial" w:eastAsia="Times New Roman" w:hAnsi="Arial" w:cs="Arial"/>
          <w:color w:val="000000"/>
          <w:sz w:val="20"/>
          <w:szCs w:val="20"/>
        </w:rPr>
        <w:t>•with respect to SEP, the repayment in full or discharge or defeasance of each of the consenting SEP notes listed above; or</w:t>
      </w:r>
    </w:p>
    <w:p w:rsidR="00000000" w:rsidRDefault="005329CC">
      <w:pPr>
        <w:ind w:hanging="360"/>
        <w:divId w:val="1130823896"/>
        <w:rPr>
          <w:rFonts w:eastAsia="Times New Roman"/>
        </w:rPr>
      </w:pPr>
      <w:r>
        <w:rPr>
          <w:rFonts w:ascii="Arial" w:eastAsia="Times New Roman" w:hAnsi="Arial" w:cs="Arial"/>
          <w:color w:val="000000"/>
          <w:sz w:val="20"/>
          <w:szCs w:val="20"/>
        </w:rPr>
        <w:t>•with respect to any series of Guaranteed Enbridge Notes, with the consent of holders of at least a ma</w:t>
      </w:r>
      <w:r>
        <w:rPr>
          <w:rFonts w:ascii="Arial" w:eastAsia="Times New Roman" w:hAnsi="Arial" w:cs="Arial"/>
          <w:color w:val="000000"/>
          <w:sz w:val="20"/>
          <w:szCs w:val="20"/>
        </w:rPr>
        <w:t>jority of the outstanding principal amount of that series of Guaranteed Enbridge Notes.</w:t>
      </w:r>
    </w:p>
    <w:p w:rsidR="00000000" w:rsidRDefault="005329CC">
      <w:pPr>
        <w:ind w:hanging="360"/>
        <w:divId w:val="1743987583"/>
        <w:rPr>
          <w:rFonts w:eastAsia="Times New Roman"/>
        </w:rPr>
      </w:pPr>
    </w:p>
    <w:p w:rsidR="00000000" w:rsidRDefault="005329CC">
      <w:pPr>
        <w:divId w:val="1569463063"/>
        <w:rPr>
          <w:rFonts w:eastAsia="Times New Roman"/>
        </w:rPr>
      </w:pPr>
      <w:r>
        <w:rPr>
          <w:rFonts w:ascii="Arial" w:eastAsia="Times New Roman" w:hAnsi="Arial" w:cs="Arial"/>
          <w:color w:val="000000"/>
          <w:sz w:val="20"/>
          <w:szCs w:val="20"/>
        </w:rPr>
        <w:t xml:space="preserve">The guarantee obligations of Enbridge of the Guaranteed Partnership Notes will terminate with respect to any series of Guaranteed Partnership Notes if that series is </w:t>
      </w:r>
      <w:r>
        <w:rPr>
          <w:rFonts w:ascii="Arial" w:eastAsia="Times New Roman" w:hAnsi="Arial" w:cs="Arial"/>
          <w:color w:val="000000"/>
          <w:sz w:val="20"/>
          <w:szCs w:val="20"/>
        </w:rPr>
        <w:t>discharged or defeased.</w:t>
      </w:r>
    </w:p>
    <w:p w:rsidR="00000000" w:rsidRDefault="005329CC">
      <w:pPr>
        <w:divId w:val="1179851927"/>
        <w:rPr>
          <w:rFonts w:eastAsia="Times New Roman"/>
        </w:rPr>
      </w:pPr>
    </w:p>
    <w:p w:rsidR="00000000" w:rsidRDefault="005329CC">
      <w:pPr>
        <w:divId w:val="1548447296"/>
        <w:rPr>
          <w:rFonts w:eastAsia="Times New Roman"/>
        </w:rPr>
      </w:pPr>
      <w:r>
        <w:rPr>
          <w:rFonts w:ascii="Arial" w:eastAsia="Times New Roman" w:hAnsi="Arial" w:cs="Arial"/>
          <w:color w:val="000000"/>
          <w:sz w:val="20"/>
          <w:szCs w:val="20"/>
        </w:rPr>
        <w:t>The Partnerships also guarantee certain other obligations of Enbridge. On September 6, 2020, the Partnerships entered into a guarantee agreement with respect to Enbridge’s obligations under certain of its credit facilities.</w:t>
      </w:r>
    </w:p>
    <w:p w:rsidR="00000000" w:rsidRDefault="005329CC">
      <w:pPr>
        <w:divId w:val="987827839"/>
        <w:rPr>
          <w:rFonts w:eastAsia="Times New Roman"/>
        </w:rPr>
      </w:pPr>
    </w:p>
    <w:p w:rsidR="00000000" w:rsidRDefault="005329CC">
      <w:pPr>
        <w:jc w:val="center"/>
        <w:divId w:val="977612487"/>
        <w:rPr>
          <w:rFonts w:eastAsia="Times New Roman"/>
        </w:rPr>
      </w:pPr>
      <w:r>
        <w:rPr>
          <w:rFonts w:ascii="Arial" w:eastAsia="Times New Roman" w:hAnsi="Arial" w:cs="Arial"/>
          <w:color w:val="000000"/>
          <w:sz w:val="20"/>
          <w:szCs w:val="20"/>
        </w:rPr>
        <w:t>62</w:t>
      </w:r>
    </w:p>
    <w:p w:rsidR="00000000" w:rsidRDefault="005329CC">
      <w:pPr>
        <w:rPr>
          <w:rFonts w:eastAsia="Times New Roman"/>
        </w:rPr>
      </w:pPr>
      <w:r>
        <w:rPr>
          <w:rFonts w:eastAsia="Times New Roman"/>
        </w:rPr>
        <w:pict>
          <v:rect id="_x0000_i1087" style="width:0;height:1.5pt" o:hralign="center" o:hrstd="t" o:hr="t" fillcolor="#a0a0a0" stroked="f"/>
        </w:pict>
      </w:r>
    </w:p>
    <w:p w:rsidR="00000000" w:rsidRDefault="005329CC">
      <w:pPr>
        <w:jc w:val="center"/>
        <w:divId w:val="1435593133"/>
        <w:rPr>
          <w:rFonts w:eastAsia="Times New Roman"/>
        </w:rPr>
      </w:pPr>
    </w:p>
    <w:p w:rsidR="00000000" w:rsidRDefault="005329CC">
      <w:pPr>
        <w:divId w:val="699400348"/>
        <w:rPr>
          <w:rFonts w:eastAsia="Times New Roman"/>
        </w:rPr>
      </w:pPr>
      <w:r>
        <w:rPr>
          <w:rFonts w:ascii="Arial" w:eastAsia="Times New Roman" w:hAnsi="Arial" w:cs="Arial"/>
          <w:b/>
          <w:bCs/>
          <w:color w:val="000000"/>
          <w:sz w:val="26"/>
          <w:szCs w:val="26"/>
        </w:rPr>
        <w:t>LEGAL AND OTHER UPDATES</w:t>
      </w:r>
    </w:p>
    <w:p w:rsidR="00000000" w:rsidRDefault="005329CC">
      <w:pPr>
        <w:divId w:val="1939481522"/>
        <w:rPr>
          <w:rFonts w:eastAsia="Times New Roman"/>
        </w:rPr>
      </w:pPr>
    </w:p>
    <w:p w:rsidR="00000000" w:rsidRDefault="005329CC">
      <w:pPr>
        <w:divId w:val="1820884422"/>
        <w:rPr>
          <w:rFonts w:eastAsia="Times New Roman"/>
        </w:rPr>
      </w:pPr>
      <w:r>
        <w:rPr>
          <w:rFonts w:ascii="Arial" w:eastAsia="Times New Roman" w:hAnsi="Arial" w:cs="Arial"/>
          <w:b/>
          <w:bCs/>
          <w:color w:val="000000"/>
          <w:sz w:val="20"/>
          <w:szCs w:val="20"/>
        </w:rPr>
        <w:t>LIQUIDS PIPELINES</w:t>
      </w:r>
    </w:p>
    <w:p w:rsidR="00000000" w:rsidRDefault="005329CC">
      <w:pPr>
        <w:divId w:val="806581533"/>
        <w:rPr>
          <w:rFonts w:eastAsia="Times New Roman"/>
        </w:rPr>
      </w:pPr>
      <w:r>
        <w:rPr>
          <w:rFonts w:ascii="Arial" w:eastAsia="Times New Roman" w:hAnsi="Arial" w:cs="Arial"/>
          <w:b/>
          <w:bCs/>
          <w:color w:val="000000"/>
          <w:sz w:val="20"/>
          <w:szCs w:val="20"/>
        </w:rPr>
        <w:t>Dakota Access Pipeline</w:t>
      </w:r>
    </w:p>
    <w:p w:rsidR="00000000" w:rsidRDefault="005329CC">
      <w:pPr>
        <w:divId w:val="1902671302"/>
        <w:rPr>
          <w:rFonts w:eastAsia="Times New Roman"/>
        </w:rPr>
      </w:pPr>
      <w:r>
        <w:rPr>
          <w:rFonts w:ascii="Arial" w:eastAsia="Times New Roman" w:hAnsi="Arial" w:cs="Arial"/>
          <w:color w:val="000000"/>
          <w:sz w:val="20"/>
          <w:szCs w:val="20"/>
        </w:rPr>
        <w:t>In February 2017, the Standing Rock Sioux Tribe and the Cheyenne River Sioux Tribe filed motions with the United States Court for the District of Colum</w:t>
      </w:r>
      <w:r>
        <w:rPr>
          <w:rFonts w:ascii="Arial" w:eastAsia="Times New Roman" w:hAnsi="Arial" w:cs="Arial"/>
          <w:color w:val="000000"/>
          <w:sz w:val="20"/>
          <w:szCs w:val="20"/>
        </w:rPr>
        <w:t>bia (the District Court) contesting the lawfulness of the Army Corps easement for the Dakota Access Pipeline (DAPL), including the adequacy of the Army Corps’ environmental review and tribal consultation process. The Oglala Sioux and Yankton Sioux Tribes a</w:t>
      </w:r>
      <w:r>
        <w:rPr>
          <w:rFonts w:ascii="Arial" w:eastAsia="Times New Roman" w:hAnsi="Arial" w:cs="Arial"/>
          <w:color w:val="000000"/>
          <w:sz w:val="20"/>
          <w:szCs w:val="20"/>
        </w:rPr>
        <w:t xml:space="preserve">lso filed lawsuits alleging similar claims. </w:t>
      </w:r>
    </w:p>
    <w:p w:rsidR="00000000" w:rsidRDefault="005329CC">
      <w:pPr>
        <w:divId w:val="1646349255"/>
        <w:rPr>
          <w:rFonts w:eastAsia="Times New Roman"/>
        </w:rPr>
      </w:pPr>
    </w:p>
    <w:p w:rsidR="00000000" w:rsidRDefault="005329CC">
      <w:pPr>
        <w:divId w:val="838929632"/>
        <w:rPr>
          <w:rFonts w:eastAsia="Times New Roman"/>
        </w:rPr>
      </w:pPr>
      <w:r>
        <w:rPr>
          <w:rFonts w:ascii="Arial" w:eastAsia="Times New Roman" w:hAnsi="Arial" w:cs="Arial"/>
          <w:color w:val="000000"/>
          <w:sz w:val="20"/>
          <w:szCs w:val="20"/>
        </w:rPr>
        <w:t>On June 14, 2017, the District Court found the Army Corps’ environmental review to be deficient and ordered the Army Corps to conduct further study concerning spill risks from DAPL. In August 2018, the Army Co</w:t>
      </w:r>
      <w:r>
        <w:rPr>
          <w:rFonts w:ascii="Arial" w:eastAsia="Times New Roman" w:hAnsi="Arial" w:cs="Arial"/>
          <w:color w:val="000000"/>
          <w:sz w:val="20"/>
          <w:szCs w:val="20"/>
        </w:rPr>
        <w:t>rps completed on remand the further environmental review ordered by the District Court and reaffirmed the issuance of the easement for DAPL. All four plaintiff Tribes subsequently amended their complaints to include claims challenging the adequacy of the A</w:t>
      </w:r>
      <w:r>
        <w:rPr>
          <w:rFonts w:ascii="Arial" w:eastAsia="Times New Roman" w:hAnsi="Arial" w:cs="Arial"/>
          <w:color w:val="000000"/>
          <w:sz w:val="20"/>
          <w:szCs w:val="20"/>
        </w:rPr>
        <w:t xml:space="preserve">rmy Corps’ August 2018 remand decision. </w:t>
      </w:r>
    </w:p>
    <w:p w:rsidR="00000000" w:rsidRDefault="005329CC">
      <w:pPr>
        <w:divId w:val="1815948123"/>
        <w:rPr>
          <w:rFonts w:eastAsia="Times New Roman"/>
        </w:rPr>
      </w:pPr>
    </w:p>
    <w:p w:rsidR="00000000" w:rsidRDefault="005329CC">
      <w:pPr>
        <w:divId w:val="1628974055"/>
        <w:rPr>
          <w:rFonts w:eastAsia="Times New Roman"/>
        </w:rPr>
      </w:pPr>
      <w:r>
        <w:rPr>
          <w:rFonts w:ascii="Arial" w:eastAsia="Times New Roman" w:hAnsi="Arial" w:cs="Arial"/>
          <w:color w:val="000000"/>
          <w:sz w:val="20"/>
          <w:szCs w:val="20"/>
        </w:rPr>
        <w:t xml:space="preserve">On March 25, 2020, in response to the Tribes’ arguments, the District Court found the Army Corps’ </w:t>
      </w:r>
      <w:r>
        <w:rPr>
          <w:rFonts w:ascii="Arial" w:eastAsia="Times New Roman" w:hAnsi="Arial" w:cs="Arial"/>
          <w:color w:val="000000"/>
          <w:sz w:val="20"/>
          <w:szCs w:val="20"/>
        </w:rPr>
        <w:t>environmental review on remand was deficient and ordered the Army Corps to prepare an EIS to address unresolved controversy pertaining to potential spill impacts resulting from DAPL. On July 6, 2020, the District Court issued an order vacating the Army Cor</w:t>
      </w:r>
      <w:r>
        <w:rPr>
          <w:rFonts w:ascii="Arial" w:eastAsia="Times New Roman" w:hAnsi="Arial" w:cs="Arial"/>
          <w:color w:val="000000"/>
          <w:sz w:val="20"/>
          <w:szCs w:val="20"/>
        </w:rPr>
        <w:t xml:space="preserve">ps’ easement for DAPL and ordering that the pipeline be shut down by August 5, 2020. Dakota Access, LLC and the Army Corps appealed the decision and filed a motion for a stay pending appeal with the U.S. Court of Appeals for the D.C. Circuit. On August 5, </w:t>
      </w:r>
      <w:r>
        <w:rPr>
          <w:rFonts w:ascii="Arial" w:eastAsia="Times New Roman" w:hAnsi="Arial" w:cs="Arial"/>
          <w:color w:val="000000"/>
          <w:sz w:val="20"/>
          <w:szCs w:val="20"/>
        </w:rPr>
        <w:t>2020, the U.S. Court of Appeals stayed the District Court’s July 6 order to shut down and empty the pipeline by August 5, but did not stay the District Court’s March 25 order requiring the Army Corps to prepare an EIS or the District Court’s July 6 order v</w:t>
      </w:r>
      <w:r>
        <w:rPr>
          <w:rFonts w:ascii="Arial" w:eastAsia="Times New Roman" w:hAnsi="Arial" w:cs="Arial"/>
          <w:color w:val="000000"/>
          <w:sz w:val="20"/>
          <w:szCs w:val="20"/>
        </w:rPr>
        <w:t xml:space="preserve">acating the DAPL easement. </w:t>
      </w:r>
    </w:p>
    <w:p w:rsidR="00000000" w:rsidRDefault="005329CC">
      <w:pPr>
        <w:divId w:val="1435436537"/>
        <w:rPr>
          <w:rFonts w:eastAsia="Times New Roman"/>
        </w:rPr>
      </w:pPr>
    </w:p>
    <w:p w:rsidR="00000000" w:rsidRDefault="005329CC">
      <w:pPr>
        <w:divId w:val="721363949"/>
        <w:rPr>
          <w:rFonts w:eastAsia="Times New Roman"/>
        </w:rPr>
      </w:pPr>
      <w:r>
        <w:rPr>
          <w:rFonts w:ascii="Arial" w:eastAsia="Times New Roman" w:hAnsi="Arial" w:cs="Arial"/>
          <w:color w:val="000000"/>
          <w:sz w:val="20"/>
          <w:szCs w:val="20"/>
        </w:rPr>
        <w:t>The case is currently moving forward on two separate fronts. In the District Court, the plaintiff Tribes have requested that the District Court enjoin DAPL from operating until the Army Corps has completed its EIS and reissued</w:t>
      </w:r>
      <w:r>
        <w:rPr>
          <w:rFonts w:ascii="Arial" w:eastAsia="Times New Roman" w:hAnsi="Arial" w:cs="Arial"/>
          <w:color w:val="000000"/>
          <w:sz w:val="20"/>
          <w:szCs w:val="20"/>
        </w:rPr>
        <w:t xml:space="preserve"> the DAPL easement. Both Dakota Access, LLC and the Army Corps oppose the Tribes’ request for an injunction. Briefing before the District Court on whether DAPL operations should be enjoined will be complete on December 18, 2020. In the U.S. Court of Appeal</w:t>
      </w:r>
      <w:r>
        <w:rPr>
          <w:rFonts w:ascii="Arial" w:eastAsia="Times New Roman" w:hAnsi="Arial" w:cs="Arial"/>
          <w:color w:val="000000"/>
          <w:sz w:val="20"/>
          <w:szCs w:val="20"/>
        </w:rPr>
        <w:t>s, all briefing is now complete on whether the Army Corps is required to prepare an EIS, and whether in the interim, the DAPL easement should be vacated. Oral argument before the U.S. Court of Appeals was heard on November 4, 2020.</w:t>
      </w:r>
    </w:p>
    <w:p w:rsidR="00000000" w:rsidRDefault="005329CC">
      <w:pPr>
        <w:divId w:val="1135950897"/>
        <w:rPr>
          <w:rFonts w:eastAsia="Times New Roman"/>
        </w:rPr>
      </w:pPr>
    </w:p>
    <w:p w:rsidR="00000000" w:rsidRDefault="005329CC">
      <w:pPr>
        <w:divId w:val="977035605"/>
        <w:rPr>
          <w:rFonts w:eastAsia="Times New Roman"/>
        </w:rPr>
      </w:pPr>
      <w:r>
        <w:rPr>
          <w:rFonts w:ascii="Arial" w:eastAsia="Times New Roman" w:hAnsi="Arial" w:cs="Arial"/>
          <w:b/>
          <w:bCs/>
          <w:color w:val="000000"/>
          <w:sz w:val="20"/>
          <w:szCs w:val="20"/>
        </w:rPr>
        <w:t xml:space="preserve">Line 5 Dual Pipelines </w:t>
      </w:r>
      <w:r>
        <w:rPr>
          <w:rFonts w:ascii="Arial" w:eastAsia="Times New Roman" w:hAnsi="Arial" w:cs="Arial"/>
          <w:b/>
          <w:bCs/>
          <w:color w:val="000000"/>
          <w:sz w:val="20"/>
          <w:szCs w:val="20"/>
        </w:rPr>
        <w:t>- Tunnel Project</w:t>
      </w:r>
    </w:p>
    <w:p w:rsidR="00000000" w:rsidRDefault="005329CC">
      <w:pPr>
        <w:divId w:val="214707326"/>
        <w:rPr>
          <w:rFonts w:eastAsia="Times New Roman"/>
        </w:rPr>
      </w:pPr>
      <w:r>
        <w:rPr>
          <w:rFonts w:ascii="Arial" w:eastAsia="Times New Roman" w:hAnsi="Arial" w:cs="Arial"/>
          <w:color w:val="000000"/>
          <w:sz w:val="20"/>
          <w:szCs w:val="20"/>
        </w:rPr>
        <w:t xml:space="preserve">On June 6, 2019, we filed a complaint with the Michigan Court of Claims to establish the constitutional validity of Michigan law PA 359 and enforceability of various agreements entered into between us and the State of Michigan (the State) </w:t>
      </w:r>
      <w:r>
        <w:rPr>
          <w:rFonts w:ascii="Arial" w:eastAsia="Times New Roman" w:hAnsi="Arial" w:cs="Arial"/>
          <w:color w:val="000000"/>
          <w:sz w:val="20"/>
          <w:szCs w:val="20"/>
        </w:rPr>
        <w:t>related to the construction of the Line 5 Dual Pipelines Tunnel Project (Tunnel Project). On October 31, 2019, the Court determined that Michigan law PA 359 is valid and is not unconstitutional. On November 5, 2019, the Michigan Attorney General filed an a</w:t>
      </w:r>
      <w:r>
        <w:rPr>
          <w:rFonts w:ascii="Arial" w:eastAsia="Times New Roman" w:hAnsi="Arial" w:cs="Arial"/>
          <w:color w:val="000000"/>
          <w:sz w:val="20"/>
          <w:szCs w:val="20"/>
        </w:rPr>
        <w:t>ppeal with the Michigan Court of Appeals. On June 11, 2020, the Michigan Court of Appeals upheld the Court's determination that Michigan law PA 359 is valid and is not unconstitutional. The State did not file for leave to appeal to the Supreme Court of Mic</w:t>
      </w:r>
      <w:r>
        <w:rPr>
          <w:rFonts w:ascii="Arial" w:eastAsia="Times New Roman" w:hAnsi="Arial" w:cs="Arial"/>
          <w:color w:val="000000"/>
          <w:sz w:val="20"/>
          <w:szCs w:val="20"/>
        </w:rPr>
        <w:t>higan within the requisite time period, so this lawsuit has concluded.</w:t>
      </w:r>
    </w:p>
    <w:p w:rsidR="00000000" w:rsidRDefault="005329CC">
      <w:pPr>
        <w:divId w:val="1895460969"/>
        <w:rPr>
          <w:rFonts w:eastAsia="Times New Roman"/>
        </w:rPr>
      </w:pPr>
    </w:p>
    <w:p w:rsidR="00000000" w:rsidRDefault="005329CC">
      <w:pPr>
        <w:divId w:val="148791507"/>
        <w:rPr>
          <w:rFonts w:eastAsia="Times New Roman"/>
        </w:rPr>
      </w:pPr>
      <w:r>
        <w:rPr>
          <w:rFonts w:ascii="Arial" w:eastAsia="Times New Roman" w:hAnsi="Arial" w:cs="Arial"/>
          <w:color w:val="000000"/>
          <w:sz w:val="20"/>
          <w:szCs w:val="20"/>
        </w:rPr>
        <w:t>On June 27, 2019, the Michigan Attorney General filed a complaint in the Michigan Ingham County Circuit Court that requests the Court to declare the easement that we have for the oper</w:t>
      </w:r>
      <w:r>
        <w:rPr>
          <w:rFonts w:ascii="Arial" w:eastAsia="Times New Roman" w:hAnsi="Arial" w:cs="Arial"/>
          <w:color w:val="000000"/>
          <w:sz w:val="20"/>
          <w:szCs w:val="20"/>
        </w:rPr>
        <w:t>ation of the dual pipelines in the Straits of Mackinac (the Straits) to be invalid and to prohibit continued operation of the dual pipelines in the Straits “as soon as possible after a reasonable notice period to allow orderly adjustments by affected parti</w:t>
      </w:r>
      <w:r>
        <w:rPr>
          <w:rFonts w:ascii="Arial" w:eastAsia="Times New Roman" w:hAnsi="Arial" w:cs="Arial"/>
          <w:color w:val="000000"/>
          <w:sz w:val="20"/>
          <w:szCs w:val="20"/>
        </w:rPr>
        <w:t>es”. On September 16, 2019, we filed our motion for summary disposition and requested dismissal of the State’s Complaint in its entirety. On that same date, the State filed a motion for partial summary disposition and judgment in its favor on its claim tha</w:t>
      </w:r>
      <w:r>
        <w:rPr>
          <w:rFonts w:ascii="Arial" w:eastAsia="Times New Roman" w:hAnsi="Arial" w:cs="Arial"/>
          <w:color w:val="000000"/>
          <w:sz w:val="20"/>
          <w:szCs w:val="20"/>
        </w:rPr>
        <w:t xml:space="preserve">t the easement was void from inception. </w:t>
      </w:r>
    </w:p>
    <w:p w:rsidR="00000000" w:rsidRDefault="005329CC">
      <w:pPr>
        <w:jc w:val="center"/>
        <w:divId w:val="596445455"/>
        <w:rPr>
          <w:rFonts w:eastAsia="Times New Roman"/>
        </w:rPr>
      </w:pPr>
      <w:r>
        <w:rPr>
          <w:rFonts w:ascii="Arial" w:eastAsia="Times New Roman" w:hAnsi="Arial" w:cs="Arial"/>
          <w:color w:val="000000"/>
          <w:sz w:val="20"/>
          <w:szCs w:val="20"/>
        </w:rPr>
        <w:t>63</w:t>
      </w:r>
    </w:p>
    <w:p w:rsidR="00000000" w:rsidRDefault="005329CC">
      <w:pPr>
        <w:rPr>
          <w:rFonts w:eastAsia="Times New Roman"/>
        </w:rPr>
      </w:pPr>
      <w:r>
        <w:rPr>
          <w:rFonts w:eastAsia="Times New Roman"/>
        </w:rPr>
        <w:pict>
          <v:rect id="_x0000_i1088" style="width:0;height:1.5pt" o:hralign="center" o:hrstd="t" o:hr="t" fillcolor="#a0a0a0" stroked="f"/>
        </w:pict>
      </w:r>
    </w:p>
    <w:p w:rsidR="00000000" w:rsidRDefault="005329CC">
      <w:pPr>
        <w:jc w:val="center"/>
        <w:divId w:val="1049692520"/>
        <w:rPr>
          <w:rFonts w:eastAsia="Times New Roman"/>
        </w:rPr>
      </w:pPr>
    </w:p>
    <w:p w:rsidR="00000000" w:rsidRDefault="005329CC">
      <w:pPr>
        <w:divId w:val="1814833379"/>
        <w:rPr>
          <w:rFonts w:eastAsia="Times New Roman"/>
        </w:rPr>
      </w:pPr>
      <w:r>
        <w:rPr>
          <w:rFonts w:ascii="Arial" w:eastAsia="Times New Roman" w:hAnsi="Arial" w:cs="Arial"/>
          <w:color w:val="000000"/>
          <w:sz w:val="20"/>
          <w:szCs w:val="20"/>
        </w:rPr>
        <w:t>The case was argued on May 22, 2020 and supplemental briefing on the issue of federal preemption was completed on July 6, 2020. The motions are with the Court for decision.</w:t>
      </w:r>
    </w:p>
    <w:p w:rsidR="00000000" w:rsidRDefault="005329CC">
      <w:pPr>
        <w:divId w:val="837621868"/>
        <w:rPr>
          <w:rFonts w:eastAsia="Times New Roman"/>
        </w:rPr>
      </w:pPr>
    </w:p>
    <w:p w:rsidR="00000000" w:rsidRDefault="005329CC">
      <w:pPr>
        <w:divId w:val="1763260000"/>
        <w:rPr>
          <w:rFonts w:eastAsia="Times New Roman"/>
        </w:rPr>
      </w:pPr>
      <w:r>
        <w:rPr>
          <w:rFonts w:ascii="Arial" w:eastAsia="Times New Roman" w:hAnsi="Arial" w:cs="Arial"/>
          <w:color w:val="000000"/>
          <w:sz w:val="20"/>
          <w:szCs w:val="20"/>
        </w:rPr>
        <w:t xml:space="preserve">During the first quarter of 2020, we filed all major environmental permits, including the joint permit application with the Michigan Department of Environment, Great Lakes and Energy and the Army Corps. In addition, we filed an independent application to </w:t>
      </w:r>
      <w:r>
        <w:rPr>
          <w:rFonts w:ascii="Arial" w:eastAsia="Times New Roman" w:hAnsi="Arial" w:cs="Arial"/>
          <w:color w:val="000000"/>
          <w:sz w:val="20"/>
          <w:szCs w:val="20"/>
        </w:rPr>
        <w:t>the Michigan Public Service Commission. The agencies are processing our permit applications and have conducted hearings to obtain public comment over the last several months.</w:t>
      </w:r>
    </w:p>
    <w:p w:rsidR="00000000" w:rsidRDefault="005329CC">
      <w:pPr>
        <w:divId w:val="208104608"/>
        <w:rPr>
          <w:rFonts w:eastAsia="Times New Roman"/>
        </w:rPr>
      </w:pPr>
    </w:p>
    <w:p w:rsidR="00000000" w:rsidRDefault="005329CC">
      <w:pPr>
        <w:divId w:val="1645815373"/>
        <w:rPr>
          <w:rFonts w:eastAsia="Times New Roman"/>
        </w:rPr>
      </w:pPr>
      <w:r>
        <w:rPr>
          <w:rFonts w:ascii="Arial" w:eastAsia="Times New Roman" w:hAnsi="Arial" w:cs="Arial"/>
          <w:color w:val="000000"/>
          <w:sz w:val="20"/>
          <w:szCs w:val="20"/>
        </w:rPr>
        <w:t>Upon receipt of all required permits we expect to begin construction of the Tun</w:t>
      </w:r>
      <w:r>
        <w:rPr>
          <w:rFonts w:ascii="Arial" w:eastAsia="Times New Roman" w:hAnsi="Arial" w:cs="Arial"/>
          <w:color w:val="000000"/>
          <w:sz w:val="20"/>
          <w:szCs w:val="20"/>
        </w:rPr>
        <w:t>nel Project.</w:t>
      </w:r>
    </w:p>
    <w:p w:rsidR="00000000" w:rsidRDefault="005329CC">
      <w:pPr>
        <w:divId w:val="1990404378"/>
        <w:rPr>
          <w:rFonts w:eastAsia="Times New Roman"/>
        </w:rPr>
      </w:pPr>
    </w:p>
    <w:p w:rsidR="00000000" w:rsidRDefault="005329CC">
      <w:pPr>
        <w:divId w:val="1661076233"/>
        <w:rPr>
          <w:rFonts w:eastAsia="Times New Roman"/>
        </w:rPr>
      </w:pPr>
      <w:r>
        <w:rPr>
          <w:rFonts w:ascii="Arial" w:eastAsia="Times New Roman" w:hAnsi="Arial" w:cs="Arial"/>
          <w:b/>
          <w:bCs/>
          <w:color w:val="000000"/>
          <w:sz w:val="20"/>
          <w:szCs w:val="20"/>
        </w:rPr>
        <w:t>Line 5 Dual Pipelines - Temporary Shutdown</w:t>
      </w:r>
    </w:p>
    <w:p w:rsidR="00000000" w:rsidRDefault="005329CC">
      <w:pPr>
        <w:divId w:val="151718879"/>
        <w:rPr>
          <w:rFonts w:eastAsia="Times New Roman"/>
        </w:rPr>
      </w:pPr>
      <w:r>
        <w:rPr>
          <w:rFonts w:ascii="Arial" w:eastAsia="Times New Roman" w:hAnsi="Arial" w:cs="Arial"/>
          <w:color w:val="000000"/>
          <w:sz w:val="20"/>
          <w:szCs w:val="20"/>
        </w:rPr>
        <w:t>On June 18, 2020, during seasonal maintenance work on Line 5, we discovered that a screw anchor support had shifted from its original position. We immediately shut down the pipeline and notified the</w:t>
      </w:r>
      <w:r>
        <w:rPr>
          <w:rFonts w:ascii="Arial" w:eastAsia="Times New Roman" w:hAnsi="Arial" w:cs="Arial"/>
          <w:color w:val="000000"/>
          <w:sz w:val="20"/>
          <w:szCs w:val="20"/>
        </w:rPr>
        <w:t xml:space="preserve"> State and our federal regulator, the Pipeline and Hazardous Materials Safety Administration (PHMSA). The issue with the screw anchor was isolated to the east segment of Line 5 and an inspection of the west segment of Line 5 confirmed there were no issues </w:t>
      </w:r>
      <w:r>
        <w:rPr>
          <w:rFonts w:ascii="Arial" w:eastAsia="Times New Roman" w:hAnsi="Arial" w:cs="Arial"/>
          <w:color w:val="000000"/>
          <w:sz w:val="20"/>
          <w:szCs w:val="20"/>
        </w:rPr>
        <w:t>or damage to the anchor structures or pipeline on that segment. Normal operations of the west segment of Line 5 resumed on June 20, 2020, and an investigation of the east segment of Line 5 commenced.</w:t>
      </w:r>
    </w:p>
    <w:p w:rsidR="00000000" w:rsidRDefault="005329CC">
      <w:pPr>
        <w:divId w:val="2139758752"/>
        <w:rPr>
          <w:rFonts w:eastAsia="Times New Roman"/>
        </w:rPr>
      </w:pPr>
    </w:p>
    <w:p w:rsidR="00000000" w:rsidRDefault="005329CC">
      <w:pPr>
        <w:divId w:val="941306258"/>
        <w:rPr>
          <w:rFonts w:eastAsia="Times New Roman"/>
        </w:rPr>
      </w:pPr>
      <w:r>
        <w:rPr>
          <w:rFonts w:ascii="Arial" w:eastAsia="Times New Roman" w:hAnsi="Arial" w:cs="Arial"/>
          <w:color w:val="000000"/>
          <w:sz w:val="20"/>
          <w:szCs w:val="20"/>
        </w:rPr>
        <w:t>On June 22, 2020, the Michigan Attorney General, on be</w:t>
      </w:r>
      <w:r>
        <w:rPr>
          <w:rFonts w:ascii="Arial" w:eastAsia="Times New Roman" w:hAnsi="Arial" w:cs="Arial"/>
          <w:color w:val="000000"/>
          <w:sz w:val="20"/>
          <w:szCs w:val="20"/>
        </w:rPr>
        <w:t>half of the State, filed a motion for a Temporary Restraining Order in the Michigan Ingham County Circuit Court to cease the continued operation of the west segment of Line 5 and to ensure operation of the east segment of Line 5 was not resumed. Further, t</w:t>
      </w:r>
      <w:r>
        <w:rPr>
          <w:rFonts w:ascii="Arial" w:eastAsia="Times New Roman" w:hAnsi="Arial" w:cs="Arial"/>
          <w:color w:val="000000"/>
          <w:sz w:val="20"/>
          <w:szCs w:val="20"/>
        </w:rPr>
        <w:t>he Temporary Restraining Order was to compel "legally required information" to be shared with the State for determination that the operation of Line 5 through the Straits is safe. On June 25, 2020, an Order was issued prohibiting the operation of Line 5 pe</w:t>
      </w:r>
      <w:r>
        <w:rPr>
          <w:rFonts w:ascii="Arial" w:eastAsia="Times New Roman" w:hAnsi="Arial" w:cs="Arial"/>
          <w:color w:val="000000"/>
          <w:sz w:val="20"/>
          <w:szCs w:val="20"/>
        </w:rPr>
        <w:t xml:space="preserve">nding a hearing on the State’s motion for Preliminary Injunction on June 30, 2020. On July 1, 2020, following the hearing, the Temporary Restraining Order was amended allowing the west segment of Line 5 to restart for the purposes of conducting an in-line </w:t>
      </w:r>
      <w:r>
        <w:rPr>
          <w:rFonts w:ascii="Arial" w:eastAsia="Times New Roman" w:hAnsi="Arial" w:cs="Arial"/>
          <w:color w:val="000000"/>
          <w:sz w:val="20"/>
          <w:szCs w:val="20"/>
        </w:rPr>
        <w:t xml:space="preserve">inspection (ILI), which reconfirmed that the line is safe to operate as there was no damage to the pipeline, and the west segment resumed service. After additional information, including ILI inspection results submitted to PHMSA confirmed the east segment </w:t>
      </w:r>
      <w:r>
        <w:rPr>
          <w:rFonts w:ascii="Arial" w:eastAsia="Times New Roman" w:hAnsi="Arial" w:cs="Arial"/>
          <w:color w:val="000000"/>
          <w:sz w:val="20"/>
          <w:szCs w:val="20"/>
        </w:rPr>
        <w:t>was safe to operate, the Court on September 9, 2020 signed an order agreed to between Enbridge and the State to allow the east segment to resume service. The east segment resumed service on September 10, 2020. On September 24, 2020, the Court signed a stip</w:t>
      </w:r>
      <w:r>
        <w:rPr>
          <w:rFonts w:ascii="Arial" w:eastAsia="Times New Roman" w:hAnsi="Arial" w:cs="Arial"/>
          <w:color w:val="000000"/>
          <w:sz w:val="20"/>
          <w:szCs w:val="20"/>
        </w:rPr>
        <w:t xml:space="preserve">ulated order fully resolving the Temporary Restraining Order and Preliminary Injunction. </w:t>
      </w:r>
    </w:p>
    <w:p w:rsidR="00000000" w:rsidRDefault="005329CC">
      <w:pPr>
        <w:divId w:val="1441683444"/>
        <w:rPr>
          <w:rFonts w:eastAsia="Times New Roman"/>
        </w:rPr>
      </w:pPr>
    </w:p>
    <w:p w:rsidR="00000000" w:rsidRDefault="005329CC">
      <w:pPr>
        <w:divId w:val="1373769440"/>
        <w:rPr>
          <w:rFonts w:eastAsia="Times New Roman"/>
        </w:rPr>
      </w:pPr>
      <w:r>
        <w:rPr>
          <w:rFonts w:ascii="Arial" w:eastAsia="Times New Roman" w:hAnsi="Arial" w:cs="Arial"/>
          <w:b/>
          <w:bCs/>
          <w:color w:val="000000"/>
          <w:sz w:val="20"/>
          <w:szCs w:val="20"/>
        </w:rPr>
        <w:t>OTHER LITIGATION</w:t>
      </w:r>
    </w:p>
    <w:p w:rsidR="00000000" w:rsidRDefault="005329CC">
      <w:pPr>
        <w:divId w:val="988365036"/>
        <w:rPr>
          <w:rFonts w:eastAsia="Times New Roman"/>
        </w:rPr>
      </w:pPr>
      <w:r>
        <w:rPr>
          <w:rFonts w:ascii="Arial" w:eastAsia="Times New Roman" w:hAnsi="Arial" w:cs="Arial"/>
          <w:color w:val="000000"/>
          <w:sz w:val="20"/>
          <w:szCs w:val="20"/>
        </w:rPr>
        <w:t>We and our subsidiaries are involved in various other legal and regulatory actions and proceedings which arise in the normal course of business, in</w:t>
      </w:r>
      <w:r>
        <w:rPr>
          <w:rFonts w:ascii="Arial" w:eastAsia="Times New Roman" w:hAnsi="Arial" w:cs="Arial"/>
          <w:color w:val="000000"/>
          <w:sz w:val="20"/>
          <w:szCs w:val="20"/>
        </w:rPr>
        <w:t>cluding interventions in regulatory proceedings and challenges to regulatory approvals and permits. While the final outcome of such actions and proceedings cannot be predicted with certainty, management believes that the resolution of such actions and proc</w:t>
      </w:r>
      <w:r>
        <w:rPr>
          <w:rFonts w:ascii="Arial" w:eastAsia="Times New Roman" w:hAnsi="Arial" w:cs="Arial"/>
          <w:color w:val="000000"/>
          <w:sz w:val="20"/>
          <w:szCs w:val="20"/>
        </w:rPr>
        <w:t>eedings will not have a material impact on our consolidated financial position or results of operations.</w:t>
      </w:r>
    </w:p>
    <w:p w:rsidR="00000000" w:rsidRDefault="005329CC">
      <w:pPr>
        <w:divId w:val="1160541434"/>
        <w:rPr>
          <w:rFonts w:eastAsia="Times New Roman"/>
        </w:rPr>
      </w:pPr>
    </w:p>
    <w:p w:rsidR="00000000" w:rsidRDefault="005329CC">
      <w:pPr>
        <w:divId w:val="1405569518"/>
        <w:rPr>
          <w:rFonts w:eastAsia="Times New Roman"/>
        </w:rPr>
      </w:pPr>
      <w:r>
        <w:rPr>
          <w:rFonts w:ascii="Arial" w:eastAsia="Times New Roman" w:hAnsi="Arial" w:cs="Arial"/>
          <w:b/>
          <w:bCs/>
          <w:color w:val="000000"/>
          <w:sz w:val="20"/>
          <w:szCs w:val="20"/>
        </w:rPr>
        <w:t>CAPITAL EXPENDITURE COMMITMENTS</w:t>
      </w:r>
    </w:p>
    <w:p w:rsidR="00000000" w:rsidRDefault="005329CC">
      <w:pPr>
        <w:divId w:val="1399472552"/>
        <w:rPr>
          <w:rFonts w:eastAsia="Times New Roman"/>
        </w:rPr>
      </w:pPr>
      <w:r>
        <w:rPr>
          <w:rFonts w:ascii="Arial" w:eastAsia="Times New Roman" w:hAnsi="Arial" w:cs="Arial"/>
          <w:color w:val="000000"/>
          <w:sz w:val="20"/>
          <w:szCs w:val="20"/>
        </w:rPr>
        <w:t>We have signed contracts for the purchase of services, pipe and other materials totaling approximately $2.9 billion w</w:t>
      </w:r>
      <w:r>
        <w:rPr>
          <w:rFonts w:ascii="Arial" w:eastAsia="Times New Roman" w:hAnsi="Arial" w:cs="Arial"/>
          <w:color w:val="000000"/>
          <w:sz w:val="20"/>
          <w:szCs w:val="20"/>
        </w:rPr>
        <w:t>hich are expected to be paid over the next five years.</w:t>
      </w:r>
    </w:p>
    <w:p w:rsidR="00000000" w:rsidRDefault="005329CC">
      <w:pPr>
        <w:divId w:val="1782988427"/>
        <w:rPr>
          <w:rFonts w:eastAsia="Times New Roman"/>
        </w:rPr>
      </w:pPr>
    </w:p>
    <w:p w:rsidR="00000000" w:rsidRDefault="005329CC">
      <w:pPr>
        <w:divId w:val="2144299541"/>
        <w:rPr>
          <w:rFonts w:eastAsia="Times New Roman"/>
        </w:rPr>
      </w:pPr>
      <w:r>
        <w:rPr>
          <w:rFonts w:ascii="Arial" w:eastAsia="Times New Roman" w:hAnsi="Arial" w:cs="Arial"/>
          <w:b/>
          <w:bCs/>
          <w:color w:val="000000"/>
          <w:sz w:val="20"/>
          <w:szCs w:val="20"/>
        </w:rPr>
        <w:t>TAX MATTERS</w:t>
      </w:r>
    </w:p>
    <w:p w:rsidR="00000000" w:rsidRDefault="005329CC">
      <w:pPr>
        <w:divId w:val="1473256652"/>
        <w:rPr>
          <w:rFonts w:eastAsia="Times New Roman"/>
        </w:rPr>
      </w:pPr>
      <w:r>
        <w:rPr>
          <w:rFonts w:ascii="Arial" w:eastAsia="Times New Roman" w:hAnsi="Arial" w:cs="Arial"/>
          <w:color w:val="000000"/>
          <w:sz w:val="20"/>
          <w:szCs w:val="20"/>
        </w:rPr>
        <w:t>We and our subsidiaries maintain tax liabilities related to uncertain tax positions. While fully supportable in our view, these tax positions, if challenged by tax authorities, may not be fully sustained on review.</w:t>
      </w:r>
    </w:p>
    <w:p w:rsidR="00000000" w:rsidRDefault="005329CC">
      <w:pPr>
        <w:divId w:val="1377050089"/>
        <w:rPr>
          <w:rFonts w:eastAsia="Times New Roman"/>
        </w:rPr>
      </w:pPr>
    </w:p>
    <w:p w:rsidR="00000000" w:rsidRDefault="005329CC">
      <w:pPr>
        <w:divId w:val="2072996061"/>
        <w:rPr>
          <w:rFonts w:eastAsia="Times New Roman"/>
        </w:rPr>
      </w:pPr>
      <w:r>
        <w:rPr>
          <w:rFonts w:ascii="Arial" w:eastAsia="Times New Roman" w:hAnsi="Arial" w:cs="Arial"/>
          <w:b/>
          <w:bCs/>
          <w:color w:val="000000"/>
          <w:sz w:val="26"/>
          <w:szCs w:val="26"/>
        </w:rPr>
        <w:t>CHANGES IN ACCOUNTING POLICIES</w:t>
      </w:r>
    </w:p>
    <w:p w:rsidR="00000000" w:rsidRDefault="005329CC">
      <w:pPr>
        <w:divId w:val="64573393"/>
        <w:rPr>
          <w:rFonts w:eastAsia="Times New Roman"/>
        </w:rPr>
      </w:pPr>
      <w:r>
        <w:rPr>
          <w:rFonts w:ascii="Arial" w:eastAsia="Times New Roman" w:hAnsi="Arial" w:cs="Arial"/>
          <w:color w:val="000000"/>
          <w:sz w:val="20"/>
          <w:szCs w:val="20"/>
        </w:rPr>
        <w:t> </w:t>
      </w:r>
    </w:p>
    <w:p w:rsidR="00000000" w:rsidRDefault="005329CC">
      <w:pPr>
        <w:divId w:val="649821837"/>
        <w:rPr>
          <w:rFonts w:eastAsia="Times New Roman"/>
        </w:rPr>
      </w:pPr>
      <w:r>
        <w:rPr>
          <w:rFonts w:ascii="Arial" w:eastAsia="Times New Roman" w:hAnsi="Arial" w:cs="Arial"/>
          <w:color w:val="000000"/>
          <w:sz w:val="20"/>
          <w:szCs w:val="20"/>
        </w:rPr>
        <w:t>Refer to Part I. Item 1.</w:t>
      </w:r>
      <w:r>
        <w:rPr>
          <w:rFonts w:ascii="Arial" w:eastAsia="Times New Roman" w:hAnsi="Arial" w:cs="Arial"/>
          <w:i/>
          <w:iCs/>
          <w:color w:val="000000"/>
          <w:sz w:val="20"/>
          <w:szCs w:val="20"/>
        </w:rPr>
        <w:t xml:space="preserve"> Financial Statements - Note 2. Changes in Accounting Policies.</w:t>
      </w:r>
    </w:p>
    <w:p w:rsidR="00000000" w:rsidRDefault="005329CC">
      <w:pPr>
        <w:divId w:val="627976004"/>
        <w:rPr>
          <w:rFonts w:eastAsia="Times New Roman"/>
        </w:rPr>
      </w:pPr>
    </w:p>
    <w:p w:rsidR="00000000" w:rsidRDefault="005329CC">
      <w:pPr>
        <w:jc w:val="center"/>
        <w:divId w:val="5183462"/>
        <w:rPr>
          <w:rFonts w:eastAsia="Times New Roman"/>
        </w:rPr>
      </w:pPr>
      <w:r>
        <w:rPr>
          <w:rFonts w:ascii="Arial" w:eastAsia="Times New Roman" w:hAnsi="Arial" w:cs="Arial"/>
          <w:color w:val="000000"/>
          <w:sz w:val="20"/>
          <w:szCs w:val="20"/>
        </w:rPr>
        <w:t>64</w:t>
      </w:r>
    </w:p>
    <w:p w:rsidR="00000000" w:rsidRDefault="005329CC">
      <w:pPr>
        <w:rPr>
          <w:rFonts w:eastAsia="Times New Roman"/>
        </w:rPr>
      </w:pPr>
      <w:r>
        <w:rPr>
          <w:rFonts w:eastAsia="Times New Roman"/>
        </w:rPr>
        <w:pict>
          <v:rect id="_x0000_i1089" style="width:0;height:1.5pt" o:hralign="center" o:hrstd="t" o:hr="t" fillcolor="#a0a0a0" stroked="f"/>
        </w:pict>
      </w:r>
    </w:p>
    <w:p w:rsidR="00000000" w:rsidRDefault="005329CC">
      <w:pPr>
        <w:jc w:val="center"/>
        <w:divId w:val="193471098"/>
        <w:rPr>
          <w:rFonts w:eastAsia="Times New Roman"/>
        </w:rPr>
      </w:pPr>
    </w:p>
    <w:p w:rsidR="00000000" w:rsidRDefault="005329CC">
      <w:pPr>
        <w:divId w:val="772819068"/>
        <w:rPr>
          <w:rFonts w:eastAsia="Times New Roman"/>
        </w:rPr>
      </w:pPr>
      <w:r>
        <w:rPr>
          <w:rFonts w:ascii="Arial" w:eastAsia="Times New Roman" w:hAnsi="Arial" w:cs="Arial"/>
          <w:b/>
          <w:bCs/>
          <w:color w:val="000000"/>
          <w:sz w:val="28"/>
          <w:szCs w:val="28"/>
        </w:rPr>
        <w:t>ITEM 3. QUANTITATIVE AND QUALITATIVE DISCLOSURES ABOUT MARKET RISK</w:t>
      </w:r>
    </w:p>
    <w:p w:rsidR="00000000" w:rsidRDefault="005329CC">
      <w:pPr>
        <w:jc w:val="both"/>
        <w:rPr>
          <w:rFonts w:eastAsia="Times New Roman"/>
        </w:rPr>
      </w:pPr>
    </w:p>
    <w:p w:rsidR="00000000" w:rsidRDefault="005329CC">
      <w:pPr>
        <w:divId w:val="1636135046"/>
        <w:rPr>
          <w:rFonts w:eastAsia="Times New Roman"/>
        </w:rPr>
      </w:pPr>
      <w:r>
        <w:rPr>
          <w:rFonts w:ascii="Arial" w:eastAsia="Times New Roman" w:hAnsi="Arial" w:cs="Arial"/>
          <w:color w:val="000000"/>
          <w:sz w:val="20"/>
          <w:szCs w:val="20"/>
        </w:rPr>
        <w:t>Our exposure to market risk is described in Part II. It</w:t>
      </w:r>
      <w:r>
        <w:rPr>
          <w:rFonts w:ascii="Arial" w:eastAsia="Times New Roman" w:hAnsi="Arial" w:cs="Arial"/>
          <w:color w:val="000000"/>
          <w:sz w:val="20"/>
          <w:szCs w:val="20"/>
        </w:rPr>
        <w:t xml:space="preserve">em 7A. </w:t>
      </w:r>
      <w:r>
        <w:rPr>
          <w:rFonts w:ascii="Arial" w:eastAsia="Times New Roman" w:hAnsi="Arial" w:cs="Arial"/>
          <w:i/>
          <w:iCs/>
          <w:color w:val="000000"/>
          <w:sz w:val="20"/>
          <w:szCs w:val="20"/>
        </w:rPr>
        <w:t>Quantitative and Qualitative Disclosures About Market Risk</w:t>
      </w:r>
      <w:r>
        <w:rPr>
          <w:rFonts w:ascii="Arial" w:eastAsia="Times New Roman" w:hAnsi="Arial" w:cs="Arial"/>
          <w:color w:val="000000"/>
          <w:sz w:val="20"/>
          <w:szCs w:val="20"/>
        </w:rPr>
        <w:t xml:space="preserve"> of our Annual Report on Form 10-K for the year ended December 31, 2019. Other than as set out below, there have been no material modifications to those quantitative and qualitative disclosur</w:t>
      </w:r>
      <w:r>
        <w:rPr>
          <w:rFonts w:ascii="Arial" w:eastAsia="Times New Roman" w:hAnsi="Arial" w:cs="Arial"/>
          <w:color w:val="000000"/>
          <w:sz w:val="20"/>
          <w:szCs w:val="20"/>
        </w:rPr>
        <w:t>es about market risk.</w:t>
      </w:r>
    </w:p>
    <w:p w:rsidR="00000000" w:rsidRDefault="005329CC">
      <w:pPr>
        <w:divId w:val="2002151588"/>
        <w:rPr>
          <w:rFonts w:eastAsia="Times New Roman"/>
        </w:rPr>
      </w:pPr>
    </w:p>
    <w:p w:rsidR="00000000" w:rsidRDefault="005329CC">
      <w:pPr>
        <w:divId w:val="2018068968"/>
        <w:rPr>
          <w:rFonts w:eastAsia="Times New Roman"/>
        </w:rPr>
      </w:pPr>
      <w:r>
        <w:rPr>
          <w:rFonts w:ascii="Arial" w:eastAsia="Times New Roman" w:hAnsi="Arial" w:cs="Arial"/>
          <w:b/>
          <w:bCs/>
          <w:color w:val="000000"/>
          <w:sz w:val="20"/>
          <w:szCs w:val="20"/>
        </w:rPr>
        <w:t>COVID-19 PANDEMIC RISK</w:t>
      </w:r>
    </w:p>
    <w:p w:rsidR="00000000" w:rsidRDefault="005329CC">
      <w:pPr>
        <w:divId w:val="1564874419"/>
        <w:rPr>
          <w:rFonts w:eastAsia="Times New Roman"/>
        </w:rPr>
      </w:pPr>
      <w:r>
        <w:rPr>
          <w:rFonts w:ascii="Arial" w:eastAsia="Times New Roman" w:hAnsi="Arial" w:cs="Arial"/>
          <w:color w:val="000000"/>
          <w:sz w:val="20"/>
          <w:szCs w:val="20"/>
        </w:rPr>
        <w:t>The spread of the COVID-19 pandemic has caused significant volatility in Canada, the United States and international markets. While we have taken proactive measures to deliver energy safely and reliably during</w:t>
      </w:r>
      <w:r>
        <w:rPr>
          <w:rFonts w:ascii="Arial" w:eastAsia="Times New Roman" w:hAnsi="Arial" w:cs="Arial"/>
          <w:color w:val="000000"/>
          <w:sz w:val="20"/>
          <w:szCs w:val="20"/>
        </w:rPr>
        <w:t xml:space="preserve"> this pandemic, given the ongoing dynamic nature of the circumstances surrounding COVID-19, the impact of this pandemic on our business remains uncertain. </w:t>
      </w:r>
    </w:p>
    <w:p w:rsidR="00000000" w:rsidRDefault="005329CC">
      <w:pPr>
        <w:divId w:val="1550652798"/>
        <w:rPr>
          <w:rFonts w:eastAsia="Times New Roman"/>
        </w:rPr>
      </w:pPr>
    </w:p>
    <w:p w:rsidR="00000000" w:rsidRDefault="005329CC">
      <w:pPr>
        <w:divId w:val="94062755"/>
        <w:rPr>
          <w:rFonts w:eastAsia="Times New Roman"/>
        </w:rPr>
      </w:pPr>
      <w:r>
        <w:rPr>
          <w:rFonts w:ascii="Arial" w:eastAsia="Times New Roman" w:hAnsi="Arial" w:cs="Arial"/>
          <w:b/>
          <w:bCs/>
          <w:color w:val="000000"/>
          <w:sz w:val="28"/>
          <w:szCs w:val="28"/>
        </w:rPr>
        <w:t>ITEM 4. CONTROLS AND PROCEDURES</w:t>
      </w:r>
    </w:p>
    <w:p w:rsidR="00000000" w:rsidRDefault="005329CC">
      <w:pPr>
        <w:divId w:val="965238771"/>
        <w:rPr>
          <w:rFonts w:eastAsia="Times New Roman"/>
        </w:rPr>
      </w:pPr>
      <w:r>
        <w:rPr>
          <w:rFonts w:ascii="Arial" w:eastAsia="Times New Roman" w:hAnsi="Arial" w:cs="Arial"/>
          <w:b/>
          <w:bCs/>
          <w:color w:val="000000"/>
          <w:sz w:val="20"/>
          <w:szCs w:val="20"/>
        </w:rPr>
        <w:t>Evaluation of Disclosure Controls and Procedures</w:t>
      </w:r>
    </w:p>
    <w:p w:rsidR="00000000" w:rsidRDefault="005329CC">
      <w:pPr>
        <w:divId w:val="274990893"/>
        <w:rPr>
          <w:rFonts w:eastAsia="Times New Roman"/>
        </w:rPr>
      </w:pPr>
      <w:r>
        <w:rPr>
          <w:rFonts w:ascii="Arial" w:eastAsia="Times New Roman" w:hAnsi="Arial" w:cs="Arial"/>
          <w:color w:val="000000"/>
          <w:sz w:val="20"/>
          <w:szCs w:val="20"/>
        </w:rPr>
        <w:t>Disclosure contro</w:t>
      </w:r>
      <w:r>
        <w:rPr>
          <w:rFonts w:ascii="Arial" w:eastAsia="Times New Roman" w:hAnsi="Arial" w:cs="Arial"/>
          <w:color w:val="000000"/>
          <w:sz w:val="20"/>
          <w:szCs w:val="20"/>
        </w:rPr>
        <w:t xml:space="preserve">ls and procedures are controls and other procedures that are designed to ensure that information required to be disclosed by us in the reports we file or submit under the Exchange Act is recorded, processed, summarized and reported within the time periods </w:t>
      </w:r>
      <w:r>
        <w:rPr>
          <w:rFonts w:ascii="Arial" w:eastAsia="Times New Roman" w:hAnsi="Arial" w:cs="Arial"/>
          <w:color w:val="000000"/>
          <w:sz w:val="20"/>
          <w:szCs w:val="20"/>
        </w:rPr>
        <w:t xml:space="preserve">specified by the U.S. Securities and Exchange Commission's rules and forms. Disclosure controls and procedures include, without limitation, controls and procedures designed to provide reasonable assurance that information required to be disclosed by us in </w:t>
      </w:r>
      <w:r>
        <w:rPr>
          <w:rFonts w:ascii="Arial" w:eastAsia="Times New Roman" w:hAnsi="Arial" w:cs="Arial"/>
          <w:color w:val="000000"/>
          <w:sz w:val="20"/>
          <w:szCs w:val="20"/>
        </w:rPr>
        <w:t xml:space="preserve">the reports we file or submit under the Exchange Act is accumulated and communicated to management, including the Chief Executive Officer and Chief Financial Officer, as appropriate, to allow timely decisions regarding required disclosure. </w:t>
      </w:r>
    </w:p>
    <w:p w:rsidR="00000000" w:rsidRDefault="005329CC">
      <w:pPr>
        <w:divId w:val="1187527177"/>
        <w:rPr>
          <w:rFonts w:eastAsia="Times New Roman"/>
        </w:rPr>
      </w:pPr>
    </w:p>
    <w:p w:rsidR="00000000" w:rsidRDefault="005329CC">
      <w:pPr>
        <w:divId w:val="2140881581"/>
        <w:rPr>
          <w:rFonts w:eastAsia="Times New Roman"/>
        </w:rPr>
      </w:pPr>
      <w:r>
        <w:rPr>
          <w:rFonts w:ascii="Arial" w:eastAsia="Times New Roman" w:hAnsi="Arial" w:cs="Arial"/>
          <w:color w:val="000000"/>
          <w:sz w:val="20"/>
          <w:szCs w:val="20"/>
        </w:rPr>
        <w:t>Under the sup</w:t>
      </w:r>
      <w:r>
        <w:rPr>
          <w:rFonts w:ascii="Arial" w:eastAsia="Times New Roman" w:hAnsi="Arial" w:cs="Arial"/>
          <w:color w:val="000000"/>
          <w:sz w:val="20"/>
          <w:szCs w:val="20"/>
        </w:rPr>
        <w:t>ervision and with the participation of management, including the Chief Executive Officer and Chief Financial Officer, we have evaluated the effectiveness of our disclosure controls and procedures (as such term is defined in Rules 13a-15(e) and 15d-15(e) un</w:t>
      </w:r>
      <w:r>
        <w:rPr>
          <w:rFonts w:ascii="Arial" w:eastAsia="Times New Roman" w:hAnsi="Arial" w:cs="Arial"/>
          <w:color w:val="000000"/>
          <w:sz w:val="20"/>
          <w:szCs w:val="20"/>
        </w:rPr>
        <w:t>der the Exchange Act) as at September 30, 2020, and based upon this evaluation, the Chief Executive Officer and Chief Financial Officer have concluded that these controls and procedures are effective in ensuring that information required to be disclosed by</w:t>
      </w:r>
      <w:r>
        <w:rPr>
          <w:rFonts w:ascii="Arial" w:eastAsia="Times New Roman" w:hAnsi="Arial" w:cs="Arial"/>
          <w:color w:val="000000"/>
          <w:sz w:val="20"/>
          <w:szCs w:val="20"/>
        </w:rPr>
        <w:t xml:space="preserve"> us in reports that we file with or submit to the U.S. Securities and Exchange Commission and the Canadian Securities Administrators is recorded, processed, summarized and reported within the time periods required.</w:t>
      </w:r>
    </w:p>
    <w:p w:rsidR="00000000" w:rsidRDefault="005329CC">
      <w:pPr>
        <w:divId w:val="196089412"/>
        <w:rPr>
          <w:rFonts w:eastAsia="Times New Roman"/>
        </w:rPr>
      </w:pPr>
    </w:p>
    <w:p w:rsidR="00000000" w:rsidRDefault="005329CC">
      <w:pPr>
        <w:divId w:val="913245851"/>
        <w:rPr>
          <w:rFonts w:eastAsia="Times New Roman"/>
        </w:rPr>
      </w:pPr>
      <w:r>
        <w:rPr>
          <w:rFonts w:ascii="Arial" w:eastAsia="Times New Roman" w:hAnsi="Arial" w:cs="Arial"/>
          <w:b/>
          <w:bCs/>
          <w:color w:val="000000"/>
          <w:sz w:val="20"/>
          <w:szCs w:val="20"/>
        </w:rPr>
        <w:t>Changes in Internal Control over Financ</w:t>
      </w:r>
      <w:r>
        <w:rPr>
          <w:rFonts w:ascii="Arial" w:eastAsia="Times New Roman" w:hAnsi="Arial" w:cs="Arial"/>
          <w:b/>
          <w:bCs/>
          <w:color w:val="000000"/>
          <w:sz w:val="20"/>
          <w:szCs w:val="20"/>
        </w:rPr>
        <w:t>ial Reporting</w:t>
      </w:r>
    </w:p>
    <w:p w:rsidR="00000000" w:rsidRDefault="005329CC">
      <w:pPr>
        <w:divId w:val="2004774588"/>
        <w:rPr>
          <w:rFonts w:eastAsia="Times New Roman"/>
        </w:rPr>
      </w:pPr>
      <w:r>
        <w:rPr>
          <w:rFonts w:ascii="Arial" w:eastAsia="Times New Roman" w:hAnsi="Arial" w:cs="Arial"/>
          <w:color w:val="000000"/>
          <w:sz w:val="20"/>
          <w:szCs w:val="20"/>
        </w:rPr>
        <w:t>Under the supervision and with the participation of management, including the Chief Executive Officer and Chief Financial Officer, we have evaluated changes in internal control over financial reporting (as such term is defined in Rules 13a-15</w:t>
      </w:r>
      <w:r>
        <w:rPr>
          <w:rFonts w:ascii="Arial" w:eastAsia="Times New Roman" w:hAnsi="Arial" w:cs="Arial"/>
          <w:color w:val="000000"/>
          <w:sz w:val="20"/>
          <w:szCs w:val="20"/>
        </w:rPr>
        <w:t>(f) and 15d-15(f) under the Exchange Act) that occurred during the fiscal quarter ended September 30, 2020 and found no change that has materially affected, or is reasonably likely to materially affect, internal control over financial reporting.</w:t>
      </w:r>
    </w:p>
    <w:p w:rsidR="00000000" w:rsidRDefault="005329CC">
      <w:pPr>
        <w:divId w:val="1490059086"/>
        <w:rPr>
          <w:rFonts w:eastAsia="Times New Roman"/>
        </w:rPr>
      </w:pPr>
    </w:p>
    <w:p w:rsidR="00000000" w:rsidRDefault="005329CC">
      <w:pPr>
        <w:jc w:val="center"/>
        <w:rPr>
          <w:rFonts w:eastAsia="Times New Roman"/>
        </w:rPr>
      </w:pPr>
    </w:p>
    <w:p w:rsidR="00000000" w:rsidRDefault="005329CC">
      <w:pPr>
        <w:jc w:val="center"/>
        <w:divId w:val="174030627"/>
        <w:rPr>
          <w:rFonts w:eastAsia="Times New Roman"/>
        </w:rPr>
      </w:pPr>
      <w:r>
        <w:rPr>
          <w:rFonts w:ascii="Arial" w:eastAsia="Times New Roman" w:hAnsi="Arial" w:cs="Arial"/>
          <w:color w:val="000000"/>
          <w:sz w:val="20"/>
          <w:szCs w:val="20"/>
        </w:rPr>
        <w:t>65</w:t>
      </w:r>
    </w:p>
    <w:p w:rsidR="00000000" w:rsidRDefault="005329CC">
      <w:pPr>
        <w:rPr>
          <w:rFonts w:eastAsia="Times New Roman"/>
        </w:rPr>
      </w:pPr>
      <w:r>
        <w:rPr>
          <w:rFonts w:eastAsia="Times New Roman"/>
        </w:rPr>
        <w:pict>
          <v:rect id="_x0000_i1090" style="width:0;height:1.5pt" o:hralign="center" o:hrstd="t" o:hr="t" fillcolor="#a0a0a0" stroked="f"/>
        </w:pict>
      </w:r>
    </w:p>
    <w:p w:rsidR="00000000" w:rsidRDefault="005329CC">
      <w:pPr>
        <w:jc w:val="center"/>
        <w:divId w:val="1280453487"/>
        <w:rPr>
          <w:rFonts w:eastAsia="Times New Roman"/>
        </w:rPr>
      </w:pPr>
    </w:p>
    <w:p w:rsidR="00000000" w:rsidRDefault="005329CC">
      <w:pPr>
        <w:jc w:val="center"/>
        <w:rPr>
          <w:rFonts w:eastAsia="Times New Roman"/>
        </w:rPr>
      </w:pPr>
      <w:r>
        <w:rPr>
          <w:rFonts w:ascii="Arial" w:eastAsia="Times New Roman" w:hAnsi="Arial" w:cs="Arial"/>
          <w:b/>
          <w:bCs/>
          <w:color w:val="000000"/>
          <w:sz w:val="30"/>
          <w:szCs w:val="30"/>
        </w:rPr>
        <w:t>PART II - OTHER INFORMATION</w:t>
      </w:r>
    </w:p>
    <w:p w:rsidR="00000000" w:rsidRDefault="005329CC">
      <w:pPr>
        <w:jc w:val="center"/>
        <w:rPr>
          <w:rFonts w:eastAsia="Times New Roman"/>
        </w:rPr>
      </w:pPr>
    </w:p>
    <w:p w:rsidR="00000000" w:rsidRDefault="005329CC">
      <w:pPr>
        <w:divId w:val="1642148062"/>
        <w:rPr>
          <w:rFonts w:eastAsia="Times New Roman"/>
        </w:rPr>
      </w:pPr>
      <w:r>
        <w:rPr>
          <w:rFonts w:ascii="Arial" w:eastAsia="Times New Roman" w:hAnsi="Arial" w:cs="Arial"/>
          <w:b/>
          <w:bCs/>
          <w:color w:val="000000"/>
          <w:sz w:val="28"/>
          <w:szCs w:val="28"/>
        </w:rPr>
        <w:t xml:space="preserve">ITEM 1. LEGAL PROCEEDINGS </w:t>
      </w:r>
    </w:p>
    <w:p w:rsidR="00000000" w:rsidRDefault="005329CC">
      <w:pPr>
        <w:divId w:val="1061830657"/>
        <w:rPr>
          <w:rFonts w:eastAsia="Times New Roman"/>
        </w:rPr>
      </w:pPr>
    </w:p>
    <w:p w:rsidR="00000000" w:rsidRDefault="005329CC">
      <w:pPr>
        <w:divId w:val="1982228001"/>
        <w:rPr>
          <w:rFonts w:eastAsia="Times New Roman"/>
        </w:rPr>
      </w:pPr>
      <w:r>
        <w:rPr>
          <w:rFonts w:ascii="Arial" w:eastAsia="Times New Roman" w:hAnsi="Arial" w:cs="Arial"/>
          <w:color w:val="000000"/>
          <w:sz w:val="20"/>
          <w:szCs w:val="20"/>
        </w:rPr>
        <w:t>We are involved in various legal and regulatory actions and proceedings which arise in the ordinary course of business. While the final outcome of such actions</w:t>
      </w:r>
      <w:r>
        <w:rPr>
          <w:rFonts w:ascii="Arial" w:eastAsia="Times New Roman" w:hAnsi="Arial" w:cs="Arial"/>
          <w:color w:val="000000"/>
          <w:sz w:val="20"/>
          <w:szCs w:val="20"/>
        </w:rPr>
        <w:t xml:space="preserve"> and proceedings cannot be predicted with certainty, management believes that the resolution of such actions and proceedings will not have a material impact on our consolidated financial position or results of operations. Refer to Part I. Item 2. </w:t>
      </w:r>
      <w:r>
        <w:rPr>
          <w:rFonts w:ascii="Arial" w:eastAsia="Times New Roman" w:hAnsi="Arial" w:cs="Arial"/>
          <w:i/>
          <w:iCs/>
          <w:color w:val="000000"/>
          <w:sz w:val="20"/>
          <w:szCs w:val="20"/>
        </w:rPr>
        <w:t>Managemen</w:t>
      </w:r>
      <w:r>
        <w:rPr>
          <w:rFonts w:ascii="Arial" w:eastAsia="Times New Roman" w:hAnsi="Arial" w:cs="Arial"/>
          <w:i/>
          <w:iCs/>
          <w:color w:val="000000"/>
          <w:sz w:val="20"/>
          <w:szCs w:val="20"/>
        </w:rPr>
        <w:t>t's Discussion and Analysis of Financial Condition and Results of Operations - Legal and Other Updates</w:t>
      </w:r>
      <w:r>
        <w:rPr>
          <w:rFonts w:ascii="Arial" w:eastAsia="Times New Roman" w:hAnsi="Arial" w:cs="Arial"/>
          <w:color w:val="000000"/>
          <w:sz w:val="20"/>
          <w:szCs w:val="20"/>
          <w:shd w:val="clear" w:color="auto" w:fill="FFFFFF"/>
        </w:rPr>
        <w:t xml:space="preserve"> and </w:t>
      </w:r>
      <w:r>
        <w:rPr>
          <w:rFonts w:ascii="Arial" w:eastAsia="Times New Roman" w:hAnsi="Arial" w:cs="Arial"/>
          <w:i/>
          <w:iCs/>
          <w:color w:val="000000"/>
          <w:sz w:val="20"/>
          <w:szCs w:val="20"/>
          <w:shd w:val="clear" w:color="auto" w:fill="FFFFFF"/>
        </w:rPr>
        <w:t xml:space="preserve">Growth Projects - Regulatory Matters </w:t>
      </w:r>
      <w:r>
        <w:rPr>
          <w:rFonts w:ascii="Arial" w:eastAsia="Times New Roman" w:hAnsi="Arial" w:cs="Arial"/>
          <w:color w:val="000000"/>
          <w:sz w:val="20"/>
          <w:szCs w:val="20"/>
          <w:shd w:val="clear" w:color="auto" w:fill="FFFFFF"/>
        </w:rPr>
        <w:t>for discussion of other legal proceedings.</w:t>
      </w:r>
    </w:p>
    <w:p w:rsidR="00000000" w:rsidRDefault="005329CC">
      <w:pPr>
        <w:divId w:val="834304768"/>
        <w:rPr>
          <w:rFonts w:eastAsia="Times New Roman"/>
        </w:rPr>
      </w:pPr>
    </w:p>
    <w:p w:rsidR="00000000" w:rsidRDefault="005329CC">
      <w:pPr>
        <w:divId w:val="1384213851"/>
        <w:rPr>
          <w:rFonts w:eastAsia="Times New Roman"/>
        </w:rPr>
      </w:pPr>
      <w:r>
        <w:rPr>
          <w:rFonts w:ascii="Arial" w:eastAsia="Times New Roman" w:hAnsi="Arial" w:cs="Arial"/>
          <w:b/>
          <w:bCs/>
          <w:color w:val="000000"/>
          <w:sz w:val="28"/>
          <w:szCs w:val="28"/>
        </w:rPr>
        <w:t xml:space="preserve">ITEM 1A. RISK FACTORS </w:t>
      </w:r>
    </w:p>
    <w:p w:rsidR="00000000" w:rsidRDefault="005329CC">
      <w:pPr>
        <w:jc w:val="both"/>
        <w:rPr>
          <w:rFonts w:eastAsia="Times New Roman"/>
        </w:rPr>
      </w:pPr>
    </w:p>
    <w:p w:rsidR="00000000" w:rsidRDefault="005329CC">
      <w:pPr>
        <w:divId w:val="1779904776"/>
        <w:rPr>
          <w:rFonts w:eastAsia="Times New Roman"/>
        </w:rPr>
      </w:pPr>
      <w:r>
        <w:rPr>
          <w:rFonts w:ascii="Arial" w:eastAsia="Times New Roman" w:hAnsi="Arial" w:cs="Arial"/>
          <w:color w:val="000000"/>
          <w:sz w:val="20"/>
          <w:szCs w:val="20"/>
        </w:rPr>
        <w:t xml:space="preserve">In addition to the other information set forth in this report, careful consideration should be given to the factors discussed in Part I. Item 1A.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of our Annual Report on Form 10-K for the year ended December 31, 2019 and our Quarterly Report o</w:t>
      </w:r>
      <w:r>
        <w:rPr>
          <w:rFonts w:ascii="Arial" w:eastAsia="Times New Roman" w:hAnsi="Arial" w:cs="Arial"/>
          <w:color w:val="000000"/>
          <w:sz w:val="20"/>
          <w:szCs w:val="20"/>
        </w:rPr>
        <w:t xml:space="preserve">n Form 10-Q for the quarters ended March 31, 2020 and June 30, 2020, which could materially affect our financial condition or future results. Other than as set out below, there have been no material modifications to those risk factors. </w:t>
      </w:r>
    </w:p>
    <w:p w:rsidR="00000000" w:rsidRDefault="005329CC">
      <w:pPr>
        <w:divId w:val="364603286"/>
        <w:rPr>
          <w:rFonts w:eastAsia="Times New Roman"/>
        </w:rPr>
      </w:pPr>
    </w:p>
    <w:p w:rsidR="00000000" w:rsidRDefault="005329CC">
      <w:pPr>
        <w:divId w:val="284431949"/>
        <w:rPr>
          <w:rFonts w:eastAsia="Times New Roman"/>
        </w:rPr>
      </w:pPr>
      <w:r>
        <w:rPr>
          <w:rFonts w:ascii="Arial" w:eastAsia="Times New Roman" w:hAnsi="Arial" w:cs="Arial"/>
          <w:b/>
          <w:bCs/>
          <w:i/>
          <w:iCs/>
          <w:color w:val="000000"/>
          <w:sz w:val="20"/>
          <w:szCs w:val="20"/>
        </w:rPr>
        <w:t>The COVID-19 pand</w:t>
      </w:r>
      <w:r>
        <w:rPr>
          <w:rFonts w:ascii="Arial" w:eastAsia="Times New Roman" w:hAnsi="Arial" w:cs="Arial"/>
          <w:b/>
          <w:bCs/>
          <w:i/>
          <w:iCs/>
          <w:color w:val="000000"/>
          <w:sz w:val="20"/>
          <w:szCs w:val="20"/>
        </w:rPr>
        <w:t xml:space="preserve">emic has adversely affected, and may continue to adversely affect, local and global economies and our business, financial position, results of operations and cash flows. </w:t>
      </w:r>
    </w:p>
    <w:p w:rsidR="00000000" w:rsidRDefault="005329CC">
      <w:pPr>
        <w:divId w:val="191454638"/>
        <w:rPr>
          <w:rFonts w:eastAsia="Times New Roman"/>
        </w:rPr>
      </w:pPr>
    </w:p>
    <w:p w:rsidR="00000000" w:rsidRDefault="005329CC">
      <w:pPr>
        <w:divId w:val="202714306"/>
        <w:rPr>
          <w:rFonts w:eastAsia="Times New Roman"/>
        </w:rPr>
      </w:pPr>
      <w:r>
        <w:rPr>
          <w:rFonts w:ascii="Arial" w:eastAsia="Times New Roman" w:hAnsi="Arial" w:cs="Arial"/>
          <w:color w:val="000000"/>
          <w:sz w:val="20"/>
          <w:szCs w:val="20"/>
        </w:rPr>
        <w:t>The World Health Organization declared COVID-19 to be a pandemic on March 11, 2020.</w:t>
      </w:r>
      <w:r>
        <w:rPr>
          <w:rFonts w:ascii="Arial" w:eastAsia="Times New Roman" w:hAnsi="Arial" w:cs="Arial"/>
          <w:color w:val="000000"/>
          <w:sz w:val="20"/>
          <w:szCs w:val="20"/>
        </w:rPr>
        <w:t xml:space="preserve"> In response to the rapid global spread of COVID-19, governments have enacted emergency measures to combat the spread of the virus. These measures include restrictions on business activity and travel, as well as requirements to isolate or quarantine, which</w:t>
      </w:r>
      <w:r>
        <w:rPr>
          <w:rFonts w:ascii="Arial" w:eastAsia="Times New Roman" w:hAnsi="Arial" w:cs="Arial"/>
          <w:color w:val="000000"/>
          <w:sz w:val="20"/>
          <w:szCs w:val="20"/>
        </w:rPr>
        <w:t xml:space="preserve"> could continue or expand. Certain of our operations and projects have been deemed essential services in critical infrastructure sectors and are currently exempt from certain business activity restrictions; however, there is no guarantee that this exemptio</w:t>
      </w:r>
      <w:r>
        <w:rPr>
          <w:rFonts w:ascii="Arial" w:eastAsia="Times New Roman" w:hAnsi="Arial" w:cs="Arial"/>
          <w:color w:val="000000"/>
          <w:sz w:val="20"/>
          <w:szCs w:val="20"/>
        </w:rPr>
        <w:t>n will continue. These actions have interrupted business activities and supply chains; disrupted travel; contributed to significant volatility in the financial and commodity markets, resulting in a general decline in equity prices and lower interest rates;</w:t>
      </w:r>
      <w:r>
        <w:rPr>
          <w:rFonts w:ascii="Arial" w:eastAsia="Times New Roman" w:hAnsi="Arial" w:cs="Arial"/>
          <w:color w:val="000000"/>
          <w:sz w:val="20"/>
          <w:szCs w:val="20"/>
        </w:rPr>
        <w:t xml:space="preserve"> impacted social conditions; and adversely impacted national and international economic conditions, </w:t>
      </w:r>
      <w:r>
        <w:rPr>
          <w:rFonts w:ascii="Arial" w:eastAsia="Times New Roman" w:hAnsi="Arial" w:cs="Arial"/>
          <w:color w:val="2B2B2B"/>
          <w:sz w:val="20"/>
          <w:szCs w:val="20"/>
        </w:rPr>
        <w:t xml:space="preserve">including commodity prices and demand for energy, </w:t>
      </w:r>
      <w:r>
        <w:rPr>
          <w:rFonts w:ascii="Arial" w:eastAsia="Times New Roman" w:hAnsi="Arial" w:cs="Arial"/>
          <w:color w:val="000000"/>
          <w:sz w:val="20"/>
          <w:szCs w:val="20"/>
        </w:rPr>
        <w:t xml:space="preserve">as well as the labor market. </w:t>
      </w:r>
    </w:p>
    <w:p w:rsidR="00000000" w:rsidRDefault="005329CC">
      <w:pPr>
        <w:divId w:val="509755563"/>
        <w:rPr>
          <w:rFonts w:eastAsia="Times New Roman"/>
        </w:rPr>
      </w:pPr>
    </w:p>
    <w:p w:rsidR="00000000" w:rsidRDefault="005329CC">
      <w:pPr>
        <w:divId w:val="100421149"/>
        <w:rPr>
          <w:rFonts w:eastAsia="Times New Roman"/>
        </w:rPr>
      </w:pPr>
      <w:r>
        <w:rPr>
          <w:rFonts w:ascii="Arial" w:eastAsia="Times New Roman" w:hAnsi="Arial" w:cs="Arial"/>
          <w:color w:val="000000"/>
          <w:sz w:val="20"/>
          <w:szCs w:val="20"/>
        </w:rPr>
        <w:t xml:space="preserve">Given the ongoing and dynamic nature of the circumstances surrounding the </w:t>
      </w:r>
      <w:r>
        <w:rPr>
          <w:rFonts w:ascii="Arial" w:eastAsia="Times New Roman" w:hAnsi="Arial" w:cs="Arial"/>
          <w:color w:val="000000"/>
          <w:sz w:val="20"/>
          <w:szCs w:val="20"/>
        </w:rPr>
        <w:t xml:space="preserve">COVID-19 pandemic, it is difficult to predict how significant the impact of this pandemic, including any responses to it, will be on North American or global economies or our business, or for how long disruptions are likely to continue. The extent of such </w:t>
      </w:r>
      <w:r>
        <w:rPr>
          <w:rFonts w:ascii="Arial" w:eastAsia="Times New Roman" w:hAnsi="Arial" w:cs="Arial"/>
          <w:color w:val="000000"/>
          <w:sz w:val="20"/>
          <w:szCs w:val="20"/>
        </w:rPr>
        <w:t xml:space="preserve">impact will depend on future developments and factors outside of our control, which are highly uncertain, rapidly evolving and cannot be predicted, including new information which may emerge concerning the severity or duration of this pandemic and actions </w:t>
      </w:r>
      <w:r>
        <w:rPr>
          <w:rFonts w:ascii="Arial" w:eastAsia="Times New Roman" w:hAnsi="Arial" w:cs="Arial"/>
          <w:color w:val="000000"/>
          <w:sz w:val="20"/>
          <w:szCs w:val="20"/>
        </w:rPr>
        <w:t>taken by governments and others to contain the COVID-19 pandemic or its impact. Such developments, which have had or may have an adverse effect on our customers, suppliers, regulators, business, financial position, results of operations and cash flows, inc</w:t>
      </w:r>
      <w:r>
        <w:rPr>
          <w:rFonts w:ascii="Arial" w:eastAsia="Times New Roman" w:hAnsi="Arial" w:cs="Arial"/>
          <w:color w:val="000000"/>
          <w:sz w:val="20"/>
          <w:szCs w:val="20"/>
        </w:rPr>
        <w:t xml:space="preserve">lude disruptions that, among other things: </w:t>
      </w:r>
    </w:p>
    <w:p w:rsidR="00000000" w:rsidRDefault="005329CC">
      <w:pPr>
        <w:ind w:hanging="360"/>
        <w:divId w:val="1594821231"/>
        <w:rPr>
          <w:rFonts w:eastAsia="Times New Roman"/>
        </w:rPr>
      </w:pPr>
      <w:r>
        <w:rPr>
          <w:rFonts w:ascii="Arial" w:eastAsia="Times New Roman" w:hAnsi="Arial" w:cs="Arial"/>
          <w:color w:val="000000"/>
          <w:sz w:val="20"/>
          <w:szCs w:val="20"/>
        </w:rPr>
        <w:t xml:space="preserve">•adversely impacted market fundamentals, such as commodity prices and supply and demand for energy, decreasing volumes transported on our systems, increasing our exposure to asset utilization risks and adversely </w:t>
      </w:r>
      <w:r>
        <w:rPr>
          <w:rFonts w:ascii="Arial" w:eastAsia="Times New Roman" w:hAnsi="Arial" w:cs="Arial"/>
          <w:color w:val="000000"/>
          <w:sz w:val="20"/>
          <w:szCs w:val="20"/>
        </w:rPr>
        <w:t xml:space="preserve">affecting our results; </w:t>
      </w:r>
    </w:p>
    <w:p w:rsidR="00000000" w:rsidRDefault="005329CC">
      <w:pPr>
        <w:ind w:hanging="360"/>
        <w:divId w:val="1226840891"/>
        <w:rPr>
          <w:rFonts w:eastAsia="Times New Roman"/>
        </w:rPr>
      </w:pPr>
      <w:r>
        <w:rPr>
          <w:rFonts w:ascii="Arial" w:eastAsia="Times New Roman" w:hAnsi="Arial" w:cs="Arial"/>
          <w:color w:val="000000"/>
          <w:sz w:val="20"/>
          <w:szCs w:val="20"/>
        </w:rPr>
        <w:t xml:space="preserve">•adversely impacted our Liquids Pipelines growth rate and results; however, the full extent of such adverse impact is still uncertain; </w:t>
      </w:r>
    </w:p>
    <w:p w:rsidR="00000000" w:rsidRDefault="005329CC">
      <w:pPr>
        <w:ind w:hanging="360"/>
        <w:divId w:val="1174371161"/>
        <w:rPr>
          <w:rFonts w:eastAsia="Times New Roman"/>
        </w:rPr>
      </w:pPr>
      <w:r>
        <w:rPr>
          <w:rFonts w:ascii="Arial" w:eastAsia="Times New Roman" w:hAnsi="Arial" w:cs="Arial"/>
          <w:color w:val="000000"/>
          <w:sz w:val="20"/>
          <w:szCs w:val="20"/>
        </w:rPr>
        <w:t>•could prevent one or more of our secured capital projects from proceeding, delay its completion</w:t>
      </w:r>
      <w:r>
        <w:rPr>
          <w:rFonts w:ascii="Arial" w:eastAsia="Times New Roman" w:hAnsi="Arial" w:cs="Arial"/>
          <w:color w:val="000000"/>
          <w:sz w:val="20"/>
          <w:szCs w:val="20"/>
        </w:rPr>
        <w:t xml:space="preserve"> or increase its anticipated cost; </w:t>
      </w:r>
    </w:p>
    <w:p w:rsidR="00000000" w:rsidRDefault="005329CC">
      <w:pPr>
        <w:jc w:val="center"/>
        <w:divId w:val="610087186"/>
        <w:rPr>
          <w:rFonts w:eastAsia="Times New Roman"/>
        </w:rPr>
      </w:pPr>
      <w:r>
        <w:rPr>
          <w:rFonts w:ascii="Arial" w:eastAsia="Times New Roman" w:hAnsi="Arial" w:cs="Arial"/>
          <w:color w:val="000000"/>
          <w:sz w:val="20"/>
          <w:szCs w:val="20"/>
        </w:rPr>
        <w:t>66</w:t>
      </w:r>
    </w:p>
    <w:p w:rsidR="00000000" w:rsidRDefault="005329CC">
      <w:pPr>
        <w:rPr>
          <w:rFonts w:eastAsia="Times New Roman"/>
        </w:rPr>
      </w:pPr>
      <w:r>
        <w:rPr>
          <w:rFonts w:eastAsia="Times New Roman"/>
        </w:rPr>
        <w:pict>
          <v:rect id="_x0000_i1091" style="width:0;height:1.5pt" o:hralign="center" o:hrstd="t" o:hr="t" fillcolor="#a0a0a0" stroked="f"/>
        </w:pict>
      </w:r>
    </w:p>
    <w:p w:rsidR="00000000" w:rsidRDefault="005329CC">
      <w:pPr>
        <w:jc w:val="center"/>
        <w:divId w:val="2081519603"/>
        <w:rPr>
          <w:rFonts w:eastAsia="Times New Roman"/>
        </w:rPr>
      </w:pPr>
    </w:p>
    <w:p w:rsidR="00000000" w:rsidRDefault="005329CC">
      <w:pPr>
        <w:ind w:hanging="360"/>
        <w:divId w:val="1482430901"/>
        <w:rPr>
          <w:rFonts w:eastAsia="Times New Roman"/>
        </w:rPr>
      </w:pPr>
      <w:r>
        <w:rPr>
          <w:rFonts w:ascii="Arial" w:eastAsia="Times New Roman" w:hAnsi="Arial" w:cs="Arial"/>
          <w:color w:val="000000"/>
          <w:sz w:val="20"/>
          <w:szCs w:val="20"/>
        </w:rPr>
        <w:t>•adversely impacted the operations or financial position of our third-party suppliers, service providers or customers and increase our exposure to contract-related risks or custo</w:t>
      </w:r>
      <w:r>
        <w:rPr>
          <w:rFonts w:ascii="Arial" w:eastAsia="Times New Roman" w:hAnsi="Arial" w:cs="Arial"/>
          <w:color w:val="000000"/>
          <w:sz w:val="20"/>
          <w:szCs w:val="20"/>
        </w:rPr>
        <w:t xml:space="preserve">mer credit risk; </w:t>
      </w:r>
    </w:p>
    <w:p w:rsidR="00000000" w:rsidRDefault="005329CC">
      <w:pPr>
        <w:ind w:hanging="360"/>
        <w:divId w:val="1039627854"/>
        <w:rPr>
          <w:rFonts w:eastAsia="Times New Roman"/>
        </w:rPr>
      </w:pPr>
      <w:r>
        <w:rPr>
          <w:rFonts w:ascii="Arial" w:eastAsia="Times New Roman" w:hAnsi="Arial" w:cs="Arial"/>
          <w:color w:val="000000"/>
          <w:sz w:val="20"/>
          <w:szCs w:val="20"/>
        </w:rPr>
        <w:t xml:space="preserve">•adversely impacted the global capital markets, which could adversely impact our ability to access capital markets at effective rates, the ratings assigned to our securities or our credit facilities; </w:t>
      </w:r>
    </w:p>
    <w:p w:rsidR="00000000" w:rsidRDefault="005329CC">
      <w:pPr>
        <w:ind w:hanging="360"/>
        <w:divId w:val="865096981"/>
        <w:rPr>
          <w:rFonts w:eastAsia="Times New Roman"/>
        </w:rPr>
      </w:pPr>
      <w:r>
        <w:rPr>
          <w:rFonts w:ascii="Arial" w:eastAsia="Times New Roman" w:hAnsi="Arial" w:cs="Arial"/>
          <w:color w:val="000000"/>
          <w:sz w:val="20"/>
          <w:szCs w:val="20"/>
        </w:rPr>
        <w:t xml:space="preserve">•increased our risks associated with </w:t>
      </w:r>
      <w:r>
        <w:rPr>
          <w:rFonts w:ascii="Arial" w:eastAsia="Times New Roman" w:hAnsi="Arial" w:cs="Arial"/>
          <w:color w:val="000000"/>
          <w:sz w:val="20"/>
          <w:szCs w:val="20"/>
        </w:rPr>
        <w:t>emergency measures taken (including remote working, distancing and additional personal protective equipment), including increased cyber security risks, increased costs and the potential for reduced availability or productivity of our employees or third-par</w:t>
      </w:r>
      <w:r>
        <w:rPr>
          <w:rFonts w:ascii="Arial" w:eastAsia="Times New Roman" w:hAnsi="Arial" w:cs="Arial"/>
          <w:color w:val="000000"/>
          <w:sz w:val="20"/>
          <w:szCs w:val="20"/>
        </w:rPr>
        <w:t xml:space="preserve">ty contractors or service providers; </w:t>
      </w:r>
    </w:p>
    <w:p w:rsidR="00000000" w:rsidRDefault="005329CC">
      <w:pPr>
        <w:ind w:hanging="360"/>
        <w:divId w:val="492988893"/>
        <w:rPr>
          <w:rFonts w:eastAsia="Times New Roman"/>
        </w:rPr>
      </w:pPr>
      <w:r>
        <w:rPr>
          <w:rFonts w:ascii="Arial" w:eastAsia="Times New Roman" w:hAnsi="Arial" w:cs="Arial"/>
          <w:color w:val="000000"/>
          <w:sz w:val="20"/>
          <w:szCs w:val="20"/>
        </w:rPr>
        <w:t xml:space="preserve">•adversely impacted our ability to accurately forecast assumptions used to evaluate expansion projects, acquisitions and divestitures on an ongoing basis or for our financial guidance; </w:t>
      </w:r>
    </w:p>
    <w:p w:rsidR="00000000" w:rsidRDefault="005329CC">
      <w:pPr>
        <w:ind w:hanging="360"/>
        <w:divId w:val="147541671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adversely impacted the carrying value of our equity method investment in DCP Midstream and could adversely impact the outcome of future asset impairment tests, indicating that the carrying value of such assets might be impaired; </w:t>
      </w:r>
    </w:p>
    <w:p w:rsidR="00000000" w:rsidRDefault="005329CC">
      <w:pPr>
        <w:ind w:hanging="360"/>
        <w:divId w:val="157150497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could adversely impact the execution of current and future trade policies between Canada and the United States; and </w:t>
      </w:r>
    </w:p>
    <w:p w:rsidR="00000000" w:rsidRDefault="005329CC">
      <w:pPr>
        <w:ind w:hanging="360"/>
        <w:divId w:val="2023893025"/>
        <w:rPr>
          <w:rFonts w:eastAsia="Times New Roman"/>
        </w:rPr>
      </w:pPr>
      <w:r>
        <w:rPr>
          <w:rFonts w:ascii="Arial" w:eastAsia="Times New Roman" w:hAnsi="Arial" w:cs="Arial"/>
          <w:color w:val="000000"/>
          <w:sz w:val="20"/>
          <w:szCs w:val="20"/>
        </w:rPr>
        <w:t xml:space="preserve">•could result in future business interruption losses that our insurance coverage may not be sufficient to cover. </w:t>
      </w:r>
    </w:p>
    <w:p w:rsidR="00000000" w:rsidRDefault="005329CC">
      <w:pPr>
        <w:divId w:val="77530682"/>
        <w:rPr>
          <w:rFonts w:eastAsia="Times New Roman"/>
        </w:rPr>
      </w:pPr>
    </w:p>
    <w:p w:rsidR="00000000" w:rsidRDefault="005329CC">
      <w:pPr>
        <w:divId w:val="1970235294"/>
        <w:rPr>
          <w:rFonts w:eastAsia="Times New Roman"/>
        </w:rPr>
      </w:pPr>
      <w:r>
        <w:rPr>
          <w:rFonts w:ascii="Arial" w:eastAsia="Times New Roman" w:hAnsi="Arial" w:cs="Arial"/>
          <w:color w:val="000000"/>
          <w:sz w:val="20"/>
          <w:szCs w:val="20"/>
        </w:rPr>
        <w:t>There can be no assuran</w:t>
      </w:r>
      <w:r>
        <w:rPr>
          <w:rFonts w:ascii="Arial" w:eastAsia="Times New Roman" w:hAnsi="Arial" w:cs="Arial"/>
          <w:color w:val="000000"/>
          <w:sz w:val="20"/>
          <w:szCs w:val="20"/>
        </w:rPr>
        <w:t>ce that our strategies to address potential disruptions will mitigate these risks or the adverse impacts to our business, financial position, results of operations and cash flows. Future adverse impacts to our business, financial position, results of opera</w:t>
      </w:r>
      <w:r>
        <w:rPr>
          <w:rFonts w:ascii="Arial" w:eastAsia="Times New Roman" w:hAnsi="Arial" w:cs="Arial"/>
          <w:color w:val="000000"/>
          <w:sz w:val="20"/>
          <w:szCs w:val="20"/>
        </w:rPr>
        <w:t xml:space="preserve">tions and cash flows may materialize that are not yet known. In addition, disruptions related to the COVID-19 pandemic may also have the effect of heightening many of the other risks described in Part I. Item 1A. </w:t>
      </w:r>
      <w:r>
        <w:rPr>
          <w:rFonts w:ascii="Arial" w:eastAsia="Times New Roman" w:hAnsi="Arial" w:cs="Arial"/>
          <w:i/>
          <w:iCs/>
          <w:color w:val="000000"/>
          <w:sz w:val="20"/>
          <w:szCs w:val="20"/>
        </w:rPr>
        <w:t>Risk Factors</w:t>
      </w:r>
      <w:r>
        <w:rPr>
          <w:rFonts w:ascii="Arial" w:eastAsia="Times New Roman" w:hAnsi="Arial" w:cs="Arial"/>
          <w:color w:val="000000"/>
          <w:sz w:val="20"/>
          <w:szCs w:val="20"/>
        </w:rPr>
        <w:t xml:space="preserve"> included in our Annual Report </w:t>
      </w:r>
      <w:r>
        <w:rPr>
          <w:rFonts w:ascii="Arial" w:eastAsia="Times New Roman" w:hAnsi="Arial" w:cs="Arial"/>
          <w:color w:val="000000"/>
          <w:sz w:val="20"/>
          <w:szCs w:val="20"/>
        </w:rPr>
        <w:t xml:space="preserve">on Form 10-K. The risk that is most significantly heightened by the COVID-19 pandemic is the impact of commodity price weakness and volatility on our Liquids Pipelines, Gas Transmission and Midstream and Energy Services businesses, as detailed in the risk </w:t>
      </w:r>
      <w:r>
        <w:rPr>
          <w:rFonts w:ascii="Arial" w:eastAsia="Times New Roman" w:hAnsi="Arial" w:cs="Arial"/>
          <w:color w:val="000000"/>
          <w:sz w:val="20"/>
          <w:szCs w:val="20"/>
        </w:rPr>
        <w:t>factor below. Even after the COVID-19 pandemic has subsided, we may continue to experience adverse impacts to our business as a result of its global impact, including any related recession, as well as lingering impacts on supply of, demand for and prices o</w:t>
      </w:r>
      <w:r>
        <w:rPr>
          <w:rFonts w:ascii="Arial" w:eastAsia="Times New Roman" w:hAnsi="Arial" w:cs="Arial"/>
          <w:color w:val="000000"/>
          <w:sz w:val="20"/>
          <w:szCs w:val="20"/>
        </w:rPr>
        <w:t>f crude oil, natural gas, natural gas liquids, liquefied natural gas and renewable energy</w:t>
      </w:r>
      <w:r>
        <w:rPr>
          <w:rFonts w:eastAsia="Times New Roman"/>
          <w:color w:val="000000"/>
          <w:sz w:val="20"/>
          <w:szCs w:val="20"/>
        </w:rPr>
        <w:t>.</w:t>
      </w:r>
    </w:p>
    <w:p w:rsidR="00000000" w:rsidRDefault="005329CC">
      <w:pPr>
        <w:divId w:val="992951962"/>
        <w:rPr>
          <w:rFonts w:eastAsia="Times New Roman"/>
        </w:rPr>
      </w:pPr>
    </w:p>
    <w:p w:rsidR="00000000" w:rsidRDefault="005329CC">
      <w:pPr>
        <w:divId w:val="1066761736"/>
        <w:rPr>
          <w:rFonts w:eastAsia="Times New Roman"/>
        </w:rPr>
      </w:pPr>
      <w:r>
        <w:rPr>
          <w:rFonts w:ascii="Arial" w:eastAsia="Times New Roman" w:hAnsi="Arial" w:cs="Arial"/>
          <w:b/>
          <w:bCs/>
          <w:i/>
          <w:iCs/>
          <w:color w:val="000000"/>
          <w:sz w:val="20"/>
          <w:szCs w:val="20"/>
        </w:rPr>
        <w:t xml:space="preserve">Weakness and volatility in commodity prices increase </w:t>
      </w:r>
      <w:r>
        <w:rPr>
          <w:rFonts w:ascii="Arial" w:eastAsia="Times New Roman" w:hAnsi="Arial" w:cs="Arial"/>
          <w:b/>
          <w:bCs/>
          <w:i/>
          <w:iCs/>
          <w:color w:val="212529"/>
          <w:sz w:val="20"/>
          <w:szCs w:val="20"/>
        </w:rPr>
        <w:t>utilization risks in respect to our assets and has had and may have an adverse effect on our results of operat</w:t>
      </w:r>
      <w:r>
        <w:rPr>
          <w:rFonts w:ascii="Arial" w:eastAsia="Times New Roman" w:hAnsi="Arial" w:cs="Arial"/>
          <w:b/>
          <w:bCs/>
          <w:i/>
          <w:iCs/>
          <w:color w:val="212529"/>
          <w:sz w:val="20"/>
          <w:szCs w:val="20"/>
        </w:rPr>
        <w:t xml:space="preserve">ions. </w:t>
      </w:r>
    </w:p>
    <w:p w:rsidR="00000000" w:rsidRDefault="005329CC">
      <w:pPr>
        <w:divId w:val="941381771"/>
        <w:rPr>
          <w:rFonts w:eastAsia="Times New Roman"/>
        </w:rPr>
      </w:pPr>
    </w:p>
    <w:p w:rsidR="00000000" w:rsidRDefault="005329CC">
      <w:pPr>
        <w:divId w:val="1555460742"/>
        <w:rPr>
          <w:rFonts w:eastAsia="Times New Roman"/>
        </w:rPr>
      </w:pPr>
      <w:r>
        <w:rPr>
          <w:rFonts w:ascii="Arial" w:eastAsia="Times New Roman" w:hAnsi="Arial" w:cs="Arial"/>
          <w:color w:val="000000"/>
          <w:sz w:val="20"/>
          <w:szCs w:val="20"/>
        </w:rPr>
        <w:t>The COVID-19 pandemic and concerns about global economic growth have caused considerable uncertainty in the market for crude oil, natural gas and other commodities, lowering demand forecasts. This, and the changing relationship dynamic among OPEC+</w:t>
      </w:r>
      <w:r>
        <w:rPr>
          <w:rFonts w:ascii="Arial" w:eastAsia="Times New Roman" w:hAnsi="Arial" w:cs="Arial"/>
          <w:color w:val="000000"/>
          <w:sz w:val="20"/>
          <w:szCs w:val="20"/>
        </w:rPr>
        <w:t xml:space="preserve"> members, has put severe downward pressure on prices. The economic climate in Canada, the United States and abroad has deteriorated and worldwide demand for petroleum products has diminished. 2020 has seen a dramatic decline in the price of crude oil, natu</w:t>
      </w:r>
      <w:r>
        <w:rPr>
          <w:rFonts w:ascii="Arial" w:eastAsia="Times New Roman" w:hAnsi="Arial" w:cs="Arial"/>
          <w:color w:val="000000"/>
          <w:sz w:val="20"/>
          <w:szCs w:val="20"/>
        </w:rPr>
        <w:t>ral gas and NGL and other commodities whose prices are highly correlated to crude oil. The West Texas Intermediate benchmark prices for crude oil had been trading around US$60 per barrel in December 2019 and fell to as low as US$14 per barrel in March 2020</w:t>
      </w:r>
      <w:r>
        <w:rPr>
          <w:rFonts w:ascii="Arial" w:eastAsia="Times New Roman" w:hAnsi="Arial" w:cs="Arial"/>
          <w:color w:val="000000"/>
          <w:sz w:val="20"/>
          <w:szCs w:val="20"/>
        </w:rPr>
        <w:t xml:space="preserve"> and into negative values in April 2020. Crude oil prices have started to recover in the second and third quarters of 2020, with West Texas Intermediate benchmark prices reaching US$40 primarily due to the announcement of crude oil productions cuts in Apri</w:t>
      </w:r>
      <w:r>
        <w:rPr>
          <w:rFonts w:ascii="Arial" w:eastAsia="Times New Roman" w:hAnsi="Arial" w:cs="Arial"/>
          <w:color w:val="000000"/>
          <w:sz w:val="20"/>
          <w:szCs w:val="20"/>
        </w:rPr>
        <w:t xml:space="preserve">l 2020 and June 2020. Crude oil prices may again decline or may be halted in their recovery. </w:t>
      </w:r>
    </w:p>
    <w:p w:rsidR="00000000" w:rsidRDefault="005329CC">
      <w:pPr>
        <w:jc w:val="center"/>
        <w:divId w:val="732969739"/>
        <w:rPr>
          <w:rFonts w:eastAsia="Times New Roman"/>
        </w:rPr>
      </w:pPr>
      <w:r>
        <w:rPr>
          <w:rFonts w:ascii="Arial" w:eastAsia="Times New Roman" w:hAnsi="Arial" w:cs="Arial"/>
          <w:color w:val="000000"/>
          <w:sz w:val="20"/>
          <w:szCs w:val="20"/>
        </w:rPr>
        <w:t>67</w:t>
      </w:r>
    </w:p>
    <w:p w:rsidR="00000000" w:rsidRDefault="005329CC">
      <w:pPr>
        <w:rPr>
          <w:rFonts w:eastAsia="Times New Roman"/>
        </w:rPr>
      </w:pPr>
      <w:r>
        <w:rPr>
          <w:rFonts w:eastAsia="Times New Roman"/>
        </w:rPr>
        <w:pict>
          <v:rect id="_x0000_i1092" style="width:0;height:1.5pt" o:hralign="center" o:hrstd="t" o:hr="t" fillcolor="#a0a0a0" stroked="f"/>
        </w:pict>
      </w:r>
    </w:p>
    <w:p w:rsidR="00000000" w:rsidRDefault="005329CC">
      <w:pPr>
        <w:jc w:val="center"/>
        <w:divId w:val="602156116"/>
        <w:rPr>
          <w:rFonts w:eastAsia="Times New Roman"/>
        </w:rPr>
      </w:pPr>
    </w:p>
    <w:p w:rsidR="00000000" w:rsidRDefault="005329CC">
      <w:pPr>
        <w:divId w:val="715859591"/>
        <w:rPr>
          <w:rFonts w:eastAsia="Times New Roman"/>
        </w:rPr>
      </w:pPr>
      <w:r>
        <w:rPr>
          <w:rFonts w:ascii="Arial" w:eastAsia="Times New Roman" w:hAnsi="Arial" w:cs="Arial"/>
          <w:color w:val="212529"/>
          <w:sz w:val="20"/>
          <w:szCs w:val="20"/>
        </w:rPr>
        <w:t>In respect to our Liquids Pipeline assets, we are exposed to throughput risk under the Competitive Tolling Settlement on</w:t>
      </w:r>
      <w:r>
        <w:rPr>
          <w:rFonts w:ascii="Arial" w:eastAsia="Times New Roman" w:hAnsi="Arial" w:cs="Arial"/>
          <w:color w:val="212529"/>
          <w:sz w:val="20"/>
          <w:szCs w:val="20"/>
        </w:rPr>
        <w:t xml:space="preserve"> the Canadian Mainline and under certain tolling agreements applicable to other Liquids Pipelines assets, such as the </w:t>
      </w:r>
      <w:r>
        <w:rPr>
          <w:rFonts w:ascii="Arial" w:eastAsia="Times New Roman" w:hAnsi="Arial" w:cs="Arial"/>
          <w:color w:val="000000"/>
          <w:sz w:val="20"/>
          <w:szCs w:val="20"/>
        </w:rPr>
        <w:t>Lakehead System. A decrease in volumes transported can directly and adversely affect our revenues and earnings. The current commodity pric</w:t>
      </w:r>
      <w:r>
        <w:rPr>
          <w:rFonts w:ascii="Arial" w:eastAsia="Times New Roman" w:hAnsi="Arial" w:cs="Arial"/>
          <w:color w:val="000000"/>
          <w:sz w:val="20"/>
          <w:szCs w:val="20"/>
        </w:rPr>
        <w:t xml:space="preserve">e environment has impacted both the supply of and demand for crude oil and other liquid hydrocarbons transported on our pipelines. This has led to a reduction in Mainline System throughputs of approximately 400 kbpd for the second quarter and 300 kbpd for </w:t>
      </w:r>
      <w:r>
        <w:rPr>
          <w:rFonts w:ascii="Arial" w:eastAsia="Times New Roman" w:hAnsi="Arial" w:cs="Arial"/>
          <w:color w:val="000000"/>
          <w:sz w:val="20"/>
          <w:szCs w:val="20"/>
        </w:rPr>
        <w:t>the third quarter of 2020 compared to first quarter 2020 average Mainline System throughputs of 2,842 kbpd, which were aligned with or stronger than our expectations. At this time, it is difficult to predict the quantum of the impact on Mainline System thr</w:t>
      </w:r>
      <w:r>
        <w:rPr>
          <w:rFonts w:ascii="Arial" w:eastAsia="Times New Roman" w:hAnsi="Arial" w:cs="Arial"/>
          <w:color w:val="000000"/>
          <w:sz w:val="20"/>
          <w:szCs w:val="20"/>
        </w:rPr>
        <w:t>oughput for the remainder of 2020 due to the unpredictability of the market currently as well as the projected duration of demand impacts caused by COVID-19. We continue to expect that Mainline System volumes will be under utilized by 100-300 kbpd in the f</w:t>
      </w:r>
      <w:r>
        <w:rPr>
          <w:rFonts w:ascii="Arial" w:eastAsia="Times New Roman" w:hAnsi="Arial" w:cs="Arial"/>
          <w:color w:val="000000"/>
          <w:sz w:val="20"/>
          <w:szCs w:val="20"/>
        </w:rPr>
        <w:t xml:space="preserve">ourth quarter of 2020, and return to full utilization in 2021. For every 100 kbpd increase or decrease in volumes on our Mainline System, our revenues, net of power savings, are expected to increase or decline by approximately $35 million per quarter. </w:t>
      </w:r>
    </w:p>
    <w:p w:rsidR="00000000" w:rsidRDefault="005329CC">
      <w:pPr>
        <w:divId w:val="647830452"/>
        <w:rPr>
          <w:rFonts w:eastAsia="Times New Roman"/>
        </w:rPr>
      </w:pPr>
      <w:r>
        <w:rPr>
          <w:rFonts w:ascii="Arial" w:eastAsia="Times New Roman" w:hAnsi="Arial" w:cs="Arial"/>
          <w:color w:val="000000"/>
          <w:sz w:val="20"/>
          <w:szCs w:val="20"/>
        </w:rPr>
        <w:t>Whi</w:t>
      </w:r>
      <w:r>
        <w:rPr>
          <w:rFonts w:ascii="Arial" w:eastAsia="Times New Roman" w:hAnsi="Arial" w:cs="Arial"/>
          <w:color w:val="000000"/>
          <w:sz w:val="20"/>
          <w:szCs w:val="20"/>
        </w:rPr>
        <w:t>le reduced demand has impacted throughput and revenue on the Mainline System, the financial impact of reduced throughput on our upstream regional pipelines and our downstream market extension pipelines is largely mitigated by the presence of take-or-pay co</w:t>
      </w:r>
      <w:r>
        <w:rPr>
          <w:rFonts w:ascii="Arial" w:eastAsia="Times New Roman" w:hAnsi="Arial" w:cs="Arial"/>
          <w:color w:val="000000"/>
          <w:sz w:val="20"/>
          <w:szCs w:val="20"/>
        </w:rPr>
        <w:t xml:space="preserve">ntracts. The financial impact is also mitigated through cost-of-service arrangements with credit-worthy counterparties or parties that are not investment grade but have instead provided credit support in the form of letters of credit or other instruments. </w:t>
      </w:r>
      <w:r>
        <w:rPr>
          <w:rFonts w:ascii="Arial" w:eastAsia="Times New Roman" w:hAnsi="Arial" w:cs="Arial"/>
          <w:color w:val="000000"/>
          <w:sz w:val="20"/>
          <w:szCs w:val="20"/>
        </w:rPr>
        <w:t>The existing market circumstances will stress the creditworthiness of many of these counterparties and we continue to evaluate the situation on an ongoing basis. To date, we have not had any counterparty default on its obligations to maintain credit suppor</w:t>
      </w:r>
      <w:r>
        <w:rPr>
          <w:rFonts w:ascii="Arial" w:eastAsia="Times New Roman" w:hAnsi="Arial" w:cs="Arial"/>
          <w:color w:val="000000"/>
          <w:sz w:val="20"/>
          <w:szCs w:val="20"/>
        </w:rPr>
        <w:t>t or pay its tolls under these contracts and at this time, we do not foresee a material impact to our financial results.</w:t>
      </w:r>
    </w:p>
    <w:p w:rsidR="00000000" w:rsidRDefault="005329CC">
      <w:pPr>
        <w:divId w:val="1512911946"/>
        <w:rPr>
          <w:rFonts w:eastAsia="Times New Roman"/>
        </w:rPr>
      </w:pPr>
    </w:p>
    <w:p w:rsidR="00000000" w:rsidRDefault="005329CC">
      <w:pPr>
        <w:divId w:val="341661457"/>
        <w:rPr>
          <w:rFonts w:eastAsia="Times New Roman"/>
        </w:rPr>
      </w:pPr>
      <w:r>
        <w:rPr>
          <w:rFonts w:ascii="Arial" w:eastAsia="Times New Roman" w:hAnsi="Arial" w:cs="Arial"/>
          <w:color w:val="000000"/>
          <w:sz w:val="20"/>
          <w:szCs w:val="20"/>
        </w:rPr>
        <w:t>Shippers have also reduced investment in exploration and development programs for 2020. The decline in oil prices is also causing som</w:t>
      </w:r>
      <w:r>
        <w:rPr>
          <w:rFonts w:ascii="Arial" w:eastAsia="Times New Roman" w:hAnsi="Arial" w:cs="Arial"/>
          <w:color w:val="000000"/>
          <w:sz w:val="20"/>
          <w:szCs w:val="20"/>
        </w:rPr>
        <w:t>e sponsors of oil sands development programs to reconsider the timing of previously announced upstream development projects. Cancellation or deferral of these projects would affect longer-term supply growth from the Western Canadian Sedimentary Basin.</w:t>
      </w:r>
    </w:p>
    <w:p w:rsidR="00000000" w:rsidRDefault="005329CC">
      <w:pPr>
        <w:divId w:val="1090274515"/>
        <w:rPr>
          <w:rFonts w:eastAsia="Times New Roman"/>
        </w:rPr>
      </w:pPr>
    </w:p>
    <w:p w:rsidR="00000000" w:rsidRDefault="005329CC">
      <w:pPr>
        <w:divId w:val="2087914849"/>
        <w:rPr>
          <w:rFonts w:eastAsia="Times New Roman"/>
        </w:rPr>
      </w:pPr>
      <w:r>
        <w:rPr>
          <w:rFonts w:ascii="Arial" w:eastAsia="Times New Roman" w:hAnsi="Arial" w:cs="Arial"/>
          <w:color w:val="000000"/>
          <w:sz w:val="20"/>
          <w:szCs w:val="20"/>
        </w:rPr>
        <w:t>Wi</w:t>
      </w:r>
      <w:r>
        <w:rPr>
          <w:rFonts w:ascii="Arial" w:eastAsia="Times New Roman" w:hAnsi="Arial" w:cs="Arial"/>
          <w:color w:val="000000"/>
          <w:sz w:val="20"/>
          <w:szCs w:val="20"/>
        </w:rPr>
        <w:t>th respect to our Gas Transmission and Midstream assets, the low commodity prices have had limited impact on demand for natural gas shipped within our long-haul Gas Transmission assets in the United States and Canada. These assets are comprised of primaril</w:t>
      </w:r>
      <w:r>
        <w:rPr>
          <w:rFonts w:ascii="Arial" w:eastAsia="Times New Roman" w:hAnsi="Arial" w:cs="Arial"/>
          <w:color w:val="000000"/>
          <w:sz w:val="20"/>
          <w:szCs w:val="20"/>
        </w:rPr>
        <w:t>y cost-of-service and take-or-pay contract arrangements which are not directly impacted by fluctuations in commodity prices.</w:t>
      </w:r>
    </w:p>
    <w:p w:rsidR="00000000" w:rsidRDefault="005329CC">
      <w:pPr>
        <w:divId w:val="1205481560"/>
        <w:rPr>
          <w:rFonts w:eastAsia="Times New Roman"/>
        </w:rPr>
      </w:pPr>
    </w:p>
    <w:p w:rsidR="00000000" w:rsidRDefault="005329CC">
      <w:pPr>
        <w:divId w:val="653023670"/>
        <w:rPr>
          <w:rFonts w:eastAsia="Times New Roman"/>
        </w:rPr>
      </w:pPr>
      <w:r>
        <w:rPr>
          <w:rFonts w:ascii="Arial" w:eastAsia="Times New Roman" w:hAnsi="Arial" w:cs="Arial"/>
          <w:color w:val="000000"/>
          <w:sz w:val="20"/>
          <w:szCs w:val="20"/>
        </w:rPr>
        <w:t>Within our US Midstream assets, our investment in DCP Midstream and to a lesser extent the Aux Sable liquids product plant are en</w:t>
      </w:r>
      <w:r>
        <w:rPr>
          <w:rFonts w:ascii="Arial" w:eastAsia="Times New Roman" w:hAnsi="Arial" w:cs="Arial"/>
          <w:color w:val="000000"/>
          <w:sz w:val="20"/>
          <w:szCs w:val="20"/>
        </w:rPr>
        <w:t>gaged in the businesses of gathering, treating and processing natural gas and natural gas liquids. Given the drastic decline in commodity prices, DCP Midstream made the decision to decrease its distribution to us by 50 percent (beginning with the first qua</w:t>
      </w:r>
      <w:r>
        <w:rPr>
          <w:rFonts w:ascii="Arial" w:eastAsia="Times New Roman" w:hAnsi="Arial" w:cs="Arial"/>
          <w:color w:val="000000"/>
          <w:sz w:val="20"/>
          <w:szCs w:val="20"/>
        </w:rPr>
        <w:t>rter distribution paid in May 2020), thereby reducing our cash flows. Aux Sable results will also be negatively impacted by these lower commodity prices.</w:t>
      </w:r>
    </w:p>
    <w:p w:rsidR="00000000" w:rsidRDefault="005329CC">
      <w:pPr>
        <w:divId w:val="752553323"/>
        <w:rPr>
          <w:rFonts w:eastAsia="Times New Roman"/>
        </w:rPr>
      </w:pPr>
    </w:p>
    <w:p w:rsidR="00000000" w:rsidRDefault="005329CC">
      <w:pPr>
        <w:divId w:val="1063215472"/>
        <w:rPr>
          <w:rFonts w:eastAsia="Times New Roman"/>
        </w:rPr>
      </w:pPr>
      <w:r>
        <w:rPr>
          <w:rFonts w:ascii="Arial" w:eastAsia="Times New Roman" w:hAnsi="Arial" w:cs="Arial"/>
          <w:color w:val="212529"/>
          <w:sz w:val="20"/>
          <w:szCs w:val="20"/>
        </w:rPr>
        <w:t>With respect to our Energy Services business, we generate margins by capitalizing on quality, time a</w:t>
      </w:r>
      <w:r>
        <w:rPr>
          <w:rFonts w:ascii="Arial" w:eastAsia="Times New Roman" w:hAnsi="Arial" w:cs="Arial"/>
          <w:color w:val="212529"/>
          <w:sz w:val="20"/>
          <w:szCs w:val="20"/>
        </w:rPr>
        <w:t>nd location differentials when opportunities arise. The recent volatility in commodity prices could limit margin opportunities and impede our ability to cover capacity commitments.</w:t>
      </w:r>
    </w:p>
    <w:p w:rsidR="00000000" w:rsidRDefault="005329CC">
      <w:pPr>
        <w:divId w:val="721948729"/>
        <w:rPr>
          <w:rFonts w:eastAsia="Times New Roman"/>
        </w:rPr>
      </w:pPr>
    </w:p>
    <w:p w:rsidR="00000000" w:rsidRDefault="005329CC">
      <w:pPr>
        <w:divId w:val="1993950945"/>
        <w:rPr>
          <w:rFonts w:eastAsia="Times New Roman"/>
        </w:rPr>
      </w:pPr>
      <w:r>
        <w:rPr>
          <w:rFonts w:ascii="Arial" w:eastAsia="Times New Roman" w:hAnsi="Arial" w:cs="Arial"/>
          <w:color w:val="000000"/>
          <w:sz w:val="20"/>
          <w:szCs w:val="20"/>
        </w:rPr>
        <w:t xml:space="preserve">At this point, given the many outstanding questions as to the length and </w:t>
      </w:r>
      <w:r>
        <w:rPr>
          <w:rFonts w:ascii="Arial" w:eastAsia="Times New Roman" w:hAnsi="Arial" w:cs="Arial"/>
          <w:color w:val="000000"/>
          <w:sz w:val="20"/>
          <w:szCs w:val="20"/>
        </w:rPr>
        <w:t>depth of the current low commodity price environment, the impact on us is uncertain; however, it is possible that it may have an adverse impact on our business and our results of operations.</w:t>
      </w:r>
    </w:p>
    <w:p w:rsidR="00000000" w:rsidRDefault="005329CC">
      <w:pPr>
        <w:divId w:val="1425420888"/>
        <w:rPr>
          <w:rFonts w:eastAsia="Times New Roman"/>
        </w:rPr>
      </w:pPr>
    </w:p>
    <w:p w:rsidR="00000000" w:rsidRDefault="005329CC">
      <w:pPr>
        <w:jc w:val="center"/>
        <w:divId w:val="1736002989"/>
        <w:rPr>
          <w:rFonts w:eastAsia="Times New Roman"/>
        </w:rPr>
      </w:pPr>
      <w:r>
        <w:rPr>
          <w:rFonts w:ascii="Arial" w:eastAsia="Times New Roman" w:hAnsi="Arial" w:cs="Arial"/>
          <w:color w:val="000000"/>
          <w:sz w:val="20"/>
          <w:szCs w:val="20"/>
        </w:rPr>
        <w:t>68</w:t>
      </w:r>
    </w:p>
    <w:p w:rsidR="00000000" w:rsidRDefault="005329CC">
      <w:pPr>
        <w:rPr>
          <w:rFonts w:eastAsia="Times New Roman"/>
        </w:rPr>
      </w:pPr>
      <w:r>
        <w:rPr>
          <w:rFonts w:eastAsia="Times New Roman"/>
        </w:rPr>
        <w:pict>
          <v:rect id="_x0000_i1093" style="width:0;height:1.5pt" o:hralign="center" o:hrstd="t" o:hr="t" fillcolor="#a0a0a0" stroked="f"/>
        </w:pict>
      </w:r>
    </w:p>
    <w:p w:rsidR="00000000" w:rsidRDefault="005329CC">
      <w:pPr>
        <w:jc w:val="center"/>
        <w:divId w:val="662666918"/>
        <w:rPr>
          <w:rFonts w:eastAsia="Times New Roman"/>
        </w:rPr>
      </w:pPr>
    </w:p>
    <w:p w:rsidR="00000000" w:rsidRDefault="005329CC">
      <w:pPr>
        <w:divId w:val="1215846978"/>
        <w:rPr>
          <w:rFonts w:eastAsia="Times New Roman"/>
        </w:rPr>
      </w:pPr>
      <w:r>
        <w:rPr>
          <w:rFonts w:ascii="Arial" w:eastAsia="Times New Roman" w:hAnsi="Arial" w:cs="Arial"/>
          <w:b/>
          <w:bCs/>
          <w:color w:val="000000"/>
          <w:sz w:val="28"/>
          <w:szCs w:val="28"/>
        </w:rPr>
        <w:t>ITEM 2. UNREGISTERED SALES OF EQUITY SECURITIES AND USE OF PROCEEDS</w:t>
      </w:r>
    </w:p>
    <w:p w:rsidR="00000000" w:rsidRDefault="005329CC">
      <w:pPr>
        <w:divId w:val="1197891788"/>
        <w:rPr>
          <w:rFonts w:eastAsia="Times New Roman"/>
        </w:rPr>
      </w:pPr>
      <w:r>
        <w:rPr>
          <w:rFonts w:ascii="Arial" w:eastAsia="Times New Roman" w:hAnsi="Arial" w:cs="Arial"/>
          <w:color w:val="000000"/>
          <w:sz w:val="20"/>
          <w:szCs w:val="20"/>
        </w:rPr>
        <w:t>None.</w:t>
      </w:r>
    </w:p>
    <w:p w:rsidR="00000000" w:rsidRDefault="005329CC">
      <w:pPr>
        <w:divId w:val="205994044"/>
        <w:rPr>
          <w:rFonts w:eastAsia="Times New Roman"/>
        </w:rPr>
      </w:pPr>
    </w:p>
    <w:p w:rsidR="00000000" w:rsidRDefault="005329CC">
      <w:pPr>
        <w:divId w:val="1565336049"/>
        <w:rPr>
          <w:rFonts w:eastAsia="Times New Roman"/>
        </w:rPr>
      </w:pPr>
      <w:r>
        <w:rPr>
          <w:rFonts w:ascii="Arial" w:eastAsia="Times New Roman" w:hAnsi="Arial" w:cs="Arial"/>
          <w:b/>
          <w:bCs/>
          <w:color w:val="000000"/>
          <w:sz w:val="28"/>
          <w:szCs w:val="28"/>
        </w:rPr>
        <w:t>ITEM 3. DEFAULTS UPON SENIOR SECURITIES</w:t>
      </w:r>
    </w:p>
    <w:p w:rsidR="00000000" w:rsidRDefault="005329CC">
      <w:pPr>
        <w:divId w:val="920220104"/>
        <w:rPr>
          <w:rFonts w:eastAsia="Times New Roman"/>
        </w:rPr>
      </w:pPr>
      <w:r>
        <w:rPr>
          <w:rFonts w:ascii="Arial" w:eastAsia="Times New Roman" w:hAnsi="Arial" w:cs="Arial"/>
          <w:color w:val="000000"/>
          <w:sz w:val="20"/>
          <w:szCs w:val="20"/>
        </w:rPr>
        <w:t>None.</w:t>
      </w:r>
    </w:p>
    <w:p w:rsidR="00000000" w:rsidRDefault="005329CC">
      <w:pPr>
        <w:divId w:val="748431311"/>
        <w:rPr>
          <w:rFonts w:eastAsia="Times New Roman"/>
        </w:rPr>
      </w:pPr>
    </w:p>
    <w:p w:rsidR="00000000" w:rsidRDefault="005329CC">
      <w:pPr>
        <w:divId w:val="1080172966"/>
        <w:rPr>
          <w:rFonts w:eastAsia="Times New Roman"/>
        </w:rPr>
      </w:pPr>
      <w:r>
        <w:rPr>
          <w:rFonts w:ascii="Arial" w:eastAsia="Times New Roman" w:hAnsi="Arial" w:cs="Arial"/>
          <w:b/>
          <w:bCs/>
          <w:color w:val="000000"/>
          <w:sz w:val="28"/>
          <w:szCs w:val="28"/>
        </w:rPr>
        <w:t>ITEM 4. MINE SAFETY DISCLOSURES</w:t>
      </w:r>
    </w:p>
    <w:p w:rsidR="00000000" w:rsidRDefault="005329CC">
      <w:pPr>
        <w:divId w:val="1647390811"/>
        <w:rPr>
          <w:rFonts w:eastAsia="Times New Roman"/>
        </w:rPr>
      </w:pPr>
      <w:r>
        <w:rPr>
          <w:rFonts w:ascii="Arial" w:eastAsia="Times New Roman" w:hAnsi="Arial" w:cs="Arial"/>
          <w:color w:val="000000"/>
          <w:sz w:val="20"/>
          <w:szCs w:val="20"/>
        </w:rPr>
        <w:t>Not applicable.</w:t>
      </w:r>
    </w:p>
    <w:p w:rsidR="00000000" w:rsidRDefault="005329CC">
      <w:pPr>
        <w:divId w:val="894507773"/>
        <w:rPr>
          <w:rFonts w:eastAsia="Times New Roman"/>
        </w:rPr>
      </w:pPr>
    </w:p>
    <w:p w:rsidR="00000000" w:rsidRDefault="005329CC">
      <w:pPr>
        <w:divId w:val="1698963997"/>
        <w:rPr>
          <w:rFonts w:eastAsia="Times New Roman"/>
        </w:rPr>
      </w:pPr>
      <w:r>
        <w:rPr>
          <w:rFonts w:ascii="Arial" w:eastAsia="Times New Roman" w:hAnsi="Arial" w:cs="Arial"/>
          <w:b/>
          <w:bCs/>
          <w:color w:val="000000"/>
          <w:sz w:val="28"/>
          <w:szCs w:val="28"/>
        </w:rPr>
        <w:t>ITEM 5. OTHER INFORMATION</w:t>
      </w:r>
    </w:p>
    <w:p w:rsidR="00000000" w:rsidRDefault="005329CC">
      <w:pPr>
        <w:divId w:val="1343976313"/>
        <w:rPr>
          <w:rFonts w:eastAsia="Times New Roman"/>
        </w:rPr>
      </w:pPr>
    </w:p>
    <w:p w:rsidR="00000000" w:rsidRDefault="005329CC">
      <w:pPr>
        <w:divId w:val="545944850"/>
        <w:rPr>
          <w:rFonts w:eastAsia="Times New Roman"/>
        </w:rPr>
      </w:pPr>
      <w:r>
        <w:rPr>
          <w:rFonts w:ascii="Arial" w:eastAsia="Times New Roman" w:hAnsi="Arial" w:cs="Arial"/>
          <w:color w:val="000000"/>
          <w:sz w:val="20"/>
          <w:szCs w:val="20"/>
        </w:rPr>
        <w:t>None.</w:t>
      </w:r>
    </w:p>
    <w:p w:rsidR="00000000" w:rsidRDefault="005329CC">
      <w:pPr>
        <w:divId w:val="1500804478"/>
        <w:rPr>
          <w:rFonts w:eastAsia="Times New Roman"/>
        </w:rPr>
      </w:pPr>
    </w:p>
    <w:p w:rsidR="00000000" w:rsidRDefault="005329CC">
      <w:pPr>
        <w:divId w:val="386422123"/>
        <w:rPr>
          <w:rFonts w:eastAsia="Times New Roman"/>
        </w:rPr>
      </w:pPr>
      <w:r>
        <w:rPr>
          <w:rFonts w:ascii="Arial" w:eastAsia="Times New Roman" w:hAnsi="Arial" w:cs="Arial"/>
          <w:b/>
          <w:bCs/>
          <w:color w:val="000000"/>
          <w:sz w:val="28"/>
          <w:szCs w:val="28"/>
        </w:rPr>
        <w:t>ITEM 6. EXHIBITS</w:t>
      </w:r>
    </w:p>
    <w:p w:rsidR="00000000" w:rsidRDefault="005329CC">
      <w:pPr>
        <w:divId w:val="12000157"/>
        <w:rPr>
          <w:rFonts w:eastAsia="Times New Roman"/>
        </w:rPr>
      </w:pPr>
    </w:p>
    <w:p w:rsidR="00000000" w:rsidRDefault="005329CC">
      <w:pPr>
        <w:divId w:val="1402561363"/>
        <w:rPr>
          <w:rFonts w:eastAsia="Times New Roman"/>
        </w:rPr>
      </w:pPr>
      <w:r>
        <w:rPr>
          <w:rFonts w:ascii="Arial" w:eastAsia="Times New Roman" w:hAnsi="Arial" w:cs="Arial"/>
          <w:color w:val="000000"/>
          <w:sz w:val="20"/>
          <w:szCs w:val="20"/>
        </w:rPr>
        <w:t>Each exhibit identified below is included as a part of this quarterly report. Exhibits included in this filing are designated by an asterisk (“*”); all exhibits not so designated are incorporated by reference to a prior filing as indicated.</w:t>
      </w:r>
    </w:p>
    <w:tbl>
      <w:tblPr>
        <w:tblW w:w="5000" w:type="pct"/>
        <w:tblCellMar>
          <w:top w:w="15" w:type="dxa"/>
          <w:left w:w="15" w:type="dxa"/>
          <w:bottom w:w="15" w:type="dxa"/>
          <w:right w:w="15" w:type="dxa"/>
        </w:tblCellMar>
        <w:tblLook w:val="04A0" w:firstRow="1" w:lastRow="0" w:firstColumn="1" w:lastColumn="0" w:noHBand="0" w:noVBand="1"/>
      </w:tblPr>
      <w:tblGrid>
        <w:gridCol w:w="74"/>
        <w:gridCol w:w="923"/>
        <w:gridCol w:w="38"/>
        <w:gridCol w:w="36"/>
        <w:gridCol w:w="36"/>
        <w:gridCol w:w="36"/>
        <w:gridCol w:w="52"/>
        <w:gridCol w:w="7075"/>
        <w:gridCol w:w="36"/>
      </w:tblGrid>
      <w:tr w:rsidR="00000000">
        <w:trPr>
          <w:divId w:val="603536215"/>
        </w:trPr>
        <w:tc>
          <w:tcPr>
            <w:tcW w:w="50" w:type="pct"/>
            <w:vAlign w:val="center"/>
            <w:hideMark/>
          </w:tcPr>
          <w:p w:rsidR="00000000" w:rsidRDefault="005329CC">
            <w:pPr>
              <w:rPr>
                <w:rFonts w:eastAsia="Times New Roman"/>
              </w:rPr>
            </w:pPr>
          </w:p>
        </w:tc>
        <w:tc>
          <w:tcPr>
            <w:tcW w:w="578"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30"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427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20"/>
                <w:szCs w:val="20"/>
              </w:rPr>
              <w:t>Exhibit No.</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b/>
                <w:bCs/>
                <w:color w:val="000000"/>
                <w:sz w:val="20"/>
                <w:szCs w:val="20"/>
              </w:rPr>
              <w:t>Description</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5" w:history="1">
              <w:r>
                <w:rPr>
                  <w:rStyle w:val="a3"/>
                  <w:rFonts w:ascii="Arial" w:eastAsia="Times New Roman" w:hAnsi="Arial" w:cs="Arial"/>
                  <w:sz w:val="20"/>
                  <w:szCs w:val="20"/>
                </w:rPr>
                <w:t>3</w:t>
              </w:r>
            </w:hyperlink>
            <w:hyperlink r:id="rId6" w:history="1">
              <w:r>
                <w:rPr>
                  <w:rStyle w:val="a3"/>
                  <w:rFonts w:ascii="Arial" w:eastAsia="Times New Roman" w:hAnsi="Arial" w:cs="Arial"/>
                  <w:sz w:val="20"/>
                  <w:szCs w:val="20"/>
                </w:rPr>
                <w:t>.1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195124549"/>
              <w:rPr>
                <w:rFonts w:eastAsia="Times New Roman"/>
              </w:rPr>
            </w:pPr>
            <w:hyperlink r:id="rId7" w:history="1">
              <w:r>
                <w:rPr>
                  <w:rStyle w:val="a3"/>
                  <w:rFonts w:ascii="Arial" w:eastAsia="Times New Roman" w:hAnsi="Arial" w:cs="Arial"/>
                  <w:sz w:val="20"/>
                  <w:szCs w:val="20"/>
                </w:rPr>
                <w:t>Certificate and Articles of Amendment, dated July 6, 2020 (incorporated by reference to Exhibit 3.1 to Enbridge’s Current Report on Form 8-K filed July 8, 2020)</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8" w:history="1">
              <w:r>
                <w:rPr>
                  <w:rStyle w:val="a3"/>
                  <w:rFonts w:ascii="Arial" w:eastAsia="Times New Roman" w:hAnsi="Arial" w:cs="Arial"/>
                  <w:sz w:val="20"/>
                  <w:szCs w:val="20"/>
                </w:rPr>
                <w:t>4.1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894390638"/>
              <w:rPr>
                <w:rFonts w:eastAsia="Times New Roman"/>
              </w:rPr>
            </w:pPr>
            <w:hyperlink r:id="rId9" w:history="1">
              <w:r>
                <w:rPr>
                  <w:rStyle w:val="a3"/>
                  <w:rFonts w:ascii="Arial" w:eastAsia="Times New Roman" w:hAnsi="Arial" w:cs="Arial"/>
                  <w:sz w:val="20"/>
                  <w:szCs w:val="20"/>
                </w:rPr>
                <w:t>Seventh Supplemental Indenture to the Indenture between Enbridge Inc. and Deutsche Bank Trust Company Americas, dated July 8, 2020 (incorporated by reference to Exhibit 4.1 to Enbridge’s Current Report on Form 8-K filed July 8, 2020)</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10" w:history="1">
              <w:r>
                <w:rPr>
                  <w:rStyle w:val="a3"/>
                  <w:rFonts w:ascii="Arial" w:eastAsia="Times New Roman" w:hAnsi="Arial" w:cs="Arial"/>
                  <w:sz w:val="20"/>
                  <w:szCs w:val="20"/>
                </w:rPr>
                <w:t>31.1*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171921183"/>
              <w:rPr>
                <w:rFonts w:eastAsia="Times New Roman"/>
              </w:rPr>
            </w:pPr>
            <w:hyperlink r:id="rId11" w:history="1">
              <w:r>
                <w:rPr>
                  <w:rStyle w:val="a3"/>
                  <w:rFonts w:ascii="Arial" w:eastAsia="Times New Roman" w:hAnsi="Arial" w:cs="Arial"/>
                  <w:sz w:val="20"/>
                  <w:szCs w:val="20"/>
                </w:rPr>
                <w:t>Certification Pursuant to Section 302 of the Sarbanes-Oxley Act of 2002.</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12" w:history="1">
              <w:r>
                <w:rPr>
                  <w:rStyle w:val="a3"/>
                  <w:rFonts w:ascii="Arial" w:eastAsia="Times New Roman" w:hAnsi="Arial" w:cs="Arial"/>
                  <w:sz w:val="20"/>
                  <w:szCs w:val="20"/>
                </w:rPr>
                <w:t>31.2*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145170351"/>
              <w:rPr>
                <w:rFonts w:eastAsia="Times New Roman"/>
              </w:rPr>
            </w:pPr>
            <w:hyperlink r:id="rId13" w:history="1">
              <w:r>
                <w:rPr>
                  <w:rStyle w:val="a3"/>
                  <w:rFonts w:ascii="Arial" w:eastAsia="Times New Roman" w:hAnsi="Arial" w:cs="Arial"/>
                  <w:sz w:val="20"/>
                  <w:szCs w:val="20"/>
                </w:rPr>
                <w:t>Certification Pursuant to Section 302 of the Sarbanes-Oxley Act of 2002.</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14" w:history="1">
              <w:r>
                <w:rPr>
                  <w:rStyle w:val="a3"/>
                  <w:rFonts w:ascii="Arial" w:eastAsia="Times New Roman" w:hAnsi="Arial" w:cs="Arial"/>
                  <w:sz w:val="20"/>
                  <w:szCs w:val="20"/>
                </w:rPr>
                <w:t>32.1*</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2051995"/>
              <w:rPr>
                <w:rFonts w:eastAsia="Times New Roman"/>
              </w:rPr>
            </w:pPr>
            <w:hyperlink r:id="rId15" w:history="1">
              <w:r>
                <w:rPr>
                  <w:rStyle w:val="a3"/>
                  <w:rFonts w:ascii="Arial" w:eastAsia="Times New Roman" w:hAnsi="Arial" w:cs="Arial"/>
                  <w:sz w:val="20"/>
                  <w:szCs w:val="20"/>
                </w:rPr>
                <w:t>Certification Pursuant to Section 906 of</w:t>
              </w:r>
              <w:r>
                <w:rPr>
                  <w:rStyle w:val="a3"/>
                  <w:rFonts w:ascii="Arial" w:eastAsia="Times New Roman" w:hAnsi="Arial" w:cs="Arial"/>
                  <w:sz w:val="20"/>
                  <w:szCs w:val="20"/>
                </w:rPr>
                <w:t xml:space="preserve"> the Sarbanes-Oxley Act of 2002.</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hyperlink r:id="rId16" w:history="1">
              <w:r>
                <w:rPr>
                  <w:rStyle w:val="a3"/>
                  <w:rFonts w:ascii="Arial" w:eastAsia="Times New Roman" w:hAnsi="Arial" w:cs="Arial"/>
                  <w:sz w:val="20"/>
                  <w:szCs w:val="20"/>
                </w:rPr>
                <w:t>32.2*</w:t>
              </w:r>
            </w:hyperlink>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divId w:val="52506769"/>
              <w:rPr>
                <w:rFonts w:eastAsia="Times New Roman"/>
              </w:rPr>
            </w:pPr>
            <w:hyperlink r:id="rId17" w:history="1">
              <w:r>
                <w:rPr>
                  <w:rStyle w:val="a3"/>
                  <w:rFonts w:ascii="Arial" w:eastAsia="Times New Roman" w:hAnsi="Arial" w:cs="Arial"/>
                  <w:sz w:val="20"/>
                  <w:szCs w:val="20"/>
                </w:rPr>
                <w:t>Certification Pursuant to Section 906 of the Sarbanes-Oxley Act of 2002.</w:t>
              </w:r>
            </w:hyperlink>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101.INS*</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XBRL Instance Document.</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101.SCH*</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Inline XBRL Taxonomy Extension Schema Document.</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101.CAL*</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Inline XBRL Taxonomy Extension Calculation Linkbase Document.</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101.DEF*</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Inline XBRL Taxonomy Extension Definition Linkbase Document.</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101.LAB*</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Inline XBRL Taxonomy Extension Label Linkbase Document.</w:t>
            </w:r>
          </w:p>
        </w:tc>
      </w:tr>
      <w:tr w:rsidR="00000000">
        <w:trPr>
          <w:divId w:val="603536215"/>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101.PRE*</w:t>
            </w:r>
          </w:p>
        </w:tc>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Inline XBRL Taxonomy Extension Presentation Linkbase Document.</w:t>
            </w:r>
          </w:p>
        </w:tc>
      </w:tr>
      <w:tr w:rsidR="00000000">
        <w:trPr>
          <w:divId w:val="603536215"/>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104</w:t>
            </w:r>
          </w:p>
        </w:tc>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5329CC">
            <w:pPr>
              <w:jc w:val="right"/>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5329CC">
            <w:pPr>
              <w:rPr>
                <w:rFonts w:eastAsia="Times New Roman"/>
              </w:rPr>
            </w:pPr>
            <w:r>
              <w:rPr>
                <w:rFonts w:ascii="Arial" w:eastAsia="Times New Roman" w:hAnsi="Arial" w:cs="Arial"/>
                <w:color w:val="000000"/>
                <w:sz w:val="20"/>
                <w:szCs w:val="20"/>
              </w:rPr>
              <w:t>Cover Page Interactive Data File - the cover page XBRL tags are embedded within the Inline XBRL document (included in Exhibit 101)</w:t>
            </w:r>
          </w:p>
        </w:tc>
      </w:tr>
    </w:tbl>
    <w:p w:rsidR="00000000" w:rsidRDefault="005329CC">
      <w:pPr>
        <w:divId w:val="296230242"/>
        <w:rPr>
          <w:rFonts w:eastAsia="Times New Roman"/>
        </w:rPr>
      </w:pPr>
    </w:p>
    <w:p w:rsidR="00000000" w:rsidRDefault="005329CC">
      <w:pPr>
        <w:jc w:val="center"/>
        <w:divId w:val="1168061832"/>
        <w:rPr>
          <w:rFonts w:eastAsia="Times New Roman"/>
        </w:rPr>
      </w:pPr>
      <w:r>
        <w:rPr>
          <w:rFonts w:ascii="Arial" w:eastAsia="Times New Roman" w:hAnsi="Arial" w:cs="Arial"/>
          <w:color w:val="000000"/>
          <w:sz w:val="20"/>
          <w:szCs w:val="20"/>
        </w:rPr>
        <w:t>69</w:t>
      </w:r>
    </w:p>
    <w:p w:rsidR="00000000" w:rsidRDefault="005329CC">
      <w:pPr>
        <w:rPr>
          <w:rFonts w:eastAsia="Times New Roman"/>
        </w:rPr>
      </w:pPr>
      <w:r>
        <w:rPr>
          <w:rFonts w:eastAsia="Times New Roman"/>
        </w:rPr>
        <w:pict>
          <v:rect id="_x0000_i1094" style="width:0;height:1.5pt" o:hralign="center" o:hrstd="t" o:hr="t" fillcolor="#a0a0a0" stroked="f"/>
        </w:pict>
      </w:r>
    </w:p>
    <w:p w:rsidR="00000000" w:rsidRDefault="005329CC">
      <w:pPr>
        <w:jc w:val="center"/>
        <w:divId w:val="1494373293"/>
        <w:rPr>
          <w:rFonts w:eastAsia="Times New Roman"/>
        </w:rPr>
      </w:pPr>
    </w:p>
    <w:p w:rsidR="00000000" w:rsidRDefault="005329CC">
      <w:pPr>
        <w:jc w:val="center"/>
        <w:rPr>
          <w:rFonts w:eastAsia="Times New Roman"/>
        </w:rPr>
      </w:pPr>
      <w:r>
        <w:rPr>
          <w:rFonts w:ascii="Arial" w:eastAsia="Times New Roman" w:hAnsi="Arial" w:cs="Arial"/>
          <w:b/>
          <w:bCs/>
          <w:color w:val="000000"/>
          <w:sz w:val="26"/>
          <w:szCs w:val="26"/>
        </w:rPr>
        <w:t>SIGNATURES</w:t>
      </w:r>
    </w:p>
    <w:p w:rsidR="00000000" w:rsidRDefault="005329CC">
      <w:pPr>
        <w:divId w:val="1109012449"/>
        <w:rPr>
          <w:rFonts w:eastAsia="Times New Roman"/>
        </w:rPr>
      </w:pPr>
      <w:r>
        <w:rPr>
          <w:rFonts w:ascii="Arial" w:eastAsia="Times New Roman" w:hAnsi="Arial" w:cs="Arial"/>
          <w:color w:val="000000"/>
          <w:sz w:val="20"/>
          <w:szCs w:val="20"/>
        </w:rPr>
        <w:t> </w:t>
      </w:r>
    </w:p>
    <w:p w:rsidR="00000000" w:rsidRDefault="005329CC">
      <w:pPr>
        <w:divId w:val="1928466109"/>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p w:rsidR="00000000" w:rsidRDefault="005329CC">
      <w:pPr>
        <w:divId w:val="1692607563"/>
        <w:rPr>
          <w:rFonts w:eastAsia="Times New Roman"/>
        </w:rPr>
      </w:pPr>
      <w:r>
        <w:rPr>
          <w:rFonts w:ascii="Arial" w:eastAsia="Times New Roman" w:hAnsi="Arial" w:cs="Arial"/>
          <w:color w:val="000000"/>
          <w:sz w:val="20"/>
          <w:szCs w:val="20"/>
        </w:rPr>
        <w:t> </w:t>
      </w:r>
    </w:p>
    <w:p w:rsidR="00000000" w:rsidRDefault="005329CC">
      <w:pPr>
        <w:divId w:val="1654262035"/>
        <w:rPr>
          <w:rFonts w:eastAsia="Times New Roman"/>
        </w:rPr>
      </w:pPr>
      <w:r>
        <w:rPr>
          <w:rFonts w:ascii="Arial" w:eastAsia="Times New Roman" w:hAnsi="Arial" w:cs="Arial"/>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9"/>
        <w:gridCol w:w="586"/>
        <w:gridCol w:w="36"/>
        <w:gridCol w:w="69"/>
        <w:gridCol w:w="2916"/>
        <w:gridCol w:w="36"/>
        <w:gridCol w:w="69"/>
        <w:gridCol w:w="586"/>
        <w:gridCol w:w="36"/>
        <w:gridCol w:w="70"/>
        <w:gridCol w:w="3796"/>
        <w:gridCol w:w="37"/>
      </w:tblGrid>
      <w:tr w:rsidR="00000000">
        <w:trPr>
          <w:divId w:val="965508930"/>
        </w:trPr>
        <w:tc>
          <w:tcPr>
            <w:tcW w:w="50" w:type="pct"/>
            <w:vAlign w:val="center"/>
            <w:hideMark/>
          </w:tcPr>
          <w:p w:rsidR="00000000" w:rsidRDefault="005329CC">
            <w:pPr>
              <w:rPr>
                <w:rFonts w:eastAsia="Times New Roman"/>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1763"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361"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c>
          <w:tcPr>
            <w:tcW w:w="50" w:type="pct"/>
            <w:vAlign w:val="center"/>
            <w:hideMark/>
          </w:tcPr>
          <w:p w:rsidR="00000000" w:rsidRDefault="005329CC">
            <w:pPr>
              <w:rPr>
                <w:rFonts w:eastAsia="Times New Roman"/>
                <w:sz w:val="20"/>
                <w:szCs w:val="20"/>
              </w:rPr>
            </w:pPr>
          </w:p>
        </w:tc>
        <w:tc>
          <w:tcPr>
            <w:tcW w:w="2292" w:type="pct"/>
            <w:vAlign w:val="center"/>
            <w:hideMark/>
          </w:tcPr>
          <w:p w:rsidR="00000000" w:rsidRDefault="005329CC">
            <w:pPr>
              <w:rPr>
                <w:rFonts w:eastAsia="Times New Roman"/>
                <w:sz w:val="20"/>
                <w:szCs w:val="20"/>
              </w:rPr>
            </w:pPr>
          </w:p>
        </w:tc>
        <w:tc>
          <w:tcPr>
            <w:tcW w:w="5" w:type="pct"/>
            <w:vAlign w:val="center"/>
            <w:hideMark/>
          </w:tcPr>
          <w:p w:rsidR="00000000" w:rsidRDefault="005329CC">
            <w:pPr>
              <w:rPr>
                <w:rFonts w:eastAsia="Times New Roman"/>
                <w:sz w:val="20"/>
                <w:szCs w:val="20"/>
              </w:rPr>
            </w:pPr>
          </w:p>
        </w:tc>
      </w:tr>
      <w:tr w:rsidR="00000000">
        <w:trPr>
          <w:divId w:val="965508930"/>
        </w:trPr>
        <w:tc>
          <w:tcPr>
            <w:tcW w:w="0" w:type="auto"/>
            <w:gridSpan w:val="6"/>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b/>
                <w:bCs/>
                <w:color w:val="000000"/>
                <w:sz w:val="20"/>
                <w:szCs w:val="20"/>
              </w:rPr>
              <w:t>ENBRIDGE INC.</w:t>
            </w:r>
          </w:p>
        </w:tc>
      </w:tr>
      <w:tr w:rsidR="00000000">
        <w:trPr>
          <w:divId w:val="965508930"/>
        </w:trPr>
        <w:tc>
          <w:tcPr>
            <w:tcW w:w="0" w:type="auto"/>
            <w:gridSpan w:val="6"/>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(Registrant)</w:t>
            </w:r>
          </w:p>
        </w:tc>
      </w:tr>
      <w:tr w:rsidR="00000000">
        <w:trPr>
          <w:divId w:val="965508930"/>
        </w:trPr>
        <w:tc>
          <w:tcPr>
            <w:tcW w:w="0" w:type="auto"/>
            <w:gridSpan w:val="6"/>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r>
      <w:tr w:rsidR="00000000">
        <w:trPr>
          <w:divId w:val="965508930"/>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Date:</w:t>
            </w:r>
          </w:p>
        </w:tc>
        <w:tc>
          <w:tcPr>
            <w:tcW w:w="0" w:type="auto"/>
            <w:gridSpan w:val="3"/>
            <w:tcBorders>
              <w:bottom w:val="single" w:sz="8" w:space="0" w:color="000000"/>
            </w:tcBorders>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November 6, 2020</w:t>
            </w:r>
          </w:p>
        </w:tc>
        <w:tc>
          <w:tcPr>
            <w:tcW w:w="0" w:type="auto"/>
            <w:gridSpan w:val="3"/>
            <w:tcMar>
              <w:top w:w="30" w:type="dxa"/>
              <w:left w:w="20" w:type="dxa"/>
              <w:bottom w:w="30" w:type="dxa"/>
              <w:right w:w="20" w:type="dxa"/>
            </w:tcMar>
            <w:hideMark/>
          </w:tcPr>
          <w:p w:rsidR="00000000" w:rsidRDefault="005329CC">
            <w:pPr>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/s/ Al Monaco</w:t>
            </w:r>
          </w:p>
        </w:tc>
      </w:tr>
      <w:tr w:rsidR="00000000">
        <w:trPr>
          <w:divId w:val="965508930"/>
        </w:trPr>
        <w:tc>
          <w:tcPr>
            <w:tcW w:w="0" w:type="auto"/>
            <w:gridSpan w:val="6"/>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29CC">
            <w:pPr>
              <w:divId w:val="891379363"/>
              <w:rPr>
                <w:rFonts w:eastAsia="Times New Roman"/>
              </w:rPr>
            </w:pPr>
            <w:r>
              <w:rPr>
                <w:rFonts w:ascii="Arial" w:eastAsia="Times New Roman" w:hAnsi="Arial" w:cs="Arial"/>
                <w:color w:val="000000"/>
                <w:sz w:val="20"/>
                <w:szCs w:val="20"/>
              </w:rPr>
              <w:t>Al Monaco</w:t>
            </w:r>
          </w:p>
          <w:p w:rsidR="00000000" w:rsidRDefault="005329CC">
            <w:pPr>
              <w:divId w:val="1172262297"/>
              <w:rPr>
                <w:rFonts w:eastAsia="Times New Roman"/>
              </w:rPr>
            </w:pPr>
            <w:r>
              <w:rPr>
                <w:rFonts w:ascii="Arial" w:eastAsia="Times New Roman" w:hAnsi="Arial" w:cs="Arial"/>
                <w:color w:val="000000"/>
                <w:sz w:val="20"/>
                <w:szCs w:val="20"/>
              </w:rPr>
              <w:t>President and Chief Executive Officer</w:t>
            </w:r>
          </w:p>
        </w:tc>
      </w:tr>
      <w:tr w:rsidR="00000000">
        <w:trPr>
          <w:divId w:val="965508930"/>
          <w:trHeight w:val="540"/>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r>
      <w:tr w:rsidR="00000000">
        <w:trPr>
          <w:divId w:val="965508930"/>
        </w:trPr>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Date:</w:t>
            </w:r>
          </w:p>
        </w:tc>
        <w:tc>
          <w:tcPr>
            <w:tcW w:w="0" w:type="auto"/>
            <w:gridSpan w:val="3"/>
            <w:tcMar>
              <w:top w:w="30" w:type="dxa"/>
              <w:left w:w="20" w:type="dxa"/>
              <w:bottom w:w="30" w:type="dxa"/>
              <w:right w:w="20" w:type="dxa"/>
            </w:tcMar>
            <w:vAlign w:val="center"/>
            <w:hideMark/>
          </w:tcPr>
          <w:p w:rsidR="00000000" w:rsidRDefault="005329CC">
            <w:pPr>
              <w:rPr>
                <w:rFonts w:eastAsia="Times New Roman"/>
              </w:rPr>
            </w:pPr>
            <w:r>
              <w:rPr>
                <w:rFonts w:ascii="Arial" w:eastAsia="Times New Roman" w:hAnsi="Arial" w:cs="Arial"/>
                <w:color w:val="000000"/>
                <w:sz w:val="20"/>
                <w:szCs w:val="20"/>
              </w:rPr>
              <w:t>November 6, 2020</w:t>
            </w:r>
          </w:p>
        </w:tc>
        <w:tc>
          <w:tcPr>
            <w:tcW w:w="0" w:type="auto"/>
            <w:gridSpan w:val="3"/>
            <w:tcMar>
              <w:top w:w="30" w:type="dxa"/>
              <w:left w:w="20" w:type="dxa"/>
              <w:bottom w:w="30" w:type="dxa"/>
              <w:right w:w="20" w:type="dxa"/>
            </w:tcMar>
            <w:vAlign w:val="bottom"/>
            <w:hideMark/>
          </w:tcPr>
          <w:p w:rsidR="00000000" w:rsidRDefault="005329CC">
            <w:pPr>
              <w:jc w:val="right"/>
              <w:rPr>
                <w:rFonts w:eastAsia="Times New Roman"/>
              </w:rPr>
            </w:pPr>
            <w:r>
              <w:rPr>
                <w:rFonts w:ascii="Arial" w:eastAsia="Times New Roman" w:hAnsi="Arial" w:cs="Arial"/>
                <w:color w:val="000000"/>
                <w:sz w:val="20"/>
                <w:szCs w:val="20"/>
              </w:rPr>
              <w:t>By:   </w:t>
            </w:r>
          </w:p>
        </w:tc>
        <w:tc>
          <w:tcPr>
            <w:tcW w:w="0" w:type="auto"/>
            <w:gridSpan w:val="3"/>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/s/ Colin K. Gruending</w:t>
            </w:r>
          </w:p>
        </w:tc>
      </w:tr>
      <w:tr w:rsidR="00000000">
        <w:trPr>
          <w:divId w:val="965508930"/>
        </w:trPr>
        <w:tc>
          <w:tcPr>
            <w:tcW w:w="0" w:type="auto"/>
            <w:gridSpan w:val="3"/>
            <w:tcMar>
              <w:top w:w="0" w:type="dxa"/>
              <w:left w:w="20" w:type="dxa"/>
              <w:bottom w:w="0" w:type="dxa"/>
              <w:right w:w="20" w:type="dxa"/>
            </w:tcMar>
            <w:vAlign w:val="center"/>
            <w:hideMark/>
          </w:tcPr>
          <w:p w:rsidR="00000000" w:rsidRDefault="005329CC">
            <w:pP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29C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rsidR="00000000" w:rsidRDefault="005329CC">
            <w:pPr>
              <w:rPr>
                <w:rFonts w:eastAsia="Times New Roman"/>
              </w:rPr>
            </w:pPr>
            <w:r>
              <w:rPr>
                <w:rFonts w:ascii="Arial" w:eastAsia="Times New Roman" w:hAnsi="Arial" w:cs="Arial"/>
                <w:color w:val="000000"/>
                <w:sz w:val="20"/>
                <w:szCs w:val="20"/>
              </w:rPr>
              <w:t>Colin K. Gruending</w:t>
            </w:r>
            <w:r>
              <w:rPr>
                <w:rFonts w:ascii="Arial" w:eastAsia="Times New Roman" w:hAnsi="Arial" w:cs="Arial"/>
                <w:color w:val="000000"/>
                <w:sz w:val="20"/>
                <w:szCs w:val="20"/>
              </w:rPr>
              <w:br/>
              <w:t>Executive Vice President and Chief Financial Officer</w:t>
            </w:r>
            <w:r>
              <w:rPr>
                <w:rFonts w:ascii="Arial" w:eastAsia="Times New Roman" w:hAnsi="Arial" w:cs="Arial"/>
                <w:color w:val="000000"/>
                <w:sz w:val="20"/>
                <w:szCs w:val="20"/>
              </w:rPr>
              <w:br/>
              <w:t>(Principal Financial Officer)</w:t>
            </w:r>
          </w:p>
        </w:tc>
      </w:tr>
    </w:tbl>
    <w:p w:rsidR="005329CC" w:rsidRDefault="005329CC">
      <w:pPr>
        <w:jc w:val="center"/>
        <w:divId w:val="1167133490"/>
        <w:rPr>
          <w:rFonts w:eastAsia="Times New Roman"/>
        </w:rPr>
      </w:pPr>
      <w:r>
        <w:rPr>
          <w:rFonts w:ascii="Arial" w:eastAsia="Times New Roman" w:hAnsi="Arial" w:cs="Arial"/>
          <w:color w:val="000000"/>
          <w:sz w:val="20"/>
          <w:szCs w:val="20"/>
        </w:rPr>
        <w:t>70</w:t>
      </w:r>
    </w:p>
    <w:sectPr w:rsidR="005329C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29CC"/>
    <w:rsid w:val="005329CC"/>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sec.gov/inlineXBRL/transformation/2015-08-31"/>
  <w:attachedSchema w:val="http://fasb.org/srt/2020-01-31"/>
  <w:attachedSchema w:val="http://xbrl.sec.gov/dei/2019-01-31"/>
  <w:attachedSchema w:val="http://www.xbrl.org/2009/utr"/>
  <w:attachedSchema w:val="http://www.xbrl.org/2003/instance"/>
  <w:attachedSchema w:val="http://www.enbridge.com/20200930"/>
  <w:attachedSchema w:val="http://www.w3.org/1999/xlink"/>
  <w:attachedSchema w:val="http://xbrl.sec.gov/currency/2020-01-31"/>
  <w:attachedSchema w:val="http://www.xbrl.org/2003/linkbase"/>
  <w:attachedSchema w:val="http://www.xbrl.org/inlineXBRL/transformation/2015-02-26"/>
  <w:attachedSchema w:val="http://www.xbrl.org/2003/iso4217"/>
  <w:attachedSchema w:val="http://www.xbrl.org/2013/inlineXBRL"/>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8">
      <w:marLeft w:val="0"/>
      <w:marRight w:val="0"/>
      <w:marTop w:val="0"/>
      <w:marBottom w:val="0"/>
      <w:divBdr>
        <w:top w:val="none" w:sz="0" w:space="0" w:color="auto"/>
        <w:left w:val="none" w:sz="0" w:space="0" w:color="auto"/>
        <w:bottom w:val="none" w:sz="0" w:space="0" w:color="auto"/>
        <w:right w:val="none" w:sz="0" w:space="0" w:color="auto"/>
      </w:divBdr>
    </w:div>
    <w:div w:id="3018735">
      <w:marLeft w:val="0"/>
      <w:marRight w:val="0"/>
      <w:marTop w:val="100"/>
      <w:marBottom w:val="100"/>
      <w:divBdr>
        <w:top w:val="none" w:sz="0" w:space="0" w:color="auto"/>
        <w:left w:val="none" w:sz="0" w:space="0" w:color="auto"/>
        <w:bottom w:val="none" w:sz="0" w:space="0" w:color="auto"/>
        <w:right w:val="none" w:sz="0" w:space="0" w:color="auto"/>
      </w:divBdr>
    </w:div>
    <w:div w:id="3214475">
      <w:marLeft w:val="0"/>
      <w:marRight w:val="0"/>
      <w:marTop w:val="0"/>
      <w:marBottom w:val="0"/>
      <w:divBdr>
        <w:top w:val="none" w:sz="0" w:space="0" w:color="auto"/>
        <w:left w:val="none" w:sz="0" w:space="0" w:color="auto"/>
        <w:bottom w:val="none" w:sz="0" w:space="0" w:color="auto"/>
        <w:right w:val="none" w:sz="0" w:space="0" w:color="auto"/>
      </w:divBdr>
    </w:div>
    <w:div w:id="6256789">
      <w:marLeft w:val="0"/>
      <w:marRight w:val="0"/>
      <w:marTop w:val="0"/>
      <w:marBottom w:val="0"/>
      <w:divBdr>
        <w:top w:val="none" w:sz="0" w:space="0" w:color="auto"/>
        <w:left w:val="none" w:sz="0" w:space="0" w:color="auto"/>
        <w:bottom w:val="none" w:sz="0" w:space="0" w:color="auto"/>
        <w:right w:val="none" w:sz="0" w:space="0" w:color="auto"/>
      </w:divBdr>
    </w:div>
    <w:div w:id="10572836">
      <w:marLeft w:val="0"/>
      <w:marRight w:val="0"/>
      <w:marTop w:val="0"/>
      <w:marBottom w:val="0"/>
      <w:divBdr>
        <w:top w:val="none" w:sz="0" w:space="0" w:color="auto"/>
        <w:left w:val="none" w:sz="0" w:space="0" w:color="auto"/>
        <w:bottom w:val="none" w:sz="0" w:space="0" w:color="auto"/>
        <w:right w:val="none" w:sz="0" w:space="0" w:color="auto"/>
      </w:divBdr>
    </w:div>
    <w:div w:id="10839583">
      <w:marLeft w:val="0"/>
      <w:marRight w:val="0"/>
      <w:marTop w:val="0"/>
      <w:marBottom w:val="0"/>
      <w:divBdr>
        <w:top w:val="none" w:sz="0" w:space="0" w:color="auto"/>
        <w:left w:val="none" w:sz="0" w:space="0" w:color="auto"/>
        <w:bottom w:val="none" w:sz="0" w:space="0" w:color="auto"/>
        <w:right w:val="none" w:sz="0" w:space="0" w:color="auto"/>
      </w:divBdr>
    </w:div>
    <w:div w:id="11152235">
      <w:marLeft w:val="0"/>
      <w:marRight w:val="0"/>
      <w:marTop w:val="100"/>
      <w:marBottom w:val="180"/>
      <w:divBdr>
        <w:top w:val="none" w:sz="0" w:space="0" w:color="auto"/>
        <w:left w:val="none" w:sz="0" w:space="0" w:color="auto"/>
        <w:bottom w:val="none" w:sz="0" w:space="0" w:color="auto"/>
        <w:right w:val="none" w:sz="0" w:space="0" w:color="auto"/>
      </w:divBdr>
    </w:div>
    <w:div w:id="12000157">
      <w:marLeft w:val="0"/>
      <w:marRight w:val="0"/>
      <w:marTop w:val="0"/>
      <w:marBottom w:val="0"/>
      <w:divBdr>
        <w:top w:val="none" w:sz="0" w:space="0" w:color="auto"/>
        <w:left w:val="none" w:sz="0" w:space="0" w:color="auto"/>
        <w:bottom w:val="none" w:sz="0" w:space="0" w:color="auto"/>
        <w:right w:val="none" w:sz="0" w:space="0" w:color="auto"/>
      </w:divBdr>
    </w:div>
    <w:div w:id="13192503">
      <w:marLeft w:val="0"/>
      <w:marRight w:val="0"/>
      <w:marTop w:val="0"/>
      <w:marBottom w:val="0"/>
      <w:divBdr>
        <w:top w:val="none" w:sz="0" w:space="0" w:color="auto"/>
        <w:left w:val="none" w:sz="0" w:space="0" w:color="auto"/>
        <w:bottom w:val="none" w:sz="0" w:space="0" w:color="auto"/>
        <w:right w:val="none" w:sz="0" w:space="0" w:color="auto"/>
      </w:divBdr>
    </w:div>
    <w:div w:id="13921291">
      <w:marLeft w:val="0"/>
      <w:marRight w:val="0"/>
      <w:marTop w:val="0"/>
      <w:marBottom w:val="0"/>
      <w:divBdr>
        <w:top w:val="none" w:sz="0" w:space="0" w:color="auto"/>
        <w:left w:val="none" w:sz="0" w:space="0" w:color="auto"/>
        <w:bottom w:val="none" w:sz="0" w:space="0" w:color="auto"/>
        <w:right w:val="none" w:sz="0" w:space="0" w:color="auto"/>
      </w:divBdr>
    </w:div>
    <w:div w:id="15467431">
      <w:marLeft w:val="0"/>
      <w:marRight w:val="0"/>
      <w:marTop w:val="0"/>
      <w:marBottom w:val="0"/>
      <w:divBdr>
        <w:top w:val="none" w:sz="0" w:space="0" w:color="auto"/>
        <w:left w:val="none" w:sz="0" w:space="0" w:color="auto"/>
        <w:bottom w:val="none" w:sz="0" w:space="0" w:color="auto"/>
        <w:right w:val="none" w:sz="0" w:space="0" w:color="auto"/>
      </w:divBdr>
    </w:div>
    <w:div w:id="17659005">
      <w:marLeft w:val="0"/>
      <w:marRight w:val="0"/>
      <w:marTop w:val="0"/>
      <w:marBottom w:val="0"/>
      <w:divBdr>
        <w:top w:val="none" w:sz="0" w:space="0" w:color="auto"/>
        <w:left w:val="none" w:sz="0" w:space="0" w:color="auto"/>
        <w:bottom w:val="none" w:sz="0" w:space="0" w:color="auto"/>
        <w:right w:val="none" w:sz="0" w:space="0" w:color="auto"/>
      </w:divBdr>
    </w:div>
    <w:div w:id="17893861">
      <w:marLeft w:val="0"/>
      <w:marRight w:val="0"/>
      <w:marTop w:val="0"/>
      <w:marBottom w:val="0"/>
      <w:divBdr>
        <w:top w:val="none" w:sz="0" w:space="0" w:color="auto"/>
        <w:left w:val="none" w:sz="0" w:space="0" w:color="auto"/>
        <w:bottom w:val="none" w:sz="0" w:space="0" w:color="auto"/>
        <w:right w:val="none" w:sz="0" w:space="0" w:color="auto"/>
      </w:divBdr>
      <w:divsChild>
        <w:div w:id="1705709766">
          <w:marLeft w:val="0"/>
          <w:marRight w:val="0"/>
          <w:marTop w:val="0"/>
          <w:marBottom w:val="0"/>
          <w:divBdr>
            <w:top w:val="none" w:sz="0" w:space="0" w:color="auto"/>
            <w:left w:val="none" w:sz="0" w:space="0" w:color="auto"/>
            <w:bottom w:val="none" w:sz="0" w:space="0" w:color="auto"/>
            <w:right w:val="none" w:sz="0" w:space="0" w:color="auto"/>
          </w:divBdr>
        </w:div>
      </w:divsChild>
    </w:div>
    <w:div w:id="18088802">
      <w:marLeft w:val="0"/>
      <w:marRight w:val="0"/>
      <w:marTop w:val="100"/>
      <w:marBottom w:val="100"/>
      <w:divBdr>
        <w:top w:val="none" w:sz="0" w:space="0" w:color="auto"/>
        <w:left w:val="none" w:sz="0" w:space="0" w:color="auto"/>
        <w:bottom w:val="none" w:sz="0" w:space="0" w:color="auto"/>
        <w:right w:val="none" w:sz="0" w:space="0" w:color="auto"/>
      </w:divBdr>
      <w:divsChild>
        <w:div w:id="1243415962">
          <w:marLeft w:val="0"/>
          <w:marRight w:val="0"/>
          <w:marTop w:val="0"/>
          <w:marBottom w:val="0"/>
          <w:divBdr>
            <w:top w:val="none" w:sz="0" w:space="0" w:color="auto"/>
            <w:left w:val="none" w:sz="0" w:space="0" w:color="auto"/>
            <w:bottom w:val="none" w:sz="0" w:space="0" w:color="auto"/>
            <w:right w:val="none" w:sz="0" w:space="0" w:color="auto"/>
          </w:divBdr>
        </w:div>
        <w:div w:id="1920366714">
          <w:marLeft w:val="0"/>
          <w:marRight w:val="0"/>
          <w:marTop w:val="0"/>
          <w:marBottom w:val="0"/>
          <w:divBdr>
            <w:top w:val="none" w:sz="0" w:space="0" w:color="auto"/>
            <w:left w:val="none" w:sz="0" w:space="0" w:color="auto"/>
            <w:bottom w:val="none" w:sz="0" w:space="0" w:color="auto"/>
            <w:right w:val="none" w:sz="0" w:space="0" w:color="auto"/>
          </w:divBdr>
        </w:div>
        <w:div w:id="68503785">
          <w:marLeft w:val="0"/>
          <w:marRight w:val="0"/>
          <w:marTop w:val="0"/>
          <w:marBottom w:val="0"/>
          <w:divBdr>
            <w:top w:val="none" w:sz="0" w:space="0" w:color="auto"/>
            <w:left w:val="none" w:sz="0" w:space="0" w:color="auto"/>
            <w:bottom w:val="none" w:sz="0" w:space="0" w:color="auto"/>
            <w:right w:val="none" w:sz="0" w:space="0" w:color="auto"/>
          </w:divBdr>
        </w:div>
        <w:div w:id="1077674753">
          <w:marLeft w:val="0"/>
          <w:marRight w:val="0"/>
          <w:marTop w:val="0"/>
          <w:marBottom w:val="0"/>
          <w:divBdr>
            <w:top w:val="none" w:sz="0" w:space="0" w:color="auto"/>
            <w:left w:val="none" w:sz="0" w:space="0" w:color="auto"/>
            <w:bottom w:val="none" w:sz="0" w:space="0" w:color="auto"/>
            <w:right w:val="none" w:sz="0" w:space="0" w:color="auto"/>
          </w:divBdr>
        </w:div>
        <w:div w:id="1494494792">
          <w:marLeft w:val="0"/>
          <w:marRight w:val="0"/>
          <w:marTop w:val="0"/>
          <w:marBottom w:val="0"/>
          <w:divBdr>
            <w:top w:val="none" w:sz="0" w:space="0" w:color="auto"/>
            <w:left w:val="none" w:sz="0" w:space="0" w:color="auto"/>
            <w:bottom w:val="none" w:sz="0" w:space="0" w:color="auto"/>
            <w:right w:val="none" w:sz="0" w:space="0" w:color="auto"/>
          </w:divBdr>
        </w:div>
        <w:div w:id="447286502">
          <w:marLeft w:val="0"/>
          <w:marRight w:val="0"/>
          <w:marTop w:val="0"/>
          <w:marBottom w:val="0"/>
          <w:divBdr>
            <w:top w:val="none" w:sz="0" w:space="0" w:color="auto"/>
            <w:left w:val="none" w:sz="0" w:space="0" w:color="auto"/>
            <w:bottom w:val="none" w:sz="0" w:space="0" w:color="auto"/>
            <w:right w:val="none" w:sz="0" w:space="0" w:color="auto"/>
          </w:divBdr>
        </w:div>
        <w:div w:id="1374421172">
          <w:marLeft w:val="0"/>
          <w:marRight w:val="0"/>
          <w:marTop w:val="0"/>
          <w:marBottom w:val="0"/>
          <w:divBdr>
            <w:top w:val="none" w:sz="0" w:space="0" w:color="auto"/>
            <w:left w:val="none" w:sz="0" w:space="0" w:color="auto"/>
            <w:bottom w:val="none" w:sz="0" w:space="0" w:color="auto"/>
            <w:right w:val="none" w:sz="0" w:space="0" w:color="auto"/>
          </w:divBdr>
        </w:div>
        <w:div w:id="1933975202">
          <w:marLeft w:val="0"/>
          <w:marRight w:val="0"/>
          <w:marTop w:val="0"/>
          <w:marBottom w:val="0"/>
          <w:divBdr>
            <w:top w:val="none" w:sz="0" w:space="0" w:color="auto"/>
            <w:left w:val="none" w:sz="0" w:space="0" w:color="auto"/>
            <w:bottom w:val="none" w:sz="0" w:space="0" w:color="auto"/>
            <w:right w:val="none" w:sz="0" w:space="0" w:color="auto"/>
          </w:divBdr>
        </w:div>
      </w:divsChild>
    </w:div>
    <w:div w:id="24982961">
      <w:marLeft w:val="0"/>
      <w:marRight w:val="0"/>
      <w:marTop w:val="0"/>
      <w:marBottom w:val="200"/>
      <w:divBdr>
        <w:top w:val="none" w:sz="0" w:space="0" w:color="auto"/>
        <w:left w:val="none" w:sz="0" w:space="0" w:color="auto"/>
        <w:bottom w:val="none" w:sz="0" w:space="0" w:color="auto"/>
        <w:right w:val="none" w:sz="0" w:space="0" w:color="auto"/>
      </w:divBdr>
    </w:div>
    <w:div w:id="32578166">
      <w:marLeft w:val="0"/>
      <w:marRight w:val="0"/>
      <w:marTop w:val="0"/>
      <w:marBottom w:val="0"/>
      <w:divBdr>
        <w:top w:val="none" w:sz="0" w:space="0" w:color="auto"/>
        <w:left w:val="none" w:sz="0" w:space="0" w:color="auto"/>
        <w:bottom w:val="none" w:sz="0" w:space="0" w:color="auto"/>
        <w:right w:val="none" w:sz="0" w:space="0" w:color="auto"/>
      </w:divBdr>
    </w:div>
    <w:div w:id="40374427">
      <w:marLeft w:val="0"/>
      <w:marRight w:val="0"/>
      <w:marTop w:val="0"/>
      <w:marBottom w:val="0"/>
      <w:divBdr>
        <w:top w:val="none" w:sz="0" w:space="0" w:color="auto"/>
        <w:left w:val="none" w:sz="0" w:space="0" w:color="auto"/>
        <w:bottom w:val="none" w:sz="0" w:space="0" w:color="auto"/>
        <w:right w:val="none" w:sz="0" w:space="0" w:color="auto"/>
      </w:divBdr>
    </w:div>
    <w:div w:id="44917368">
      <w:marLeft w:val="0"/>
      <w:marRight w:val="0"/>
      <w:marTop w:val="0"/>
      <w:marBottom w:val="0"/>
      <w:divBdr>
        <w:top w:val="none" w:sz="0" w:space="0" w:color="auto"/>
        <w:left w:val="none" w:sz="0" w:space="0" w:color="auto"/>
        <w:bottom w:val="none" w:sz="0" w:space="0" w:color="auto"/>
        <w:right w:val="none" w:sz="0" w:space="0" w:color="auto"/>
      </w:divBdr>
    </w:div>
    <w:div w:id="48265192">
      <w:marLeft w:val="0"/>
      <w:marRight w:val="0"/>
      <w:marTop w:val="0"/>
      <w:marBottom w:val="0"/>
      <w:divBdr>
        <w:top w:val="none" w:sz="0" w:space="0" w:color="auto"/>
        <w:left w:val="none" w:sz="0" w:space="0" w:color="auto"/>
        <w:bottom w:val="none" w:sz="0" w:space="0" w:color="auto"/>
        <w:right w:val="none" w:sz="0" w:space="0" w:color="auto"/>
      </w:divBdr>
    </w:div>
    <w:div w:id="53894868">
      <w:marLeft w:val="0"/>
      <w:marRight w:val="0"/>
      <w:marTop w:val="0"/>
      <w:marBottom w:val="0"/>
      <w:divBdr>
        <w:top w:val="none" w:sz="0" w:space="0" w:color="auto"/>
        <w:left w:val="none" w:sz="0" w:space="0" w:color="auto"/>
        <w:bottom w:val="none" w:sz="0" w:space="0" w:color="auto"/>
        <w:right w:val="none" w:sz="0" w:space="0" w:color="auto"/>
      </w:divBdr>
    </w:div>
    <w:div w:id="54742026">
      <w:marLeft w:val="0"/>
      <w:marRight w:val="0"/>
      <w:marTop w:val="0"/>
      <w:marBottom w:val="0"/>
      <w:divBdr>
        <w:top w:val="none" w:sz="0" w:space="0" w:color="auto"/>
        <w:left w:val="none" w:sz="0" w:space="0" w:color="auto"/>
        <w:bottom w:val="none" w:sz="0" w:space="0" w:color="auto"/>
        <w:right w:val="none" w:sz="0" w:space="0" w:color="auto"/>
      </w:divBdr>
    </w:div>
    <w:div w:id="54862813">
      <w:marLeft w:val="0"/>
      <w:marRight w:val="0"/>
      <w:marTop w:val="0"/>
      <w:marBottom w:val="0"/>
      <w:divBdr>
        <w:top w:val="none" w:sz="0" w:space="0" w:color="auto"/>
        <w:left w:val="none" w:sz="0" w:space="0" w:color="auto"/>
        <w:bottom w:val="none" w:sz="0" w:space="0" w:color="auto"/>
        <w:right w:val="none" w:sz="0" w:space="0" w:color="auto"/>
      </w:divBdr>
    </w:div>
    <w:div w:id="57824676">
      <w:marLeft w:val="0"/>
      <w:marRight w:val="0"/>
      <w:marTop w:val="0"/>
      <w:marBottom w:val="0"/>
      <w:divBdr>
        <w:top w:val="none" w:sz="0" w:space="0" w:color="auto"/>
        <w:left w:val="none" w:sz="0" w:space="0" w:color="auto"/>
        <w:bottom w:val="none" w:sz="0" w:space="0" w:color="auto"/>
        <w:right w:val="none" w:sz="0" w:space="0" w:color="auto"/>
      </w:divBdr>
    </w:div>
    <w:div w:id="58283839">
      <w:marLeft w:val="0"/>
      <w:marRight w:val="0"/>
      <w:marTop w:val="0"/>
      <w:marBottom w:val="0"/>
      <w:divBdr>
        <w:top w:val="none" w:sz="0" w:space="0" w:color="auto"/>
        <w:left w:val="none" w:sz="0" w:space="0" w:color="auto"/>
        <w:bottom w:val="none" w:sz="0" w:space="0" w:color="auto"/>
        <w:right w:val="none" w:sz="0" w:space="0" w:color="auto"/>
      </w:divBdr>
    </w:div>
    <w:div w:id="58527533">
      <w:marLeft w:val="0"/>
      <w:marRight w:val="0"/>
      <w:marTop w:val="100"/>
      <w:marBottom w:val="100"/>
      <w:divBdr>
        <w:top w:val="none" w:sz="0" w:space="0" w:color="auto"/>
        <w:left w:val="none" w:sz="0" w:space="0" w:color="auto"/>
        <w:bottom w:val="none" w:sz="0" w:space="0" w:color="auto"/>
        <w:right w:val="none" w:sz="0" w:space="0" w:color="auto"/>
      </w:divBdr>
    </w:div>
    <w:div w:id="60373801">
      <w:marLeft w:val="0"/>
      <w:marRight w:val="0"/>
      <w:marTop w:val="0"/>
      <w:marBottom w:val="0"/>
      <w:divBdr>
        <w:top w:val="none" w:sz="0" w:space="0" w:color="auto"/>
        <w:left w:val="none" w:sz="0" w:space="0" w:color="auto"/>
        <w:bottom w:val="none" w:sz="0" w:space="0" w:color="auto"/>
        <w:right w:val="none" w:sz="0" w:space="0" w:color="auto"/>
      </w:divBdr>
    </w:div>
    <w:div w:id="61411432">
      <w:marLeft w:val="0"/>
      <w:marRight w:val="0"/>
      <w:marTop w:val="0"/>
      <w:marBottom w:val="0"/>
      <w:divBdr>
        <w:top w:val="none" w:sz="0" w:space="0" w:color="auto"/>
        <w:left w:val="none" w:sz="0" w:space="0" w:color="auto"/>
        <w:bottom w:val="none" w:sz="0" w:space="0" w:color="auto"/>
        <w:right w:val="none" w:sz="0" w:space="0" w:color="auto"/>
      </w:divBdr>
    </w:div>
    <w:div w:id="64573393">
      <w:marLeft w:val="0"/>
      <w:marRight w:val="0"/>
      <w:marTop w:val="0"/>
      <w:marBottom w:val="0"/>
      <w:divBdr>
        <w:top w:val="none" w:sz="0" w:space="0" w:color="auto"/>
        <w:left w:val="none" w:sz="0" w:space="0" w:color="auto"/>
        <w:bottom w:val="none" w:sz="0" w:space="0" w:color="auto"/>
        <w:right w:val="none" w:sz="0" w:space="0" w:color="auto"/>
      </w:divBdr>
    </w:div>
    <w:div w:id="67581419">
      <w:marLeft w:val="0"/>
      <w:marRight w:val="0"/>
      <w:marTop w:val="0"/>
      <w:marBottom w:val="0"/>
      <w:divBdr>
        <w:top w:val="none" w:sz="0" w:space="0" w:color="auto"/>
        <w:left w:val="none" w:sz="0" w:space="0" w:color="auto"/>
        <w:bottom w:val="none" w:sz="0" w:space="0" w:color="auto"/>
        <w:right w:val="none" w:sz="0" w:space="0" w:color="auto"/>
      </w:divBdr>
    </w:div>
    <w:div w:id="70274449">
      <w:marLeft w:val="0"/>
      <w:marRight w:val="0"/>
      <w:marTop w:val="0"/>
      <w:marBottom w:val="0"/>
      <w:divBdr>
        <w:top w:val="none" w:sz="0" w:space="0" w:color="auto"/>
        <w:left w:val="none" w:sz="0" w:space="0" w:color="auto"/>
        <w:bottom w:val="none" w:sz="0" w:space="0" w:color="auto"/>
        <w:right w:val="none" w:sz="0" w:space="0" w:color="auto"/>
      </w:divBdr>
    </w:div>
    <w:div w:id="71511970">
      <w:marLeft w:val="0"/>
      <w:marRight w:val="0"/>
      <w:marTop w:val="0"/>
      <w:marBottom w:val="0"/>
      <w:divBdr>
        <w:top w:val="none" w:sz="0" w:space="0" w:color="auto"/>
        <w:left w:val="none" w:sz="0" w:space="0" w:color="auto"/>
        <w:bottom w:val="none" w:sz="0" w:space="0" w:color="auto"/>
        <w:right w:val="none" w:sz="0" w:space="0" w:color="auto"/>
      </w:divBdr>
    </w:div>
    <w:div w:id="75172619">
      <w:marLeft w:val="0"/>
      <w:marRight w:val="0"/>
      <w:marTop w:val="0"/>
      <w:marBottom w:val="0"/>
      <w:divBdr>
        <w:top w:val="none" w:sz="0" w:space="0" w:color="auto"/>
        <w:left w:val="none" w:sz="0" w:space="0" w:color="auto"/>
        <w:bottom w:val="none" w:sz="0" w:space="0" w:color="auto"/>
        <w:right w:val="none" w:sz="0" w:space="0" w:color="auto"/>
      </w:divBdr>
    </w:div>
    <w:div w:id="77530682">
      <w:marLeft w:val="0"/>
      <w:marRight w:val="0"/>
      <w:marTop w:val="0"/>
      <w:marBottom w:val="0"/>
      <w:divBdr>
        <w:top w:val="none" w:sz="0" w:space="0" w:color="auto"/>
        <w:left w:val="none" w:sz="0" w:space="0" w:color="auto"/>
        <w:bottom w:val="none" w:sz="0" w:space="0" w:color="auto"/>
        <w:right w:val="none" w:sz="0" w:space="0" w:color="auto"/>
      </w:divBdr>
    </w:div>
    <w:div w:id="77600595">
      <w:marLeft w:val="0"/>
      <w:marRight w:val="0"/>
      <w:marTop w:val="0"/>
      <w:marBottom w:val="0"/>
      <w:divBdr>
        <w:top w:val="none" w:sz="0" w:space="0" w:color="auto"/>
        <w:left w:val="none" w:sz="0" w:space="0" w:color="auto"/>
        <w:bottom w:val="none" w:sz="0" w:space="0" w:color="auto"/>
        <w:right w:val="none" w:sz="0" w:space="0" w:color="auto"/>
      </w:divBdr>
    </w:div>
    <w:div w:id="79563721">
      <w:marLeft w:val="0"/>
      <w:marRight w:val="0"/>
      <w:marTop w:val="0"/>
      <w:marBottom w:val="0"/>
      <w:divBdr>
        <w:top w:val="none" w:sz="0" w:space="0" w:color="auto"/>
        <w:left w:val="none" w:sz="0" w:space="0" w:color="auto"/>
        <w:bottom w:val="none" w:sz="0" w:space="0" w:color="auto"/>
        <w:right w:val="none" w:sz="0" w:space="0" w:color="auto"/>
      </w:divBdr>
      <w:divsChild>
        <w:div w:id="1167133490">
          <w:marLeft w:val="0"/>
          <w:marRight w:val="0"/>
          <w:marTop w:val="0"/>
          <w:marBottom w:val="0"/>
          <w:divBdr>
            <w:top w:val="none" w:sz="0" w:space="0" w:color="auto"/>
            <w:left w:val="none" w:sz="0" w:space="0" w:color="auto"/>
            <w:bottom w:val="none" w:sz="0" w:space="0" w:color="auto"/>
            <w:right w:val="none" w:sz="0" w:space="0" w:color="auto"/>
          </w:divBdr>
        </w:div>
      </w:divsChild>
    </w:div>
    <w:div w:id="80687811">
      <w:marLeft w:val="0"/>
      <w:marRight w:val="0"/>
      <w:marTop w:val="0"/>
      <w:marBottom w:val="0"/>
      <w:divBdr>
        <w:top w:val="none" w:sz="0" w:space="0" w:color="auto"/>
        <w:left w:val="none" w:sz="0" w:space="0" w:color="auto"/>
        <w:bottom w:val="none" w:sz="0" w:space="0" w:color="auto"/>
        <w:right w:val="none" w:sz="0" w:space="0" w:color="auto"/>
      </w:divBdr>
    </w:div>
    <w:div w:id="81219963">
      <w:marLeft w:val="0"/>
      <w:marRight w:val="0"/>
      <w:marTop w:val="0"/>
      <w:marBottom w:val="0"/>
      <w:divBdr>
        <w:top w:val="none" w:sz="0" w:space="0" w:color="auto"/>
        <w:left w:val="none" w:sz="0" w:space="0" w:color="auto"/>
        <w:bottom w:val="none" w:sz="0" w:space="0" w:color="auto"/>
        <w:right w:val="none" w:sz="0" w:space="0" w:color="auto"/>
      </w:divBdr>
    </w:div>
    <w:div w:id="84770182">
      <w:marLeft w:val="0"/>
      <w:marRight w:val="0"/>
      <w:marTop w:val="0"/>
      <w:marBottom w:val="0"/>
      <w:divBdr>
        <w:top w:val="none" w:sz="0" w:space="0" w:color="auto"/>
        <w:left w:val="none" w:sz="0" w:space="0" w:color="auto"/>
        <w:bottom w:val="none" w:sz="0" w:space="0" w:color="auto"/>
        <w:right w:val="none" w:sz="0" w:space="0" w:color="auto"/>
      </w:divBdr>
    </w:div>
    <w:div w:id="85393569">
      <w:marLeft w:val="0"/>
      <w:marRight w:val="0"/>
      <w:marTop w:val="0"/>
      <w:marBottom w:val="0"/>
      <w:divBdr>
        <w:top w:val="none" w:sz="0" w:space="0" w:color="auto"/>
        <w:left w:val="none" w:sz="0" w:space="0" w:color="auto"/>
        <w:bottom w:val="none" w:sz="0" w:space="0" w:color="auto"/>
        <w:right w:val="none" w:sz="0" w:space="0" w:color="auto"/>
      </w:divBdr>
    </w:div>
    <w:div w:id="86774426">
      <w:marLeft w:val="0"/>
      <w:marRight w:val="0"/>
      <w:marTop w:val="0"/>
      <w:marBottom w:val="0"/>
      <w:divBdr>
        <w:top w:val="none" w:sz="0" w:space="0" w:color="auto"/>
        <w:left w:val="none" w:sz="0" w:space="0" w:color="auto"/>
        <w:bottom w:val="none" w:sz="0" w:space="0" w:color="auto"/>
        <w:right w:val="none" w:sz="0" w:space="0" w:color="auto"/>
      </w:divBdr>
      <w:divsChild>
        <w:div w:id="728110398">
          <w:marLeft w:val="0"/>
          <w:marRight w:val="0"/>
          <w:marTop w:val="0"/>
          <w:marBottom w:val="0"/>
          <w:divBdr>
            <w:top w:val="none" w:sz="0" w:space="0" w:color="auto"/>
            <w:left w:val="none" w:sz="0" w:space="0" w:color="auto"/>
            <w:bottom w:val="none" w:sz="0" w:space="0" w:color="auto"/>
            <w:right w:val="none" w:sz="0" w:space="0" w:color="auto"/>
          </w:divBdr>
        </w:div>
      </w:divsChild>
    </w:div>
    <w:div w:id="87123126">
      <w:marLeft w:val="0"/>
      <w:marRight w:val="0"/>
      <w:marTop w:val="0"/>
      <w:marBottom w:val="0"/>
      <w:divBdr>
        <w:top w:val="none" w:sz="0" w:space="0" w:color="auto"/>
        <w:left w:val="none" w:sz="0" w:space="0" w:color="auto"/>
        <w:bottom w:val="none" w:sz="0" w:space="0" w:color="auto"/>
        <w:right w:val="none" w:sz="0" w:space="0" w:color="auto"/>
      </w:divBdr>
    </w:div>
    <w:div w:id="88354396">
      <w:marLeft w:val="0"/>
      <w:marRight w:val="0"/>
      <w:marTop w:val="0"/>
      <w:marBottom w:val="0"/>
      <w:divBdr>
        <w:top w:val="none" w:sz="0" w:space="0" w:color="auto"/>
        <w:left w:val="none" w:sz="0" w:space="0" w:color="auto"/>
        <w:bottom w:val="none" w:sz="0" w:space="0" w:color="auto"/>
        <w:right w:val="none" w:sz="0" w:space="0" w:color="auto"/>
      </w:divBdr>
    </w:div>
    <w:div w:id="89743595">
      <w:marLeft w:val="0"/>
      <w:marRight w:val="0"/>
      <w:marTop w:val="0"/>
      <w:marBottom w:val="0"/>
      <w:divBdr>
        <w:top w:val="none" w:sz="0" w:space="0" w:color="auto"/>
        <w:left w:val="none" w:sz="0" w:space="0" w:color="auto"/>
        <w:bottom w:val="none" w:sz="0" w:space="0" w:color="auto"/>
        <w:right w:val="none" w:sz="0" w:space="0" w:color="auto"/>
      </w:divBdr>
    </w:div>
    <w:div w:id="94062755">
      <w:marLeft w:val="0"/>
      <w:marRight w:val="0"/>
      <w:marTop w:val="0"/>
      <w:marBottom w:val="0"/>
      <w:divBdr>
        <w:top w:val="none" w:sz="0" w:space="0" w:color="auto"/>
        <w:left w:val="none" w:sz="0" w:space="0" w:color="auto"/>
        <w:bottom w:val="none" w:sz="0" w:space="0" w:color="auto"/>
        <w:right w:val="none" w:sz="0" w:space="0" w:color="auto"/>
      </w:divBdr>
    </w:div>
    <w:div w:id="100421149">
      <w:marLeft w:val="0"/>
      <w:marRight w:val="0"/>
      <w:marTop w:val="0"/>
      <w:marBottom w:val="0"/>
      <w:divBdr>
        <w:top w:val="none" w:sz="0" w:space="0" w:color="auto"/>
        <w:left w:val="none" w:sz="0" w:space="0" w:color="auto"/>
        <w:bottom w:val="none" w:sz="0" w:space="0" w:color="auto"/>
        <w:right w:val="none" w:sz="0" w:space="0" w:color="auto"/>
      </w:divBdr>
    </w:div>
    <w:div w:id="101346009">
      <w:marLeft w:val="0"/>
      <w:marRight w:val="0"/>
      <w:marTop w:val="0"/>
      <w:marBottom w:val="0"/>
      <w:divBdr>
        <w:top w:val="none" w:sz="0" w:space="0" w:color="auto"/>
        <w:left w:val="none" w:sz="0" w:space="0" w:color="auto"/>
        <w:bottom w:val="none" w:sz="0" w:space="0" w:color="auto"/>
        <w:right w:val="none" w:sz="0" w:space="0" w:color="auto"/>
      </w:divBdr>
    </w:div>
    <w:div w:id="101347171">
      <w:marLeft w:val="0"/>
      <w:marRight w:val="0"/>
      <w:marTop w:val="0"/>
      <w:marBottom w:val="0"/>
      <w:divBdr>
        <w:top w:val="none" w:sz="0" w:space="0" w:color="auto"/>
        <w:left w:val="none" w:sz="0" w:space="0" w:color="auto"/>
        <w:bottom w:val="none" w:sz="0" w:space="0" w:color="auto"/>
        <w:right w:val="none" w:sz="0" w:space="0" w:color="auto"/>
      </w:divBdr>
    </w:div>
    <w:div w:id="106126373">
      <w:marLeft w:val="0"/>
      <w:marRight w:val="0"/>
      <w:marTop w:val="0"/>
      <w:marBottom w:val="0"/>
      <w:divBdr>
        <w:top w:val="none" w:sz="0" w:space="0" w:color="auto"/>
        <w:left w:val="none" w:sz="0" w:space="0" w:color="auto"/>
        <w:bottom w:val="none" w:sz="0" w:space="0" w:color="auto"/>
        <w:right w:val="none" w:sz="0" w:space="0" w:color="auto"/>
      </w:divBdr>
    </w:div>
    <w:div w:id="106388423">
      <w:marLeft w:val="0"/>
      <w:marRight w:val="0"/>
      <w:marTop w:val="0"/>
      <w:marBottom w:val="0"/>
      <w:divBdr>
        <w:top w:val="none" w:sz="0" w:space="0" w:color="auto"/>
        <w:left w:val="none" w:sz="0" w:space="0" w:color="auto"/>
        <w:bottom w:val="none" w:sz="0" w:space="0" w:color="auto"/>
        <w:right w:val="none" w:sz="0" w:space="0" w:color="auto"/>
      </w:divBdr>
    </w:div>
    <w:div w:id="108399334">
      <w:marLeft w:val="0"/>
      <w:marRight w:val="0"/>
      <w:marTop w:val="100"/>
      <w:marBottom w:val="100"/>
      <w:divBdr>
        <w:top w:val="none" w:sz="0" w:space="0" w:color="auto"/>
        <w:left w:val="none" w:sz="0" w:space="0" w:color="auto"/>
        <w:bottom w:val="none" w:sz="0" w:space="0" w:color="auto"/>
        <w:right w:val="none" w:sz="0" w:space="0" w:color="auto"/>
      </w:divBdr>
    </w:div>
    <w:div w:id="108550138">
      <w:marLeft w:val="0"/>
      <w:marRight w:val="0"/>
      <w:marTop w:val="100"/>
      <w:marBottom w:val="100"/>
      <w:divBdr>
        <w:top w:val="none" w:sz="0" w:space="0" w:color="auto"/>
        <w:left w:val="none" w:sz="0" w:space="0" w:color="auto"/>
        <w:bottom w:val="none" w:sz="0" w:space="0" w:color="auto"/>
        <w:right w:val="none" w:sz="0" w:space="0" w:color="auto"/>
      </w:divBdr>
      <w:divsChild>
        <w:div w:id="910699961">
          <w:marLeft w:val="0"/>
          <w:marRight w:val="0"/>
          <w:marTop w:val="0"/>
          <w:marBottom w:val="0"/>
          <w:divBdr>
            <w:top w:val="none" w:sz="0" w:space="0" w:color="auto"/>
            <w:left w:val="none" w:sz="0" w:space="0" w:color="auto"/>
            <w:bottom w:val="none" w:sz="0" w:space="0" w:color="auto"/>
            <w:right w:val="none" w:sz="0" w:space="0" w:color="auto"/>
          </w:divBdr>
        </w:div>
        <w:div w:id="779686569">
          <w:marLeft w:val="0"/>
          <w:marRight w:val="0"/>
          <w:marTop w:val="0"/>
          <w:marBottom w:val="0"/>
          <w:divBdr>
            <w:top w:val="none" w:sz="0" w:space="0" w:color="auto"/>
            <w:left w:val="none" w:sz="0" w:space="0" w:color="auto"/>
            <w:bottom w:val="none" w:sz="0" w:space="0" w:color="auto"/>
            <w:right w:val="none" w:sz="0" w:space="0" w:color="auto"/>
          </w:divBdr>
        </w:div>
        <w:div w:id="2039505070">
          <w:marLeft w:val="0"/>
          <w:marRight w:val="0"/>
          <w:marTop w:val="0"/>
          <w:marBottom w:val="0"/>
          <w:divBdr>
            <w:top w:val="none" w:sz="0" w:space="0" w:color="auto"/>
            <w:left w:val="none" w:sz="0" w:space="0" w:color="auto"/>
            <w:bottom w:val="none" w:sz="0" w:space="0" w:color="auto"/>
            <w:right w:val="none" w:sz="0" w:space="0" w:color="auto"/>
          </w:divBdr>
        </w:div>
        <w:div w:id="650793361">
          <w:marLeft w:val="0"/>
          <w:marRight w:val="0"/>
          <w:marTop w:val="0"/>
          <w:marBottom w:val="0"/>
          <w:divBdr>
            <w:top w:val="none" w:sz="0" w:space="0" w:color="auto"/>
            <w:left w:val="none" w:sz="0" w:space="0" w:color="auto"/>
            <w:bottom w:val="none" w:sz="0" w:space="0" w:color="auto"/>
            <w:right w:val="none" w:sz="0" w:space="0" w:color="auto"/>
          </w:divBdr>
        </w:div>
        <w:div w:id="1446147166">
          <w:marLeft w:val="0"/>
          <w:marRight w:val="0"/>
          <w:marTop w:val="0"/>
          <w:marBottom w:val="0"/>
          <w:divBdr>
            <w:top w:val="none" w:sz="0" w:space="0" w:color="auto"/>
            <w:left w:val="none" w:sz="0" w:space="0" w:color="auto"/>
            <w:bottom w:val="none" w:sz="0" w:space="0" w:color="auto"/>
            <w:right w:val="none" w:sz="0" w:space="0" w:color="auto"/>
          </w:divBdr>
        </w:div>
        <w:div w:id="1873766547">
          <w:marLeft w:val="0"/>
          <w:marRight w:val="0"/>
          <w:marTop w:val="0"/>
          <w:marBottom w:val="0"/>
          <w:divBdr>
            <w:top w:val="none" w:sz="0" w:space="0" w:color="auto"/>
            <w:left w:val="none" w:sz="0" w:space="0" w:color="auto"/>
            <w:bottom w:val="none" w:sz="0" w:space="0" w:color="auto"/>
            <w:right w:val="none" w:sz="0" w:space="0" w:color="auto"/>
          </w:divBdr>
        </w:div>
        <w:div w:id="1749114259">
          <w:marLeft w:val="0"/>
          <w:marRight w:val="0"/>
          <w:marTop w:val="0"/>
          <w:marBottom w:val="0"/>
          <w:divBdr>
            <w:top w:val="none" w:sz="0" w:space="0" w:color="auto"/>
            <w:left w:val="none" w:sz="0" w:space="0" w:color="auto"/>
            <w:bottom w:val="none" w:sz="0" w:space="0" w:color="auto"/>
            <w:right w:val="none" w:sz="0" w:space="0" w:color="auto"/>
          </w:divBdr>
        </w:div>
        <w:div w:id="1872106241">
          <w:marLeft w:val="0"/>
          <w:marRight w:val="0"/>
          <w:marTop w:val="0"/>
          <w:marBottom w:val="0"/>
          <w:divBdr>
            <w:top w:val="none" w:sz="0" w:space="0" w:color="auto"/>
            <w:left w:val="none" w:sz="0" w:space="0" w:color="auto"/>
            <w:bottom w:val="none" w:sz="0" w:space="0" w:color="auto"/>
            <w:right w:val="none" w:sz="0" w:space="0" w:color="auto"/>
          </w:divBdr>
        </w:div>
        <w:div w:id="581111675">
          <w:marLeft w:val="0"/>
          <w:marRight w:val="0"/>
          <w:marTop w:val="0"/>
          <w:marBottom w:val="0"/>
          <w:divBdr>
            <w:top w:val="none" w:sz="0" w:space="0" w:color="auto"/>
            <w:left w:val="none" w:sz="0" w:space="0" w:color="auto"/>
            <w:bottom w:val="none" w:sz="0" w:space="0" w:color="auto"/>
            <w:right w:val="none" w:sz="0" w:space="0" w:color="auto"/>
          </w:divBdr>
        </w:div>
        <w:div w:id="1658724424">
          <w:marLeft w:val="0"/>
          <w:marRight w:val="0"/>
          <w:marTop w:val="0"/>
          <w:marBottom w:val="0"/>
          <w:divBdr>
            <w:top w:val="none" w:sz="0" w:space="0" w:color="auto"/>
            <w:left w:val="none" w:sz="0" w:space="0" w:color="auto"/>
            <w:bottom w:val="none" w:sz="0" w:space="0" w:color="auto"/>
            <w:right w:val="none" w:sz="0" w:space="0" w:color="auto"/>
          </w:divBdr>
        </w:div>
        <w:div w:id="195437142">
          <w:marLeft w:val="0"/>
          <w:marRight w:val="0"/>
          <w:marTop w:val="0"/>
          <w:marBottom w:val="0"/>
          <w:divBdr>
            <w:top w:val="none" w:sz="0" w:space="0" w:color="auto"/>
            <w:left w:val="none" w:sz="0" w:space="0" w:color="auto"/>
            <w:bottom w:val="none" w:sz="0" w:space="0" w:color="auto"/>
            <w:right w:val="none" w:sz="0" w:space="0" w:color="auto"/>
          </w:divBdr>
        </w:div>
        <w:div w:id="1576428733">
          <w:marLeft w:val="0"/>
          <w:marRight w:val="0"/>
          <w:marTop w:val="0"/>
          <w:marBottom w:val="0"/>
          <w:divBdr>
            <w:top w:val="none" w:sz="0" w:space="0" w:color="auto"/>
            <w:left w:val="none" w:sz="0" w:space="0" w:color="auto"/>
            <w:bottom w:val="none" w:sz="0" w:space="0" w:color="auto"/>
            <w:right w:val="none" w:sz="0" w:space="0" w:color="auto"/>
          </w:divBdr>
        </w:div>
        <w:div w:id="1008798335">
          <w:marLeft w:val="0"/>
          <w:marRight w:val="0"/>
          <w:marTop w:val="0"/>
          <w:marBottom w:val="0"/>
          <w:divBdr>
            <w:top w:val="none" w:sz="0" w:space="0" w:color="auto"/>
            <w:left w:val="none" w:sz="0" w:space="0" w:color="auto"/>
            <w:bottom w:val="none" w:sz="0" w:space="0" w:color="auto"/>
            <w:right w:val="none" w:sz="0" w:space="0" w:color="auto"/>
          </w:divBdr>
        </w:div>
        <w:div w:id="1054618538">
          <w:marLeft w:val="0"/>
          <w:marRight w:val="0"/>
          <w:marTop w:val="0"/>
          <w:marBottom w:val="0"/>
          <w:divBdr>
            <w:top w:val="none" w:sz="0" w:space="0" w:color="auto"/>
            <w:left w:val="none" w:sz="0" w:space="0" w:color="auto"/>
            <w:bottom w:val="none" w:sz="0" w:space="0" w:color="auto"/>
            <w:right w:val="none" w:sz="0" w:space="0" w:color="auto"/>
          </w:divBdr>
        </w:div>
        <w:div w:id="643122220">
          <w:marLeft w:val="0"/>
          <w:marRight w:val="0"/>
          <w:marTop w:val="0"/>
          <w:marBottom w:val="0"/>
          <w:divBdr>
            <w:top w:val="none" w:sz="0" w:space="0" w:color="auto"/>
            <w:left w:val="none" w:sz="0" w:space="0" w:color="auto"/>
            <w:bottom w:val="none" w:sz="0" w:space="0" w:color="auto"/>
            <w:right w:val="none" w:sz="0" w:space="0" w:color="auto"/>
          </w:divBdr>
        </w:div>
        <w:div w:id="1677686640">
          <w:marLeft w:val="0"/>
          <w:marRight w:val="0"/>
          <w:marTop w:val="0"/>
          <w:marBottom w:val="0"/>
          <w:divBdr>
            <w:top w:val="none" w:sz="0" w:space="0" w:color="auto"/>
            <w:left w:val="none" w:sz="0" w:space="0" w:color="auto"/>
            <w:bottom w:val="none" w:sz="0" w:space="0" w:color="auto"/>
            <w:right w:val="none" w:sz="0" w:space="0" w:color="auto"/>
          </w:divBdr>
        </w:div>
        <w:div w:id="891425249">
          <w:marLeft w:val="0"/>
          <w:marRight w:val="0"/>
          <w:marTop w:val="0"/>
          <w:marBottom w:val="0"/>
          <w:divBdr>
            <w:top w:val="none" w:sz="0" w:space="0" w:color="auto"/>
            <w:left w:val="none" w:sz="0" w:space="0" w:color="auto"/>
            <w:bottom w:val="none" w:sz="0" w:space="0" w:color="auto"/>
            <w:right w:val="none" w:sz="0" w:space="0" w:color="auto"/>
          </w:divBdr>
        </w:div>
        <w:div w:id="1600676406">
          <w:marLeft w:val="0"/>
          <w:marRight w:val="0"/>
          <w:marTop w:val="0"/>
          <w:marBottom w:val="0"/>
          <w:divBdr>
            <w:top w:val="none" w:sz="0" w:space="0" w:color="auto"/>
            <w:left w:val="none" w:sz="0" w:space="0" w:color="auto"/>
            <w:bottom w:val="none" w:sz="0" w:space="0" w:color="auto"/>
            <w:right w:val="none" w:sz="0" w:space="0" w:color="auto"/>
          </w:divBdr>
        </w:div>
        <w:div w:id="1384327049">
          <w:marLeft w:val="0"/>
          <w:marRight w:val="0"/>
          <w:marTop w:val="0"/>
          <w:marBottom w:val="0"/>
          <w:divBdr>
            <w:top w:val="none" w:sz="0" w:space="0" w:color="auto"/>
            <w:left w:val="none" w:sz="0" w:space="0" w:color="auto"/>
            <w:bottom w:val="none" w:sz="0" w:space="0" w:color="auto"/>
            <w:right w:val="none" w:sz="0" w:space="0" w:color="auto"/>
          </w:divBdr>
        </w:div>
      </w:divsChild>
    </w:div>
    <w:div w:id="109014227">
      <w:marLeft w:val="0"/>
      <w:marRight w:val="0"/>
      <w:marTop w:val="0"/>
      <w:marBottom w:val="0"/>
      <w:divBdr>
        <w:top w:val="none" w:sz="0" w:space="0" w:color="auto"/>
        <w:left w:val="none" w:sz="0" w:space="0" w:color="auto"/>
        <w:bottom w:val="none" w:sz="0" w:space="0" w:color="auto"/>
        <w:right w:val="none" w:sz="0" w:space="0" w:color="auto"/>
      </w:divBdr>
    </w:div>
    <w:div w:id="109474463">
      <w:marLeft w:val="0"/>
      <w:marRight w:val="0"/>
      <w:marTop w:val="0"/>
      <w:marBottom w:val="0"/>
      <w:divBdr>
        <w:top w:val="none" w:sz="0" w:space="0" w:color="auto"/>
        <w:left w:val="none" w:sz="0" w:space="0" w:color="auto"/>
        <w:bottom w:val="none" w:sz="0" w:space="0" w:color="auto"/>
        <w:right w:val="none" w:sz="0" w:space="0" w:color="auto"/>
      </w:divBdr>
    </w:div>
    <w:div w:id="111285313">
      <w:marLeft w:val="0"/>
      <w:marRight w:val="0"/>
      <w:marTop w:val="0"/>
      <w:marBottom w:val="0"/>
      <w:divBdr>
        <w:top w:val="none" w:sz="0" w:space="0" w:color="auto"/>
        <w:left w:val="none" w:sz="0" w:space="0" w:color="auto"/>
        <w:bottom w:val="none" w:sz="0" w:space="0" w:color="auto"/>
        <w:right w:val="none" w:sz="0" w:space="0" w:color="auto"/>
      </w:divBdr>
    </w:div>
    <w:div w:id="115371429">
      <w:marLeft w:val="0"/>
      <w:marRight w:val="0"/>
      <w:marTop w:val="0"/>
      <w:marBottom w:val="0"/>
      <w:divBdr>
        <w:top w:val="none" w:sz="0" w:space="0" w:color="auto"/>
        <w:left w:val="none" w:sz="0" w:space="0" w:color="auto"/>
        <w:bottom w:val="none" w:sz="0" w:space="0" w:color="auto"/>
        <w:right w:val="none" w:sz="0" w:space="0" w:color="auto"/>
      </w:divBdr>
    </w:div>
    <w:div w:id="116338402">
      <w:marLeft w:val="0"/>
      <w:marRight w:val="0"/>
      <w:marTop w:val="0"/>
      <w:marBottom w:val="0"/>
      <w:divBdr>
        <w:top w:val="none" w:sz="0" w:space="0" w:color="auto"/>
        <w:left w:val="none" w:sz="0" w:space="0" w:color="auto"/>
        <w:bottom w:val="none" w:sz="0" w:space="0" w:color="auto"/>
        <w:right w:val="none" w:sz="0" w:space="0" w:color="auto"/>
      </w:divBdr>
    </w:div>
    <w:div w:id="118493006">
      <w:marLeft w:val="0"/>
      <w:marRight w:val="0"/>
      <w:marTop w:val="0"/>
      <w:marBottom w:val="0"/>
      <w:divBdr>
        <w:top w:val="none" w:sz="0" w:space="0" w:color="auto"/>
        <w:left w:val="none" w:sz="0" w:space="0" w:color="auto"/>
        <w:bottom w:val="none" w:sz="0" w:space="0" w:color="auto"/>
        <w:right w:val="none" w:sz="0" w:space="0" w:color="auto"/>
      </w:divBdr>
    </w:div>
    <w:div w:id="121727046">
      <w:marLeft w:val="0"/>
      <w:marRight w:val="0"/>
      <w:marTop w:val="0"/>
      <w:marBottom w:val="0"/>
      <w:divBdr>
        <w:top w:val="none" w:sz="0" w:space="0" w:color="auto"/>
        <w:left w:val="none" w:sz="0" w:space="0" w:color="auto"/>
        <w:bottom w:val="none" w:sz="0" w:space="0" w:color="auto"/>
        <w:right w:val="none" w:sz="0" w:space="0" w:color="auto"/>
      </w:divBdr>
    </w:div>
    <w:div w:id="121971222">
      <w:marLeft w:val="0"/>
      <w:marRight w:val="0"/>
      <w:marTop w:val="0"/>
      <w:marBottom w:val="0"/>
      <w:divBdr>
        <w:top w:val="none" w:sz="0" w:space="0" w:color="auto"/>
        <w:left w:val="none" w:sz="0" w:space="0" w:color="auto"/>
        <w:bottom w:val="none" w:sz="0" w:space="0" w:color="auto"/>
        <w:right w:val="none" w:sz="0" w:space="0" w:color="auto"/>
      </w:divBdr>
    </w:div>
    <w:div w:id="122583079">
      <w:marLeft w:val="0"/>
      <w:marRight w:val="0"/>
      <w:marTop w:val="0"/>
      <w:marBottom w:val="0"/>
      <w:divBdr>
        <w:top w:val="none" w:sz="0" w:space="0" w:color="auto"/>
        <w:left w:val="none" w:sz="0" w:space="0" w:color="auto"/>
        <w:bottom w:val="none" w:sz="0" w:space="0" w:color="auto"/>
        <w:right w:val="none" w:sz="0" w:space="0" w:color="auto"/>
      </w:divBdr>
    </w:div>
    <w:div w:id="122697486">
      <w:marLeft w:val="0"/>
      <w:marRight w:val="0"/>
      <w:marTop w:val="0"/>
      <w:marBottom w:val="0"/>
      <w:divBdr>
        <w:top w:val="none" w:sz="0" w:space="0" w:color="auto"/>
        <w:left w:val="none" w:sz="0" w:space="0" w:color="auto"/>
        <w:bottom w:val="none" w:sz="0" w:space="0" w:color="auto"/>
        <w:right w:val="none" w:sz="0" w:space="0" w:color="auto"/>
      </w:divBdr>
    </w:div>
    <w:div w:id="123619169">
      <w:marLeft w:val="0"/>
      <w:marRight w:val="0"/>
      <w:marTop w:val="100"/>
      <w:marBottom w:val="240"/>
      <w:divBdr>
        <w:top w:val="none" w:sz="0" w:space="0" w:color="auto"/>
        <w:left w:val="none" w:sz="0" w:space="0" w:color="auto"/>
        <w:bottom w:val="none" w:sz="0" w:space="0" w:color="auto"/>
        <w:right w:val="none" w:sz="0" w:space="0" w:color="auto"/>
      </w:divBdr>
      <w:divsChild>
        <w:div w:id="1921864441">
          <w:marLeft w:val="0"/>
          <w:marRight w:val="0"/>
          <w:marTop w:val="0"/>
          <w:marBottom w:val="0"/>
          <w:divBdr>
            <w:top w:val="none" w:sz="0" w:space="0" w:color="auto"/>
            <w:left w:val="none" w:sz="0" w:space="0" w:color="auto"/>
            <w:bottom w:val="none" w:sz="0" w:space="0" w:color="auto"/>
            <w:right w:val="none" w:sz="0" w:space="0" w:color="auto"/>
          </w:divBdr>
        </w:div>
        <w:div w:id="1175000778">
          <w:marLeft w:val="0"/>
          <w:marRight w:val="0"/>
          <w:marTop w:val="0"/>
          <w:marBottom w:val="0"/>
          <w:divBdr>
            <w:top w:val="none" w:sz="0" w:space="0" w:color="auto"/>
            <w:left w:val="none" w:sz="0" w:space="0" w:color="auto"/>
            <w:bottom w:val="none" w:sz="0" w:space="0" w:color="auto"/>
            <w:right w:val="none" w:sz="0" w:space="0" w:color="auto"/>
          </w:divBdr>
        </w:div>
        <w:div w:id="1144195727">
          <w:marLeft w:val="0"/>
          <w:marRight w:val="0"/>
          <w:marTop w:val="0"/>
          <w:marBottom w:val="0"/>
          <w:divBdr>
            <w:top w:val="none" w:sz="0" w:space="0" w:color="auto"/>
            <w:left w:val="none" w:sz="0" w:space="0" w:color="auto"/>
            <w:bottom w:val="none" w:sz="0" w:space="0" w:color="auto"/>
            <w:right w:val="none" w:sz="0" w:space="0" w:color="auto"/>
          </w:divBdr>
        </w:div>
      </w:divsChild>
    </w:div>
    <w:div w:id="124662109">
      <w:marLeft w:val="0"/>
      <w:marRight w:val="0"/>
      <w:marTop w:val="0"/>
      <w:marBottom w:val="0"/>
      <w:divBdr>
        <w:top w:val="none" w:sz="0" w:space="0" w:color="auto"/>
        <w:left w:val="none" w:sz="0" w:space="0" w:color="auto"/>
        <w:bottom w:val="none" w:sz="0" w:space="0" w:color="auto"/>
        <w:right w:val="none" w:sz="0" w:space="0" w:color="auto"/>
      </w:divBdr>
    </w:div>
    <w:div w:id="127825882">
      <w:marLeft w:val="0"/>
      <w:marRight w:val="0"/>
      <w:marTop w:val="0"/>
      <w:marBottom w:val="0"/>
      <w:divBdr>
        <w:top w:val="none" w:sz="0" w:space="0" w:color="auto"/>
        <w:left w:val="none" w:sz="0" w:space="0" w:color="auto"/>
        <w:bottom w:val="none" w:sz="0" w:space="0" w:color="auto"/>
        <w:right w:val="none" w:sz="0" w:space="0" w:color="auto"/>
      </w:divBdr>
    </w:div>
    <w:div w:id="134765185">
      <w:marLeft w:val="0"/>
      <w:marRight w:val="0"/>
      <w:marTop w:val="0"/>
      <w:marBottom w:val="0"/>
      <w:divBdr>
        <w:top w:val="none" w:sz="0" w:space="0" w:color="auto"/>
        <w:left w:val="none" w:sz="0" w:space="0" w:color="auto"/>
        <w:bottom w:val="none" w:sz="0" w:space="0" w:color="auto"/>
        <w:right w:val="none" w:sz="0" w:space="0" w:color="auto"/>
      </w:divBdr>
    </w:div>
    <w:div w:id="137260945">
      <w:marLeft w:val="0"/>
      <w:marRight w:val="0"/>
      <w:marTop w:val="0"/>
      <w:marBottom w:val="0"/>
      <w:divBdr>
        <w:top w:val="none" w:sz="0" w:space="0" w:color="auto"/>
        <w:left w:val="none" w:sz="0" w:space="0" w:color="auto"/>
        <w:bottom w:val="none" w:sz="0" w:space="0" w:color="auto"/>
        <w:right w:val="none" w:sz="0" w:space="0" w:color="auto"/>
      </w:divBdr>
    </w:div>
    <w:div w:id="138039542">
      <w:marLeft w:val="0"/>
      <w:marRight w:val="0"/>
      <w:marTop w:val="0"/>
      <w:marBottom w:val="0"/>
      <w:divBdr>
        <w:top w:val="none" w:sz="0" w:space="0" w:color="auto"/>
        <w:left w:val="none" w:sz="0" w:space="0" w:color="auto"/>
        <w:bottom w:val="none" w:sz="0" w:space="0" w:color="auto"/>
        <w:right w:val="none" w:sz="0" w:space="0" w:color="auto"/>
      </w:divBdr>
    </w:div>
    <w:div w:id="138157473">
      <w:marLeft w:val="0"/>
      <w:marRight w:val="0"/>
      <w:marTop w:val="0"/>
      <w:marBottom w:val="0"/>
      <w:divBdr>
        <w:top w:val="none" w:sz="0" w:space="0" w:color="auto"/>
        <w:left w:val="none" w:sz="0" w:space="0" w:color="auto"/>
        <w:bottom w:val="none" w:sz="0" w:space="0" w:color="auto"/>
        <w:right w:val="none" w:sz="0" w:space="0" w:color="auto"/>
      </w:divBdr>
    </w:div>
    <w:div w:id="138377684">
      <w:marLeft w:val="0"/>
      <w:marRight w:val="0"/>
      <w:marTop w:val="0"/>
      <w:marBottom w:val="0"/>
      <w:divBdr>
        <w:top w:val="none" w:sz="0" w:space="0" w:color="auto"/>
        <w:left w:val="none" w:sz="0" w:space="0" w:color="auto"/>
        <w:bottom w:val="none" w:sz="0" w:space="0" w:color="auto"/>
        <w:right w:val="none" w:sz="0" w:space="0" w:color="auto"/>
      </w:divBdr>
    </w:div>
    <w:div w:id="140199830">
      <w:marLeft w:val="0"/>
      <w:marRight w:val="0"/>
      <w:marTop w:val="0"/>
      <w:marBottom w:val="0"/>
      <w:divBdr>
        <w:top w:val="none" w:sz="0" w:space="0" w:color="auto"/>
        <w:left w:val="none" w:sz="0" w:space="0" w:color="auto"/>
        <w:bottom w:val="none" w:sz="0" w:space="0" w:color="auto"/>
        <w:right w:val="none" w:sz="0" w:space="0" w:color="auto"/>
      </w:divBdr>
    </w:div>
    <w:div w:id="140201116">
      <w:marLeft w:val="0"/>
      <w:marRight w:val="0"/>
      <w:marTop w:val="0"/>
      <w:marBottom w:val="0"/>
      <w:divBdr>
        <w:top w:val="none" w:sz="0" w:space="0" w:color="auto"/>
        <w:left w:val="none" w:sz="0" w:space="0" w:color="auto"/>
        <w:bottom w:val="none" w:sz="0" w:space="0" w:color="auto"/>
        <w:right w:val="none" w:sz="0" w:space="0" w:color="auto"/>
      </w:divBdr>
    </w:div>
    <w:div w:id="140467343">
      <w:marLeft w:val="0"/>
      <w:marRight w:val="0"/>
      <w:marTop w:val="0"/>
      <w:marBottom w:val="0"/>
      <w:divBdr>
        <w:top w:val="none" w:sz="0" w:space="0" w:color="auto"/>
        <w:left w:val="none" w:sz="0" w:space="0" w:color="auto"/>
        <w:bottom w:val="none" w:sz="0" w:space="0" w:color="auto"/>
        <w:right w:val="none" w:sz="0" w:space="0" w:color="auto"/>
      </w:divBdr>
    </w:div>
    <w:div w:id="140781187">
      <w:marLeft w:val="0"/>
      <w:marRight w:val="0"/>
      <w:marTop w:val="0"/>
      <w:marBottom w:val="0"/>
      <w:divBdr>
        <w:top w:val="none" w:sz="0" w:space="0" w:color="auto"/>
        <w:left w:val="none" w:sz="0" w:space="0" w:color="auto"/>
        <w:bottom w:val="none" w:sz="0" w:space="0" w:color="auto"/>
        <w:right w:val="none" w:sz="0" w:space="0" w:color="auto"/>
      </w:divBdr>
      <w:divsChild>
        <w:div w:id="353311272">
          <w:marLeft w:val="0"/>
          <w:marRight w:val="0"/>
          <w:marTop w:val="0"/>
          <w:marBottom w:val="0"/>
          <w:divBdr>
            <w:top w:val="none" w:sz="0" w:space="0" w:color="auto"/>
            <w:left w:val="none" w:sz="0" w:space="0" w:color="auto"/>
            <w:bottom w:val="none" w:sz="0" w:space="0" w:color="auto"/>
            <w:right w:val="none" w:sz="0" w:space="0" w:color="auto"/>
          </w:divBdr>
        </w:div>
      </w:divsChild>
    </w:div>
    <w:div w:id="142432985">
      <w:marLeft w:val="0"/>
      <w:marRight w:val="0"/>
      <w:marTop w:val="0"/>
      <w:marBottom w:val="0"/>
      <w:divBdr>
        <w:top w:val="none" w:sz="0" w:space="0" w:color="auto"/>
        <w:left w:val="none" w:sz="0" w:space="0" w:color="auto"/>
        <w:bottom w:val="none" w:sz="0" w:space="0" w:color="auto"/>
        <w:right w:val="none" w:sz="0" w:space="0" w:color="auto"/>
      </w:divBdr>
    </w:div>
    <w:div w:id="145980973">
      <w:marLeft w:val="0"/>
      <w:marRight w:val="0"/>
      <w:marTop w:val="0"/>
      <w:marBottom w:val="0"/>
      <w:divBdr>
        <w:top w:val="none" w:sz="0" w:space="0" w:color="auto"/>
        <w:left w:val="none" w:sz="0" w:space="0" w:color="auto"/>
        <w:bottom w:val="none" w:sz="0" w:space="0" w:color="auto"/>
        <w:right w:val="none" w:sz="0" w:space="0" w:color="auto"/>
      </w:divBdr>
    </w:div>
    <w:div w:id="148375391">
      <w:marLeft w:val="0"/>
      <w:marRight w:val="0"/>
      <w:marTop w:val="0"/>
      <w:marBottom w:val="0"/>
      <w:divBdr>
        <w:top w:val="none" w:sz="0" w:space="0" w:color="auto"/>
        <w:left w:val="none" w:sz="0" w:space="0" w:color="auto"/>
        <w:bottom w:val="none" w:sz="0" w:space="0" w:color="auto"/>
        <w:right w:val="none" w:sz="0" w:space="0" w:color="auto"/>
      </w:divBdr>
    </w:div>
    <w:div w:id="148791507">
      <w:marLeft w:val="0"/>
      <w:marRight w:val="0"/>
      <w:marTop w:val="0"/>
      <w:marBottom w:val="0"/>
      <w:divBdr>
        <w:top w:val="none" w:sz="0" w:space="0" w:color="auto"/>
        <w:left w:val="none" w:sz="0" w:space="0" w:color="auto"/>
        <w:bottom w:val="none" w:sz="0" w:space="0" w:color="auto"/>
        <w:right w:val="none" w:sz="0" w:space="0" w:color="auto"/>
      </w:divBdr>
    </w:div>
    <w:div w:id="151457044">
      <w:marLeft w:val="0"/>
      <w:marRight w:val="0"/>
      <w:marTop w:val="0"/>
      <w:marBottom w:val="0"/>
      <w:divBdr>
        <w:top w:val="none" w:sz="0" w:space="0" w:color="auto"/>
        <w:left w:val="none" w:sz="0" w:space="0" w:color="auto"/>
        <w:bottom w:val="none" w:sz="0" w:space="0" w:color="auto"/>
        <w:right w:val="none" w:sz="0" w:space="0" w:color="auto"/>
      </w:divBdr>
    </w:div>
    <w:div w:id="151718879">
      <w:marLeft w:val="0"/>
      <w:marRight w:val="0"/>
      <w:marTop w:val="0"/>
      <w:marBottom w:val="0"/>
      <w:divBdr>
        <w:top w:val="none" w:sz="0" w:space="0" w:color="auto"/>
        <w:left w:val="none" w:sz="0" w:space="0" w:color="auto"/>
        <w:bottom w:val="none" w:sz="0" w:space="0" w:color="auto"/>
        <w:right w:val="none" w:sz="0" w:space="0" w:color="auto"/>
      </w:divBdr>
    </w:div>
    <w:div w:id="152307386">
      <w:marLeft w:val="0"/>
      <w:marRight w:val="0"/>
      <w:marTop w:val="0"/>
      <w:marBottom w:val="0"/>
      <w:divBdr>
        <w:top w:val="none" w:sz="0" w:space="0" w:color="auto"/>
        <w:left w:val="none" w:sz="0" w:space="0" w:color="auto"/>
        <w:bottom w:val="none" w:sz="0" w:space="0" w:color="auto"/>
        <w:right w:val="none" w:sz="0" w:space="0" w:color="auto"/>
      </w:divBdr>
    </w:div>
    <w:div w:id="155153321">
      <w:marLeft w:val="0"/>
      <w:marRight w:val="0"/>
      <w:marTop w:val="0"/>
      <w:marBottom w:val="0"/>
      <w:divBdr>
        <w:top w:val="none" w:sz="0" w:space="0" w:color="auto"/>
        <w:left w:val="none" w:sz="0" w:space="0" w:color="auto"/>
        <w:bottom w:val="none" w:sz="0" w:space="0" w:color="auto"/>
        <w:right w:val="none" w:sz="0" w:space="0" w:color="auto"/>
      </w:divBdr>
    </w:div>
    <w:div w:id="157313514">
      <w:marLeft w:val="0"/>
      <w:marRight w:val="0"/>
      <w:marTop w:val="0"/>
      <w:marBottom w:val="0"/>
      <w:divBdr>
        <w:top w:val="none" w:sz="0" w:space="0" w:color="auto"/>
        <w:left w:val="none" w:sz="0" w:space="0" w:color="auto"/>
        <w:bottom w:val="none" w:sz="0" w:space="0" w:color="auto"/>
        <w:right w:val="none" w:sz="0" w:space="0" w:color="auto"/>
      </w:divBdr>
    </w:div>
    <w:div w:id="158545994">
      <w:marLeft w:val="0"/>
      <w:marRight w:val="0"/>
      <w:marTop w:val="0"/>
      <w:marBottom w:val="0"/>
      <w:divBdr>
        <w:top w:val="none" w:sz="0" w:space="0" w:color="auto"/>
        <w:left w:val="none" w:sz="0" w:space="0" w:color="auto"/>
        <w:bottom w:val="none" w:sz="0" w:space="0" w:color="auto"/>
        <w:right w:val="none" w:sz="0" w:space="0" w:color="auto"/>
      </w:divBdr>
    </w:div>
    <w:div w:id="160388081">
      <w:marLeft w:val="0"/>
      <w:marRight w:val="0"/>
      <w:marTop w:val="0"/>
      <w:marBottom w:val="0"/>
      <w:divBdr>
        <w:top w:val="none" w:sz="0" w:space="0" w:color="auto"/>
        <w:left w:val="none" w:sz="0" w:space="0" w:color="auto"/>
        <w:bottom w:val="none" w:sz="0" w:space="0" w:color="auto"/>
        <w:right w:val="none" w:sz="0" w:space="0" w:color="auto"/>
      </w:divBdr>
    </w:div>
    <w:div w:id="160396204">
      <w:marLeft w:val="0"/>
      <w:marRight w:val="0"/>
      <w:marTop w:val="0"/>
      <w:marBottom w:val="0"/>
      <w:divBdr>
        <w:top w:val="none" w:sz="0" w:space="0" w:color="auto"/>
        <w:left w:val="none" w:sz="0" w:space="0" w:color="auto"/>
        <w:bottom w:val="none" w:sz="0" w:space="0" w:color="auto"/>
        <w:right w:val="none" w:sz="0" w:space="0" w:color="auto"/>
      </w:divBdr>
    </w:div>
    <w:div w:id="162864474">
      <w:marLeft w:val="0"/>
      <w:marRight w:val="0"/>
      <w:marTop w:val="0"/>
      <w:marBottom w:val="0"/>
      <w:divBdr>
        <w:top w:val="none" w:sz="0" w:space="0" w:color="auto"/>
        <w:left w:val="none" w:sz="0" w:space="0" w:color="auto"/>
        <w:bottom w:val="none" w:sz="0" w:space="0" w:color="auto"/>
        <w:right w:val="none" w:sz="0" w:space="0" w:color="auto"/>
      </w:divBdr>
    </w:div>
    <w:div w:id="168643014">
      <w:marLeft w:val="0"/>
      <w:marRight w:val="0"/>
      <w:marTop w:val="0"/>
      <w:marBottom w:val="0"/>
      <w:divBdr>
        <w:top w:val="none" w:sz="0" w:space="0" w:color="auto"/>
        <w:left w:val="none" w:sz="0" w:space="0" w:color="auto"/>
        <w:bottom w:val="none" w:sz="0" w:space="0" w:color="auto"/>
        <w:right w:val="none" w:sz="0" w:space="0" w:color="auto"/>
      </w:divBdr>
    </w:div>
    <w:div w:id="172376942">
      <w:marLeft w:val="0"/>
      <w:marRight w:val="0"/>
      <w:marTop w:val="0"/>
      <w:marBottom w:val="0"/>
      <w:divBdr>
        <w:top w:val="none" w:sz="0" w:space="0" w:color="auto"/>
        <w:left w:val="none" w:sz="0" w:space="0" w:color="auto"/>
        <w:bottom w:val="none" w:sz="0" w:space="0" w:color="auto"/>
        <w:right w:val="none" w:sz="0" w:space="0" w:color="auto"/>
      </w:divBdr>
    </w:div>
    <w:div w:id="172573060">
      <w:marLeft w:val="0"/>
      <w:marRight w:val="0"/>
      <w:marTop w:val="0"/>
      <w:marBottom w:val="0"/>
      <w:divBdr>
        <w:top w:val="none" w:sz="0" w:space="0" w:color="auto"/>
        <w:left w:val="none" w:sz="0" w:space="0" w:color="auto"/>
        <w:bottom w:val="none" w:sz="0" w:space="0" w:color="auto"/>
        <w:right w:val="none" w:sz="0" w:space="0" w:color="auto"/>
      </w:divBdr>
    </w:div>
    <w:div w:id="172762963">
      <w:marLeft w:val="0"/>
      <w:marRight w:val="0"/>
      <w:marTop w:val="0"/>
      <w:marBottom w:val="0"/>
      <w:divBdr>
        <w:top w:val="none" w:sz="0" w:space="0" w:color="auto"/>
        <w:left w:val="none" w:sz="0" w:space="0" w:color="auto"/>
        <w:bottom w:val="none" w:sz="0" w:space="0" w:color="auto"/>
        <w:right w:val="none" w:sz="0" w:space="0" w:color="auto"/>
      </w:divBdr>
    </w:div>
    <w:div w:id="174729992">
      <w:marLeft w:val="0"/>
      <w:marRight w:val="0"/>
      <w:marTop w:val="0"/>
      <w:marBottom w:val="0"/>
      <w:divBdr>
        <w:top w:val="none" w:sz="0" w:space="0" w:color="auto"/>
        <w:left w:val="none" w:sz="0" w:space="0" w:color="auto"/>
        <w:bottom w:val="none" w:sz="0" w:space="0" w:color="auto"/>
        <w:right w:val="none" w:sz="0" w:space="0" w:color="auto"/>
      </w:divBdr>
    </w:div>
    <w:div w:id="182398848">
      <w:marLeft w:val="0"/>
      <w:marRight w:val="0"/>
      <w:marTop w:val="0"/>
      <w:marBottom w:val="0"/>
      <w:divBdr>
        <w:top w:val="none" w:sz="0" w:space="0" w:color="auto"/>
        <w:left w:val="none" w:sz="0" w:space="0" w:color="auto"/>
        <w:bottom w:val="none" w:sz="0" w:space="0" w:color="auto"/>
        <w:right w:val="none" w:sz="0" w:space="0" w:color="auto"/>
      </w:divBdr>
    </w:div>
    <w:div w:id="184025962">
      <w:marLeft w:val="0"/>
      <w:marRight w:val="0"/>
      <w:marTop w:val="0"/>
      <w:marBottom w:val="0"/>
      <w:divBdr>
        <w:top w:val="none" w:sz="0" w:space="0" w:color="auto"/>
        <w:left w:val="none" w:sz="0" w:space="0" w:color="auto"/>
        <w:bottom w:val="none" w:sz="0" w:space="0" w:color="auto"/>
        <w:right w:val="none" w:sz="0" w:space="0" w:color="auto"/>
      </w:divBdr>
    </w:div>
    <w:div w:id="184176322">
      <w:marLeft w:val="0"/>
      <w:marRight w:val="0"/>
      <w:marTop w:val="0"/>
      <w:marBottom w:val="0"/>
      <w:divBdr>
        <w:top w:val="none" w:sz="0" w:space="0" w:color="auto"/>
        <w:left w:val="none" w:sz="0" w:space="0" w:color="auto"/>
        <w:bottom w:val="none" w:sz="0" w:space="0" w:color="auto"/>
        <w:right w:val="none" w:sz="0" w:space="0" w:color="auto"/>
      </w:divBdr>
    </w:div>
    <w:div w:id="184711890">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sChild>
    </w:div>
    <w:div w:id="186529406">
      <w:marLeft w:val="0"/>
      <w:marRight w:val="0"/>
      <w:marTop w:val="0"/>
      <w:marBottom w:val="0"/>
      <w:divBdr>
        <w:top w:val="none" w:sz="0" w:space="0" w:color="auto"/>
        <w:left w:val="none" w:sz="0" w:space="0" w:color="auto"/>
        <w:bottom w:val="none" w:sz="0" w:space="0" w:color="auto"/>
        <w:right w:val="none" w:sz="0" w:space="0" w:color="auto"/>
      </w:divBdr>
    </w:div>
    <w:div w:id="186719836">
      <w:marLeft w:val="0"/>
      <w:marRight w:val="0"/>
      <w:marTop w:val="0"/>
      <w:marBottom w:val="0"/>
      <w:divBdr>
        <w:top w:val="none" w:sz="0" w:space="0" w:color="auto"/>
        <w:left w:val="none" w:sz="0" w:space="0" w:color="auto"/>
        <w:bottom w:val="none" w:sz="0" w:space="0" w:color="auto"/>
        <w:right w:val="none" w:sz="0" w:space="0" w:color="auto"/>
      </w:divBdr>
    </w:div>
    <w:div w:id="189758232">
      <w:marLeft w:val="0"/>
      <w:marRight w:val="0"/>
      <w:marTop w:val="0"/>
      <w:marBottom w:val="0"/>
      <w:divBdr>
        <w:top w:val="none" w:sz="0" w:space="0" w:color="auto"/>
        <w:left w:val="none" w:sz="0" w:space="0" w:color="auto"/>
        <w:bottom w:val="none" w:sz="0" w:space="0" w:color="auto"/>
        <w:right w:val="none" w:sz="0" w:space="0" w:color="auto"/>
      </w:divBdr>
    </w:div>
    <w:div w:id="190725868">
      <w:marLeft w:val="0"/>
      <w:marRight w:val="0"/>
      <w:marTop w:val="0"/>
      <w:marBottom w:val="0"/>
      <w:divBdr>
        <w:top w:val="none" w:sz="0" w:space="0" w:color="auto"/>
        <w:left w:val="none" w:sz="0" w:space="0" w:color="auto"/>
        <w:bottom w:val="none" w:sz="0" w:space="0" w:color="auto"/>
        <w:right w:val="none" w:sz="0" w:space="0" w:color="auto"/>
      </w:divBdr>
    </w:div>
    <w:div w:id="191454638">
      <w:marLeft w:val="0"/>
      <w:marRight w:val="0"/>
      <w:marTop w:val="0"/>
      <w:marBottom w:val="0"/>
      <w:divBdr>
        <w:top w:val="none" w:sz="0" w:space="0" w:color="auto"/>
        <w:left w:val="none" w:sz="0" w:space="0" w:color="auto"/>
        <w:bottom w:val="none" w:sz="0" w:space="0" w:color="auto"/>
        <w:right w:val="none" w:sz="0" w:space="0" w:color="auto"/>
      </w:divBdr>
    </w:div>
    <w:div w:id="191496790">
      <w:marLeft w:val="0"/>
      <w:marRight w:val="0"/>
      <w:marTop w:val="0"/>
      <w:marBottom w:val="0"/>
      <w:divBdr>
        <w:top w:val="none" w:sz="0" w:space="0" w:color="auto"/>
        <w:left w:val="none" w:sz="0" w:space="0" w:color="auto"/>
        <w:bottom w:val="none" w:sz="0" w:space="0" w:color="auto"/>
        <w:right w:val="none" w:sz="0" w:space="0" w:color="auto"/>
      </w:divBdr>
    </w:div>
    <w:div w:id="193471098">
      <w:marLeft w:val="0"/>
      <w:marRight w:val="0"/>
      <w:marTop w:val="0"/>
      <w:marBottom w:val="0"/>
      <w:divBdr>
        <w:top w:val="none" w:sz="0" w:space="0" w:color="auto"/>
        <w:left w:val="none" w:sz="0" w:space="0" w:color="auto"/>
        <w:bottom w:val="none" w:sz="0" w:space="0" w:color="auto"/>
        <w:right w:val="none" w:sz="0" w:space="0" w:color="auto"/>
      </w:divBdr>
    </w:div>
    <w:div w:id="196089412">
      <w:marLeft w:val="0"/>
      <w:marRight w:val="0"/>
      <w:marTop w:val="0"/>
      <w:marBottom w:val="0"/>
      <w:divBdr>
        <w:top w:val="none" w:sz="0" w:space="0" w:color="auto"/>
        <w:left w:val="none" w:sz="0" w:space="0" w:color="auto"/>
        <w:bottom w:val="none" w:sz="0" w:space="0" w:color="auto"/>
        <w:right w:val="none" w:sz="0" w:space="0" w:color="auto"/>
      </w:divBdr>
    </w:div>
    <w:div w:id="200244324">
      <w:marLeft w:val="0"/>
      <w:marRight w:val="0"/>
      <w:marTop w:val="0"/>
      <w:marBottom w:val="0"/>
      <w:divBdr>
        <w:top w:val="none" w:sz="0" w:space="0" w:color="auto"/>
        <w:left w:val="none" w:sz="0" w:space="0" w:color="auto"/>
        <w:bottom w:val="none" w:sz="0" w:space="0" w:color="auto"/>
        <w:right w:val="none" w:sz="0" w:space="0" w:color="auto"/>
      </w:divBdr>
    </w:div>
    <w:div w:id="200481364">
      <w:marLeft w:val="0"/>
      <w:marRight w:val="0"/>
      <w:marTop w:val="0"/>
      <w:marBottom w:val="0"/>
      <w:divBdr>
        <w:top w:val="none" w:sz="0" w:space="0" w:color="auto"/>
        <w:left w:val="none" w:sz="0" w:space="0" w:color="auto"/>
        <w:bottom w:val="none" w:sz="0" w:space="0" w:color="auto"/>
        <w:right w:val="none" w:sz="0" w:space="0" w:color="auto"/>
      </w:divBdr>
    </w:div>
    <w:div w:id="202014313">
      <w:marLeft w:val="0"/>
      <w:marRight w:val="0"/>
      <w:marTop w:val="0"/>
      <w:marBottom w:val="0"/>
      <w:divBdr>
        <w:top w:val="none" w:sz="0" w:space="0" w:color="auto"/>
        <w:left w:val="none" w:sz="0" w:space="0" w:color="auto"/>
        <w:bottom w:val="none" w:sz="0" w:space="0" w:color="auto"/>
        <w:right w:val="none" w:sz="0" w:space="0" w:color="auto"/>
      </w:divBdr>
    </w:div>
    <w:div w:id="202714306">
      <w:marLeft w:val="0"/>
      <w:marRight w:val="0"/>
      <w:marTop w:val="0"/>
      <w:marBottom w:val="0"/>
      <w:divBdr>
        <w:top w:val="none" w:sz="0" w:space="0" w:color="auto"/>
        <w:left w:val="none" w:sz="0" w:space="0" w:color="auto"/>
        <w:bottom w:val="none" w:sz="0" w:space="0" w:color="auto"/>
        <w:right w:val="none" w:sz="0" w:space="0" w:color="auto"/>
      </w:divBdr>
    </w:div>
    <w:div w:id="202786859">
      <w:marLeft w:val="0"/>
      <w:marRight w:val="0"/>
      <w:marTop w:val="0"/>
      <w:marBottom w:val="0"/>
      <w:divBdr>
        <w:top w:val="none" w:sz="0" w:space="0" w:color="auto"/>
        <w:left w:val="none" w:sz="0" w:space="0" w:color="auto"/>
        <w:bottom w:val="none" w:sz="0" w:space="0" w:color="auto"/>
        <w:right w:val="none" w:sz="0" w:space="0" w:color="auto"/>
      </w:divBdr>
    </w:div>
    <w:div w:id="203174490">
      <w:marLeft w:val="0"/>
      <w:marRight w:val="0"/>
      <w:marTop w:val="0"/>
      <w:marBottom w:val="0"/>
      <w:divBdr>
        <w:top w:val="none" w:sz="0" w:space="0" w:color="auto"/>
        <w:left w:val="none" w:sz="0" w:space="0" w:color="auto"/>
        <w:bottom w:val="none" w:sz="0" w:space="0" w:color="auto"/>
        <w:right w:val="none" w:sz="0" w:space="0" w:color="auto"/>
      </w:divBdr>
      <w:divsChild>
        <w:div w:id="451100323">
          <w:marLeft w:val="0"/>
          <w:marRight w:val="0"/>
          <w:marTop w:val="0"/>
          <w:marBottom w:val="0"/>
          <w:divBdr>
            <w:top w:val="none" w:sz="0" w:space="0" w:color="auto"/>
            <w:left w:val="none" w:sz="0" w:space="0" w:color="auto"/>
            <w:bottom w:val="none" w:sz="0" w:space="0" w:color="auto"/>
            <w:right w:val="none" w:sz="0" w:space="0" w:color="auto"/>
          </w:divBdr>
        </w:div>
      </w:divsChild>
    </w:div>
    <w:div w:id="204415177">
      <w:marLeft w:val="0"/>
      <w:marRight w:val="0"/>
      <w:marTop w:val="0"/>
      <w:marBottom w:val="0"/>
      <w:divBdr>
        <w:top w:val="none" w:sz="0" w:space="0" w:color="auto"/>
        <w:left w:val="none" w:sz="0" w:space="0" w:color="auto"/>
        <w:bottom w:val="none" w:sz="0" w:space="0" w:color="auto"/>
        <w:right w:val="none" w:sz="0" w:space="0" w:color="auto"/>
      </w:divBdr>
    </w:div>
    <w:div w:id="204491852">
      <w:marLeft w:val="0"/>
      <w:marRight w:val="0"/>
      <w:marTop w:val="0"/>
      <w:marBottom w:val="0"/>
      <w:divBdr>
        <w:top w:val="none" w:sz="0" w:space="0" w:color="auto"/>
        <w:left w:val="none" w:sz="0" w:space="0" w:color="auto"/>
        <w:bottom w:val="none" w:sz="0" w:space="0" w:color="auto"/>
        <w:right w:val="none" w:sz="0" w:space="0" w:color="auto"/>
      </w:divBdr>
      <w:divsChild>
        <w:div w:id="554123789">
          <w:marLeft w:val="0"/>
          <w:marRight w:val="0"/>
          <w:marTop w:val="0"/>
          <w:marBottom w:val="0"/>
          <w:divBdr>
            <w:top w:val="none" w:sz="0" w:space="0" w:color="auto"/>
            <w:left w:val="none" w:sz="0" w:space="0" w:color="auto"/>
            <w:bottom w:val="none" w:sz="0" w:space="0" w:color="auto"/>
            <w:right w:val="none" w:sz="0" w:space="0" w:color="auto"/>
          </w:divBdr>
        </w:div>
      </w:divsChild>
    </w:div>
    <w:div w:id="205988557">
      <w:marLeft w:val="0"/>
      <w:marRight w:val="0"/>
      <w:marTop w:val="0"/>
      <w:marBottom w:val="0"/>
      <w:divBdr>
        <w:top w:val="none" w:sz="0" w:space="0" w:color="auto"/>
        <w:left w:val="none" w:sz="0" w:space="0" w:color="auto"/>
        <w:bottom w:val="none" w:sz="0" w:space="0" w:color="auto"/>
        <w:right w:val="none" w:sz="0" w:space="0" w:color="auto"/>
      </w:divBdr>
    </w:div>
    <w:div w:id="205994044">
      <w:marLeft w:val="0"/>
      <w:marRight w:val="0"/>
      <w:marTop w:val="0"/>
      <w:marBottom w:val="0"/>
      <w:divBdr>
        <w:top w:val="none" w:sz="0" w:space="0" w:color="auto"/>
        <w:left w:val="none" w:sz="0" w:space="0" w:color="auto"/>
        <w:bottom w:val="none" w:sz="0" w:space="0" w:color="auto"/>
        <w:right w:val="none" w:sz="0" w:space="0" w:color="auto"/>
      </w:divBdr>
    </w:div>
    <w:div w:id="206574425">
      <w:marLeft w:val="0"/>
      <w:marRight w:val="0"/>
      <w:marTop w:val="0"/>
      <w:marBottom w:val="0"/>
      <w:divBdr>
        <w:top w:val="none" w:sz="0" w:space="0" w:color="auto"/>
        <w:left w:val="none" w:sz="0" w:space="0" w:color="auto"/>
        <w:bottom w:val="none" w:sz="0" w:space="0" w:color="auto"/>
        <w:right w:val="none" w:sz="0" w:space="0" w:color="auto"/>
      </w:divBdr>
    </w:div>
    <w:div w:id="206718508">
      <w:marLeft w:val="0"/>
      <w:marRight w:val="0"/>
      <w:marTop w:val="0"/>
      <w:marBottom w:val="0"/>
      <w:divBdr>
        <w:top w:val="none" w:sz="0" w:space="0" w:color="auto"/>
        <w:left w:val="none" w:sz="0" w:space="0" w:color="auto"/>
        <w:bottom w:val="none" w:sz="0" w:space="0" w:color="auto"/>
        <w:right w:val="none" w:sz="0" w:space="0" w:color="auto"/>
      </w:divBdr>
    </w:div>
    <w:div w:id="206793742">
      <w:marLeft w:val="0"/>
      <w:marRight w:val="0"/>
      <w:marTop w:val="0"/>
      <w:marBottom w:val="0"/>
      <w:divBdr>
        <w:top w:val="none" w:sz="0" w:space="0" w:color="auto"/>
        <w:left w:val="none" w:sz="0" w:space="0" w:color="auto"/>
        <w:bottom w:val="none" w:sz="0" w:space="0" w:color="auto"/>
        <w:right w:val="none" w:sz="0" w:space="0" w:color="auto"/>
      </w:divBdr>
    </w:div>
    <w:div w:id="208104608">
      <w:marLeft w:val="0"/>
      <w:marRight w:val="0"/>
      <w:marTop w:val="0"/>
      <w:marBottom w:val="0"/>
      <w:divBdr>
        <w:top w:val="none" w:sz="0" w:space="0" w:color="auto"/>
        <w:left w:val="none" w:sz="0" w:space="0" w:color="auto"/>
        <w:bottom w:val="none" w:sz="0" w:space="0" w:color="auto"/>
        <w:right w:val="none" w:sz="0" w:space="0" w:color="auto"/>
      </w:divBdr>
    </w:div>
    <w:div w:id="210270888">
      <w:marLeft w:val="0"/>
      <w:marRight w:val="0"/>
      <w:marTop w:val="0"/>
      <w:marBottom w:val="0"/>
      <w:divBdr>
        <w:top w:val="none" w:sz="0" w:space="0" w:color="auto"/>
        <w:left w:val="none" w:sz="0" w:space="0" w:color="auto"/>
        <w:bottom w:val="none" w:sz="0" w:space="0" w:color="auto"/>
        <w:right w:val="none" w:sz="0" w:space="0" w:color="auto"/>
      </w:divBdr>
    </w:div>
    <w:div w:id="211819087">
      <w:marLeft w:val="0"/>
      <w:marRight w:val="0"/>
      <w:marTop w:val="0"/>
      <w:marBottom w:val="0"/>
      <w:divBdr>
        <w:top w:val="none" w:sz="0" w:space="0" w:color="auto"/>
        <w:left w:val="none" w:sz="0" w:space="0" w:color="auto"/>
        <w:bottom w:val="none" w:sz="0" w:space="0" w:color="auto"/>
        <w:right w:val="none" w:sz="0" w:space="0" w:color="auto"/>
      </w:divBdr>
    </w:div>
    <w:div w:id="214128726">
      <w:marLeft w:val="0"/>
      <w:marRight w:val="0"/>
      <w:marTop w:val="0"/>
      <w:marBottom w:val="0"/>
      <w:divBdr>
        <w:top w:val="none" w:sz="0" w:space="0" w:color="auto"/>
        <w:left w:val="none" w:sz="0" w:space="0" w:color="auto"/>
        <w:bottom w:val="none" w:sz="0" w:space="0" w:color="auto"/>
        <w:right w:val="none" w:sz="0" w:space="0" w:color="auto"/>
      </w:divBdr>
    </w:div>
    <w:div w:id="214707326">
      <w:marLeft w:val="0"/>
      <w:marRight w:val="0"/>
      <w:marTop w:val="0"/>
      <w:marBottom w:val="0"/>
      <w:divBdr>
        <w:top w:val="none" w:sz="0" w:space="0" w:color="auto"/>
        <w:left w:val="none" w:sz="0" w:space="0" w:color="auto"/>
        <w:bottom w:val="none" w:sz="0" w:space="0" w:color="auto"/>
        <w:right w:val="none" w:sz="0" w:space="0" w:color="auto"/>
      </w:divBdr>
    </w:div>
    <w:div w:id="215046003">
      <w:marLeft w:val="0"/>
      <w:marRight w:val="0"/>
      <w:marTop w:val="0"/>
      <w:marBottom w:val="0"/>
      <w:divBdr>
        <w:top w:val="none" w:sz="0" w:space="0" w:color="auto"/>
        <w:left w:val="none" w:sz="0" w:space="0" w:color="auto"/>
        <w:bottom w:val="none" w:sz="0" w:space="0" w:color="auto"/>
        <w:right w:val="none" w:sz="0" w:space="0" w:color="auto"/>
      </w:divBdr>
    </w:div>
    <w:div w:id="219680991">
      <w:marLeft w:val="0"/>
      <w:marRight w:val="0"/>
      <w:marTop w:val="0"/>
      <w:marBottom w:val="0"/>
      <w:divBdr>
        <w:top w:val="none" w:sz="0" w:space="0" w:color="auto"/>
        <w:left w:val="none" w:sz="0" w:space="0" w:color="auto"/>
        <w:bottom w:val="none" w:sz="0" w:space="0" w:color="auto"/>
        <w:right w:val="none" w:sz="0" w:space="0" w:color="auto"/>
      </w:divBdr>
    </w:div>
    <w:div w:id="223369548">
      <w:marLeft w:val="0"/>
      <w:marRight w:val="0"/>
      <w:marTop w:val="0"/>
      <w:marBottom w:val="0"/>
      <w:divBdr>
        <w:top w:val="none" w:sz="0" w:space="0" w:color="auto"/>
        <w:left w:val="none" w:sz="0" w:space="0" w:color="auto"/>
        <w:bottom w:val="none" w:sz="0" w:space="0" w:color="auto"/>
        <w:right w:val="none" w:sz="0" w:space="0" w:color="auto"/>
      </w:divBdr>
    </w:div>
    <w:div w:id="226452452">
      <w:marLeft w:val="0"/>
      <w:marRight w:val="0"/>
      <w:marTop w:val="0"/>
      <w:marBottom w:val="120"/>
      <w:divBdr>
        <w:top w:val="none" w:sz="0" w:space="0" w:color="auto"/>
        <w:left w:val="none" w:sz="0" w:space="0" w:color="auto"/>
        <w:bottom w:val="none" w:sz="0" w:space="0" w:color="auto"/>
        <w:right w:val="none" w:sz="0" w:space="0" w:color="auto"/>
      </w:divBdr>
    </w:div>
    <w:div w:id="227764805">
      <w:marLeft w:val="0"/>
      <w:marRight w:val="0"/>
      <w:marTop w:val="0"/>
      <w:marBottom w:val="0"/>
      <w:divBdr>
        <w:top w:val="none" w:sz="0" w:space="0" w:color="auto"/>
        <w:left w:val="none" w:sz="0" w:space="0" w:color="auto"/>
        <w:bottom w:val="none" w:sz="0" w:space="0" w:color="auto"/>
        <w:right w:val="none" w:sz="0" w:space="0" w:color="auto"/>
      </w:divBdr>
    </w:div>
    <w:div w:id="227959211">
      <w:marLeft w:val="0"/>
      <w:marRight w:val="0"/>
      <w:marTop w:val="0"/>
      <w:marBottom w:val="0"/>
      <w:divBdr>
        <w:top w:val="none" w:sz="0" w:space="0" w:color="auto"/>
        <w:left w:val="none" w:sz="0" w:space="0" w:color="auto"/>
        <w:bottom w:val="none" w:sz="0" w:space="0" w:color="auto"/>
        <w:right w:val="none" w:sz="0" w:space="0" w:color="auto"/>
      </w:divBdr>
    </w:div>
    <w:div w:id="228657516">
      <w:marLeft w:val="0"/>
      <w:marRight w:val="0"/>
      <w:marTop w:val="0"/>
      <w:marBottom w:val="0"/>
      <w:divBdr>
        <w:top w:val="none" w:sz="0" w:space="0" w:color="auto"/>
        <w:left w:val="none" w:sz="0" w:space="0" w:color="auto"/>
        <w:bottom w:val="none" w:sz="0" w:space="0" w:color="auto"/>
        <w:right w:val="none" w:sz="0" w:space="0" w:color="auto"/>
      </w:divBdr>
    </w:div>
    <w:div w:id="229194287">
      <w:marLeft w:val="0"/>
      <w:marRight w:val="0"/>
      <w:marTop w:val="0"/>
      <w:marBottom w:val="0"/>
      <w:divBdr>
        <w:top w:val="none" w:sz="0" w:space="0" w:color="auto"/>
        <w:left w:val="none" w:sz="0" w:space="0" w:color="auto"/>
        <w:bottom w:val="none" w:sz="0" w:space="0" w:color="auto"/>
        <w:right w:val="none" w:sz="0" w:space="0" w:color="auto"/>
      </w:divBdr>
    </w:div>
    <w:div w:id="232589185">
      <w:marLeft w:val="0"/>
      <w:marRight w:val="0"/>
      <w:marTop w:val="0"/>
      <w:marBottom w:val="0"/>
      <w:divBdr>
        <w:top w:val="none" w:sz="0" w:space="0" w:color="auto"/>
        <w:left w:val="none" w:sz="0" w:space="0" w:color="auto"/>
        <w:bottom w:val="none" w:sz="0" w:space="0" w:color="auto"/>
        <w:right w:val="none" w:sz="0" w:space="0" w:color="auto"/>
      </w:divBdr>
    </w:div>
    <w:div w:id="242184337">
      <w:marLeft w:val="0"/>
      <w:marRight w:val="0"/>
      <w:marTop w:val="0"/>
      <w:marBottom w:val="0"/>
      <w:divBdr>
        <w:top w:val="none" w:sz="0" w:space="0" w:color="auto"/>
        <w:left w:val="none" w:sz="0" w:space="0" w:color="auto"/>
        <w:bottom w:val="none" w:sz="0" w:space="0" w:color="auto"/>
        <w:right w:val="none" w:sz="0" w:space="0" w:color="auto"/>
      </w:divBdr>
    </w:div>
    <w:div w:id="242418204">
      <w:marLeft w:val="0"/>
      <w:marRight w:val="0"/>
      <w:marTop w:val="0"/>
      <w:marBottom w:val="0"/>
      <w:divBdr>
        <w:top w:val="none" w:sz="0" w:space="0" w:color="auto"/>
        <w:left w:val="none" w:sz="0" w:space="0" w:color="auto"/>
        <w:bottom w:val="none" w:sz="0" w:space="0" w:color="auto"/>
        <w:right w:val="none" w:sz="0" w:space="0" w:color="auto"/>
      </w:divBdr>
    </w:div>
    <w:div w:id="243146916">
      <w:marLeft w:val="0"/>
      <w:marRight w:val="0"/>
      <w:marTop w:val="0"/>
      <w:marBottom w:val="0"/>
      <w:divBdr>
        <w:top w:val="none" w:sz="0" w:space="0" w:color="auto"/>
        <w:left w:val="none" w:sz="0" w:space="0" w:color="auto"/>
        <w:bottom w:val="none" w:sz="0" w:space="0" w:color="auto"/>
        <w:right w:val="none" w:sz="0" w:space="0" w:color="auto"/>
      </w:divBdr>
    </w:div>
    <w:div w:id="243607954">
      <w:marLeft w:val="0"/>
      <w:marRight w:val="0"/>
      <w:marTop w:val="0"/>
      <w:marBottom w:val="0"/>
      <w:divBdr>
        <w:top w:val="none" w:sz="0" w:space="0" w:color="auto"/>
        <w:left w:val="none" w:sz="0" w:space="0" w:color="auto"/>
        <w:bottom w:val="none" w:sz="0" w:space="0" w:color="auto"/>
        <w:right w:val="none" w:sz="0" w:space="0" w:color="auto"/>
      </w:divBdr>
    </w:div>
    <w:div w:id="244388801">
      <w:marLeft w:val="0"/>
      <w:marRight w:val="0"/>
      <w:marTop w:val="0"/>
      <w:marBottom w:val="0"/>
      <w:divBdr>
        <w:top w:val="none" w:sz="0" w:space="0" w:color="auto"/>
        <w:left w:val="none" w:sz="0" w:space="0" w:color="auto"/>
        <w:bottom w:val="none" w:sz="0" w:space="0" w:color="auto"/>
        <w:right w:val="none" w:sz="0" w:space="0" w:color="auto"/>
      </w:divBdr>
      <w:divsChild>
        <w:div w:id="536627736">
          <w:marLeft w:val="0"/>
          <w:marRight w:val="0"/>
          <w:marTop w:val="0"/>
          <w:marBottom w:val="0"/>
          <w:divBdr>
            <w:top w:val="none" w:sz="0" w:space="0" w:color="auto"/>
            <w:left w:val="none" w:sz="0" w:space="0" w:color="auto"/>
            <w:bottom w:val="none" w:sz="0" w:space="0" w:color="auto"/>
            <w:right w:val="none" w:sz="0" w:space="0" w:color="auto"/>
          </w:divBdr>
        </w:div>
      </w:divsChild>
    </w:div>
    <w:div w:id="246156070">
      <w:marLeft w:val="0"/>
      <w:marRight w:val="0"/>
      <w:marTop w:val="0"/>
      <w:marBottom w:val="0"/>
      <w:divBdr>
        <w:top w:val="none" w:sz="0" w:space="0" w:color="auto"/>
        <w:left w:val="none" w:sz="0" w:space="0" w:color="auto"/>
        <w:bottom w:val="none" w:sz="0" w:space="0" w:color="auto"/>
        <w:right w:val="none" w:sz="0" w:space="0" w:color="auto"/>
      </w:divBdr>
    </w:div>
    <w:div w:id="246303760">
      <w:marLeft w:val="0"/>
      <w:marRight w:val="0"/>
      <w:marTop w:val="0"/>
      <w:marBottom w:val="0"/>
      <w:divBdr>
        <w:top w:val="none" w:sz="0" w:space="0" w:color="auto"/>
        <w:left w:val="none" w:sz="0" w:space="0" w:color="auto"/>
        <w:bottom w:val="none" w:sz="0" w:space="0" w:color="auto"/>
        <w:right w:val="none" w:sz="0" w:space="0" w:color="auto"/>
      </w:divBdr>
      <w:divsChild>
        <w:div w:id="829322886">
          <w:marLeft w:val="0"/>
          <w:marRight w:val="0"/>
          <w:marTop w:val="0"/>
          <w:marBottom w:val="0"/>
          <w:divBdr>
            <w:top w:val="none" w:sz="0" w:space="0" w:color="auto"/>
            <w:left w:val="none" w:sz="0" w:space="0" w:color="auto"/>
            <w:bottom w:val="none" w:sz="0" w:space="0" w:color="auto"/>
            <w:right w:val="none" w:sz="0" w:space="0" w:color="auto"/>
          </w:divBdr>
        </w:div>
      </w:divsChild>
    </w:div>
    <w:div w:id="248122549">
      <w:marLeft w:val="0"/>
      <w:marRight w:val="0"/>
      <w:marTop w:val="0"/>
      <w:marBottom w:val="0"/>
      <w:divBdr>
        <w:top w:val="none" w:sz="0" w:space="0" w:color="auto"/>
        <w:left w:val="none" w:sz="0" w:space="0" w:color="auto"/>
        <w:bottom w:val="none" w:sz="0" w:space="0" w:color="auto"/>
        <w:right w:val="none" w:sz="0" w:space="0" w:color="auto"/>
      </w:divBdr>
    </w:div>
    <w:div w:id="248150824">
      <w:marLeft w:val="0"/>
      <w:marRight w:val="0"/>
      <w:marTop w:val="0"/>
      <w:marBottom w:val="0"/>
      <w:divBdr>
        <w:top w:val="none" w:sz="0" w:space="0" w:color="auto"/>
        <w:left w:val="none" w:sz="0" w:space="0" w:color="auto"/>
        <w:bottom w:val="none" w:sz="0" w:space="0" w:color="auto"/>
        <w:right w:val="none" w:sz="0" w:space="0" w:color="auto"/>
      </w:divBdr>
    </w:div>
    <w:div w:id="248269742">
      <w:marLeft w:val="0"/>
      <w:marRight w:val="0"/>
      <w:marTop w:val="0"/>
      <w:marBottom w:val="0"/>
      <w:divBdr>
        <w:top w:val="none" w:sz="0" w:space="0" w:color="auto"/>
        <w:left w:val="none" w:sz="0" w:space="0" w:color="auto"/>
        <w:bottom w:val="none" w:sz="0" w:space="0" w:color="auto"/>
        <w:right w:val="none" w:sz="0" w:space="0" w:color="auto"/>
      </w:divBdr>
    </w:div>
    <w:div w:id="249126723">
      <w:marLeft w:val="0"/>
      <w:marRight w:val="0"/>
      <w:marTop w:val="0"/>
      <w:marBottom w:val="0"/>
      <w:divBdr>
        <w:top w:val="none" w:sz="0" w:space="0" w:color="auto"/>
        <w:left w:val="none" w:sz="0" w:space="0" w:color="auto"/>
        <w:bottom w:val="none" w:sz="0" w:space="0" w:color="auto"/>
        <w:right w:val="none" w:sz="0" w:space="0" w:color="auto"/>
      </w:divBdr>
    </w:div>
    <w:div w:id="250429257">
      <w:marLeft w:val="0"/>
      <w:marRight w:val="0"/>
      <w:marTop w:val="0"/>
      <w:marBottom w:val="0"/>
      <w:divBdr>
        <w:top w:val="none" w:sz="0" w:space="0" w:color="auto"/>
        <w:left w:val="none" w:sz="0" w:space="0" w:color="auto"/>
        <w:bottom w:val="none" w:sz="0" w:space="0" w:color="auto"/>
        <w:right w:val="none" w:sz="0" w:space="0" w:color="auto"/>
      </w:divBdr>
      <w:divsChild>
        <w:div w:id="1381515412">
          <w:marLeft w:val="0"/>
          <w:marRight w:val="0"/>
          <w:marTop w:val="0"/>
          <w:marBottom w:val="0"/>
          <w:divBdr>
            <w:top w:val="none" w:sz="0" w:space="0" w:color="auto"/>
            <w:left w:val="none" w:sz="0" w:space="0" w:color="auto"/>
            <w:bottom w:val="none" w:sz="0" w:space="0" w:color="auto"/>
            <w:right w:val="none" w:sz="0" w:space="0" w:color="auto"/>
          </w:divBdr>
        </w:div>
      </w:divsChild>
    </w:div>
    <w:div w:id="250552506">
      <w:marLeft w:val="0"/>
      <w:marRight w:val="0"/>
      <w:marTop w:val="0"/>
      <w:marBottom w:val="0"/>
      <w:divBdr>
        <w:top w:val="none" w:sz="0" w:space="0" w:color="auto"/>
        <w:left w:val="none" w:sz="0" w:space="0" w:color="auto"/>
        <w:bottom w:val="none" w:sz="0" w:space="0" w:color="auto"/>
        <w:right w:val="none" w:sz="0" w:space="0" w:color="auto"/>
      </w:divBdr>
    </w:div>
    <w:div w:id="253056369">
      <w:marLeft w:val="0"/>
      <w:marRight w:val="0"/>
      <w:marTop w:val="100"/>
      <w:marBottom w:val="120"/>
      <w:divBdr>
        <w:top w:val="none" w:sz="0" w:space="0" w:color="auto"/>
        <w:left w:val="none" w:sz="0" w:space="0" w:color="auto"/>
        <w:bottom w:val="none" w:sz="0" w:space="0" w:color="auto"/>
        <w:right w:val="none" w:sz="0" w:space="0" w:color="auto"/>
      </w:divBdr>
    </w:div>
    <w:div w:id="254166778">
      <w:marLeft w:val="0"/>
      <w:marRight w:val="0"/>
      <w:marTop w:val="0"/>
      <w:marBottom w:val="0"/>
      <w:divBdr>
        <w:top w:val="none" w:sz="0" w:space="0" w:color="auto"/>
        <w:left w:val="none" w:sz="0" w:space="0" w:color="auto"/>
        <w:bottom w:val="none" w:sz="0" w:space="0" w:color="auto"/>
        <w:right w:val="none" w:sz="0" w:space="0" w:color="auto"/>
      </w:divBdr>
    </w:div>
    <w:div w:id="256132497">
      <w:marLeft w:val="0"/>
      <w:marRight w:val="0"/>
      <w:marTop w:val="0"/>
      <w:marBottom w:val="0"/>
      <w:divBdr>
        <w:top w:val="none" w:sz="0" w:space="0" w:color="auto"/>
        <w:left w:val="none" w:sz="0" w:space="0" w:color="auto"/>
        <w:bottom w:val="none" w:sz="0" w:space="0" w:color="auto"/>
        <w:right w:val="none" w:sz="0" w:space="0" w:color="auto"/>
      </w:divBdr>
    </w:div>
    <w:div w:id="257908848">
      <w:marLeft w:val="0"/>
      <w:marRight w:val="0"/>
      <w:marTop w:val="0"/>
      <w:marBottom w:val="0"/>
      <w:divBdr>
        <w:top w:val="none" w:sz="0" w:space="0" w:color="auto"/>
        <w:left w:val="none" w:sz="0" w:space="0" w:color="auto"/>
        <w:bottom w:val="none" w:sz="0" w:space="0" w:color="auto"/>
        <w:right w:val="none" w:sz="0" w:space="0" w:color="auto"/>
      </w:divBdr>
    </w:div>
    <w:div w:id="258103459">
      <w:marLeft w:val="0"/>
      <w:marRight w:val="0"/>
      <w:marTop w:val="0"/>
      <w:marBottom w:val="0"/>
      <w:divBdr>
        <w:top w:val="none" w:sz="0" w:space="0" w:color="auto"/>
        <w:left w:val="none" w:sz="0" w:space="0" w:color="auto"/>
        <w:bottom w:val="none" w:sz="0" w:space="0" w:color="auto"/>
        <w:right w:val="none" w:sz="0" w:space="0" w:color="auto"/>
      </w:divBdr>
    </w:div>
    <w:div w:id="260188552">
      <w:marLeft w:val="0"/>
      <w:marRight w:val="0"/>
      <w:marTop w:val="0"/>
      <w:marBottom w:val="0"/>
      <w:divBdr>
        <w:top w:val="none" w:sz="0" w:space="0" w:color="auto"/>
        <w:left w:val="none" w:sz="0" w:space="0" w:color="auto"/>
        <w:bottom w:val="none" w:sz="0" w:space="0" w:color="auto"/>
        <w:right w:val="none" w:sz="0" w:space="0" w:color="auto"/>
      </w:divBdr>
    </w:div>
    <w:div w:id="260337135">
      <w:marLeft w:val="0"/>
      <w:marRight w:val="0"/>
      <w:marTop w:val="0"/>
      <w:marBottom w:val="0"/>
      <w:divBdr>
        <w:top w:val="none" w:sz="0" w:space="0" w:color="auto"/>
        <w:left w:val="none" w:sz="0" w:space="0" w:color="auto"/>
        <w:bottom w:val="none" w:sz="0" w:space="0" w:color="auto"/>
        <w:right w:val="none" w:sz="0" w:space="0" w:color="auto"/>
      </w:divBdr>
      <w:divsChild>
        <w:div w:id="178857697">
          <w:marLeft w:val="0"/>
          <w:marRight w:val="0"/>
          <w:marTop w:val="0"/>
          <w:marBottom w:val="0"/>
          <w:divBdr>
            <w:top w:val="none" w:sz="0" w:space="0" w:color="auto"/>
            <w:left w:val="none" w:sz="0" w:space="0" w:color="auto"/>
            <w:bottom w:val="none" w:sz="0" w:space="0" w:color="auto"/>
            <w:right w:val="none" w:sz="0" w:space="0" w:color="auto"/>
          </w:divBdr>
        </w:div>
      </w:divsChild>
    </w:div>
    <w:div w:id="260840053">
      <w:marLeft w:val="0"/>
      <w:marRight w:val="0"/>
      <w:marTop w:val="0"/>
      <w:marBottom w:val="0"/>
      <w:divBdr>
        <w:top w:val="none" w:sz="0" w:space="0" w:color="auto"/>
        <w:left w:val="none" w:sz="0" w:space="0" w:color="auto"/>
        <w:bottom w:val="none" w:sz="0" w:space="0" w:color="auto"/>
        <w:right w:val="none" w:sz="0" w:space="0" w:color="auto"/>
      </w:divBdr>
    </w:div>
    <w:div w:id="261307875">
      <w:marLeft w:val="0"/>
      <w:marRight w:val="0"/>
      <w:marTop w:val="0"/>
      <w:marBottom w:val="0"/>
      <w:divBdr>
        <w:top w:val="none" w:sz="0" w:space="0" w:color="auto"/>
        <w:left w:val="none" w:sz="0" w:space="0" w:color="auto"/>
        <w:bottom w:val="none" w:sz="0" w:space="0" w:color="auto"/>
        <w:right w:val="none" w:sz="0" w:space="0" w:color="auto"/>
      </w:divBdr>
    </w:div>
    <w:div w:id="262300855">
      <w:marLeft w:val="0"/>
      <w:marRight w:val="0"/>
      <w:marTop w:val="0"/>
      <w:marBottom w:val="0"/>
      <w:divBdr>
        <w:top w:val="none" w:sz="0" w:space="0" w:color="auto"/>
        <w:left w:val="none" w:sz="0" w:space="0" w:color="auto"/>
        <w:bottom w:val="none" w:sz="0" w:space="0" w:color="auto"/>
        <w:right w:val="none" w:sz="0" w:space="0" w:color="auto"/>
      </w:divBdr>
    </w:div>
    <w:div w:id="264072564">
      <w:marLeft w:val="0"/>
      <w:marRight w:val="0"/>
      <w:marTop w:val="0"/>
      <w:marBottom w:val="0"/>
      <w:divBdr>
        <w:top w:val="none" w:sz="0" w:space="0" w:color="auto"/>
        <w:left w:val="none" w:sz="0" w:space="0" w:color="auto"/>
        <w:bottom w:val="none" w:sz="0" w:space="0" w:color="auto"/>
        <w:right w:val="none" w:sz="0" w:space="0" w:color="auto"/>
      </w:divBdr>
    </w:div>
    <w:div w:id="264847357">
      <w:marLeft w:val="0"/>
      <w:marRight w:val="0"/>
      <w:marTop w:val="0"/>
      <w:marBottom w:val="0"/>
      <w:divBdr>
        <w:top w:val="none" w:sz="0" w:space="0" w:color="auto"/>
        <w:left w:val="none" w:sz="0" w:space="0" w:color="auto"/>
        <w:bottom w:val="none" w:sz="0" w:space="0" w:color="auto"/>
        <w:right w:val="none" w:sz="0" w:space="0" w:color="auto"/>
      </w:divBdr>
    </w:div>
    <w:div w:id="271590957">
      <w:marLeft w:val="0"/>
      <w:marRight w:val="0"/>
      <w:marTop w:val="0"/>
      <w:marBottom w:val="0"/>
      <w:divBdr>
        <w:top w:val="none" w:sz="0" w:space="0" w:color="auto"/>
        <w:left w:val="none" w:sz="0" w:space="0" w:color="auto"/>
        <w:bottom w:val="none" w:sz="0" w:space="0" w:color="auto"/>
        <w:right w:val="none" w:sz="0" w:space="0" w:color="auto"/>
      </w:divBdr>
    </w:div>
    <w:div w:id="272058966">
      <w:marLeft w:val="0"/>
      <w:marRight w:val="0"/>
      <w:marTop w:val="0"/>
      <w:marBottom w:val="0"/>
      <w:divBdr>
        <w:top w:val="none" w:sz="0" w:space="0" w:color="auto"/>
        <w:left w:val="none" w:sz="0" w:space="0" w:color="auto"/>
        <w:bottom w:val="none" w:sz="0" w:space="0" w:color="auto"/>
        <w:right w:val="none" w:sz="0" w:space="0" w:color="auto"/>
      </w:divBdr>
    </w:div>
    <w:div w:id="274289231">
      <w:marLeft w:val="0"/>
      <w:marRight w:val="0"/>
      <w:marTop w:val="0"/>
      <w:marBottom w:val="0"/>
      <w:divBdr>
        <w:top w:val="none" w:sz="0" w:space="0" w:color="auto"/>
        <w:left w:val="none" w:sz="0" w:space="0" w:color="auto"/>
        <w:bottom w:val="none" w:sz="0" w:space="0" w:color="auto"/>
        <w:right w:val="none" w:sz="0" w:space="0" w:color="auto"/>
      </w:divBdr>
    </w:div>
    <w:div w:id="274990893">
      <w:marLeft w:val="0"/>
      <w:marRight w:val="0"/>
      <w:marTop w:val="0"/>
      <w:marBottom w:val="0"/>
      <w:divBdr>
        <w:top w:val="none" w:sz="0" w:space="0" w:color="auto"/>
        <w:left w:val="none" w:sz="0" w:space="0" w:color="auto"/>
        <w:bottom w:val="none" w:sz="0" w:space="0" w:color="auto"/>
        <w:right w:val="none" w:sz="0" w:space="0" w:color="auto"/>
      </w:divBdr>
    </w:div>
    <w:div w:id="280037435">
      <w:marLeft w:val="0"/>
      <w:marRight w:val="0"/>
      <w:marTop w:val="0"/>
      <w:marBottom w:val="0"/>
      <w:divBdr>
        <w:top w:val="none" w:sz="0" w:space="0" w:color="auto"/>
        <w:left w:val="none" w:sz="0" w:space="0" w:color="auto"/>
        <w:bottom w:val="none" w:sz="0" w:space="0" w:color="auto"/>
        <w:right w:val="none" w:sz="0" w:space="0" w:color="auto"/>
      </w:divBdr>
    </w:div>
    <w:div w:id="284195455">
      <w:marLeft w:val="0"/>
      <w:marRight w:val="0"/>
      <w:marTop w:val="0"/>
      <w:marBottom w:val="0"/>
      <w:divBdr>
        <w:top w:val="none" w:sz="0" w:space="0" w:color="auto"/>
        <w:left w:val="none" w:sz="0" w:space="0" w:color="auto"/>
        <w:bottom w:val="none" w:sz="0" w:space="0" w:color="auto"/>
        <w:right w:val="none" w:sz="0" w:space="0" w:color="auto"/>
      </w:divBdr>
    </w:div>
    <w:div w:id="284431949">
      <w:marLeft w:val="0"/>
      <w:marRight w:val="0"/>
      <w:marTop w:val="0"/>
      <w:marBottom w:val="0"/>
      <w:divBdr>
        <w:top w:val="none" w:sz="0" w:space="0" w:color="auto"/>
        <w:left w:val="none" w:sz="0" w:space="0" w:color="auto"/>
        <w:bottom w:val="none" w:sz="0" w:space="0" w:color="auto"/>
        <w:right w:val="none" w:sz="0" w:space="0" w:color="auto"/>
      </w:divBdr>
    </w:div>
    <w:div w:id="285238781">
      <w:marLeft w:val="0"/>
      <w:marRight w:val="0"/>
      <w:marTop w:val="0"/>
      <w:marBottom w:val="0"/>
      <w:divBdr>
        <w:top w:val="none" w:sz="0" w:space="0" w:color="auto"/>
        <w:left w:val="none" w:sz="0" w:space="0" w:color="auto"/>
        <w:bottom w:val="none" w:sz="0" w:space="0" w:color="auto"/>
        <w:right w:val="none" w:sz="0" w:space="0" w:color="auto"/>
      </w:divBdr>
    </w:div>
    <w:div w:id="287203326">
      <w:marLeft w:val="0"/>
      <w:marRight w:val="0"/>
      <w:marTop w:val="0"/>
      <w:marBottom w:val="0"/>
      <w:divBdr>
        <w:top w:val="none" w:sz="0" w:space="0" w:color="auto"/>
        <w:left w:val="none" w:sz="0" w:space="0" w:color="auto"/>
        <w:bottom w:val="none" w:sz="0" w:space="0" w:color="auto"/>
        <w:right w:val="none" w:sz="0" w:space="0" w:color="auto"/>
      </w:divBdr>
    </w:div>
    <w:div w:id="289896947">
      <w:marLeft w:val="0"/>
      <w:marRight w:val="0"/>
      <w:marTop w:val="0"/>
      <w:marBottom w:val="0"/>
      <w:divBdr>
        <w:top w:val="none" w:sz="0" w:space="0" w:color="auto"/>
        <w:left w:val="none" w:sz="0" w:space="0" w:color="auto"/>
        <w:bottom w:val="none" w:sz="0" w:space="0" w:color="auto"/>
        <w:right w:val="none" w:sz="0" w:space="0" w:color="auto"/>
      </w:divBdr>
    </w:div>
    <w:div w:id="292291563">
      <w:marLeft w:val="0"/>
      <w:marRight w:val="0"/>
      <w:marTop w:val="0"/>
      <w:marBottom w:val="0"/>
      <w:divBdr>
        <w:top w:val="none" w:sz="0" w:space="0" w:color="auto"/>
        <w:left w:val="none" w:sz="0" w:space="0" w:color="auto"/>
        <w:bottom w:val="none" w:sz="0" w:space="0" w:color="auto"/>
        <w:right w:val="none" w:sz="0" w:space="0" w:color="auto"/>
      </w:divBdr>
    </w:div>
    <w:div w:id="294337973">
      <w:marLeft w:val="0"/>
      <w:marRight w:val="0"/>
      <w:marTop w:val="0"/>
      <w:marBottom w:val="0"/>
      <w:divBdr>
        <w:top w:val="none" w:sz="0" w:space="0" w:color="auto"/>
        <w:left w:val="none" w:sz="0" w:space="0" w:color="auto"/>
        <w:bottom w:val="none" w:sz="0" w:space="0" w:color="auto"/>
        <w:right w:val="none" w:sz="0" w:space="0" w:color="auto"/>
      </w:divBdr>
    </w:div>
    <w:div w:id="294526196">
      <w:marLeft w:val="0"/>
      <w:marRight w:val="0"/>
      <w:marTop w:val="0"/>
      <w:marBottom w:val="0"/>
      <w:divBdr>
        <w:top w:val="none" w:sz="0" w:space="0" w:color="auto"/>
        <w:left w:val="none" w:sz="0" w:space="0" w:color="auto"/>
        <w:bottom w:val="none" w:sz="0" w:space="0" w:color="auto"/>
        <w:right w:val="none" w:sz="0" w:space="0" w:color="auto"/>
      </w:divBdr>
    </w:div>
    <w:div w:id="296230242">
      <w:marLeft w:val="0"/>
      <w:marRight w:val="0"/>
      <w:marTop w:val="0"/>
      <w:marBottom w:val="0"/>
      <w:divBdr>
        <w:top w:val="none" w:sz="0" w:space="0" w:color="auto"/>
        <w:left w:val="none" w:sz="0" w:space="0" w:color="auto"/>
        <w:bottom w:val="none" w:sz="0" w:space="0" w:color="auto"/>
        <w:right w:val="none" w:sz="0" w:space="0" w:color="auto"/>
      </w:divBdr>
    </w:div>
    <w:div w:id="297105031">
      <w:marLeft w:val="0"/>
      <w:marRight w:val="0"/>
      <w:marTop w:val="0"/>
      <w:marBottom w:val="0"/>
      <w:divBdr>
        <w:top w:val="none" w:sz="0" w:space="0" w:color="auto"/>
        <w:left w:val="none" w:sz="0" w:space="0" w:color="auto"/>
        <w:bottom w:val="none" w:sz="0" w:space="0" w:color="auto"/>
        <w:right w:val="none" w:sz="0" w:space="0" w:color="auto"/>
      </w:divBdr>
    </w:div>
    <w:div w:id="297685127">
      <w:marLeft w:val="0"/>
      <w:marRight w:val="0"/>
      <w:marTop w:val="100"/>
      <w:marBottom w:val="100"/>
      <w:divBdr>
        <w:top w:val="none" w:sz="0" w:space="0" w:color="auto"/>
        <w:left w:val="none" w:sz="0" w:space="0" w:color="auto"/>
        <w:bottom w:val="none" w:sz="0" w:space="0" w:color="auto"/>
        <w:right w:val="none" w:sz="0" w:space="0" w:color="auto"/>
      </w:divBdr>
    </w:div>
    <w:div w:id="297801626">
      <w:marLeft w:val="0"/>
      <w:marRight w:val="0"/>
      <w:marTop w:val="0"/>
      <w:marBottom w:val="0"/>
      <w:divBdr>
        <w:top w:val="none" w:sz="0" w:space="0" w:color="auto"/>
        <w:left w:val="none" w:sz="0" w:space="0" w:color="auto"/>
        <w:bottom w:val="none" w:sz="0" w:space="0" w:color="auto"/>
        <w:right w:val="none" w:sz="0" w:space="0" w:color="auto"/>
      </w:divBdr>
    </w:div>
    <w:div w:id="300615754">
      <w:marLeft w:val="0"/>
      <w:marRight w:val="0"/>
      <w:marTop w:val="0"/>
      <w:marBottom w:val="0"/>
      <w:divBdr>
        <w:top w:val="none" w:sz="0" w:space="0" w:color="auto"/>
        <w:left w:val="none" w:sz="0" w:space="0" w:color="auto"/>
        <w:bottom w:val="none" w:sz="0" w:space="0" w:color="auto"/>
        <w:right w:val="none" w:sz="0" w:space="0" w:color="auto"/>
      </w:divBdr>
    </w:div>
    <w:div w:id="302584131">
      <w:marLeft w:val="0"/>
      <w:marRight w:val="0"/>
      <w:marTop w:val="100"/>
      <w:marBottom w:val="100"/>
      <w:divBdr>
        <w:top w:val="none" w:sz="0" w:space="0" w:color="auto"/>
        <w:left w:val="none" w:sz="0" w:space="0" w:color="auto"/>
        <w:bottom w:val="none" w:sz="0" w:space="0" w:color="auto"/>
        <w:right w:val="none" w:sz="0" w:space="0" w:color="auto"/>
      </w:divBdr>
      <w:divsChild>
        <w:div w:id="1619532619">
          <w:marLeft w:val="0"/>
          <w:marRight w:val="0"/>
          <w:marTop w:val="0"/>
          <w:marBottom w:val="0"/>
          <w:divBdr>
            <w:top w:val="none" w:sz="0" w:space="0" w:color="auto"/>
            <w:left w:val="none" w:sz="0" w:space="0" w:color="auto"/>
            <w:bottom w:val="none" w:sz="0" w:space="0" w:color="auto"/>
            <w:right w:val="none" w:sz="0" w:space="0" w:color="auto"/>
          </w:divBdr>
        </w:div>
        <w:div w:id="546143021">
          <w:marLeft w:val="0"/>
          <w:marRight w:val="0"/>
          <w:marTop w:val="0"/>
          <w:marBottom w:val="0"/>
          <w:divBdr>
            <w:top w:val="none" w:sz="0" w:space="0" w:color="auto"/>
            <w:left w:val="none" w:sz="0" w:space="0" w:color="auto"/>
            <w:bottom w:val="none" w:sz="0" w:space="0" w:color="auto"/>
            <w:right w:val="none" w:sz="0" w:space="0" w:color="auto"/>
          </w:divBdr>
        </w:div>
        <w:div w:id="714545598">
          <w:marLeft w:val="0"/>
          <w:marRight w:val="0"/>
          <w:marTop w:val="0"/>
          <w:marBottom w:val="0"/>
          <w:divBdr>
            <w:top w:val="none" w:sz="0" w:space="0" w:color="auto"/>
            <w:left w:val="none" w:sz="0" w:space="0" w:color="auto"/>
            <w:bottom w:val="none" w:sz="0" w:space="0" w:color="auto"/>
            <w:right w:val="none" w:sz="0" w:space="0" w:color="auto"/>
          </w:divBdr>
        </w:div>
        <w:div w:id="270210381">
          <w:marLeft w:val="0"/>
          <w:marRight w:val="0"/>
          <w:marTop w:val="0"/>
          <w:marBottom w:val="0"/>
          <w:divBdr>
            <w:top w:val="none" w:sz="0" w:space="0" w:color="auto"/>
            <w:left w:val="none" w:sz="0" w:space="0" w:color="auto"/>
            <w:bottom w:val="none" w:sz="0" w:space="0" w:color="auto"/>
            <w:right w:val="none" w:sz="0" w:space="0" w:color="auto"/>
          </w:divBdr>
        </w:div>
        <w:div w:id="1129937488">
          <w:marLeft w:val="0"/>
          <w:marRight w:val="0"/>
          <w:marTop w:val="0"/>
          <w:marBottom w:val="0"/>
          <w:divBdr>
            <w:top w:val="none" w:sz="0" w:space="0" w:color="auto"/>
            <w:left w:val="none" w:sz="0" w:space="0" w:color="auto"/>
            <w:bottom w:val="none" w:sz="0" w:space="0" w:color="auto"/>
            <w:right w:val="none" w:sz="0" w:space="0" w:color="auto"/>
          </w:divBdr>
        </w:div>
        <w:div w:id="2133084488">
          <w:marLeft w:val="0"/>
          <w:marRight w:val="0"/>
          <w:marTop w:val="0"/>
          <w:marBottom w:val="0"/>
          <w:divBdr>
            <w:top w:val="none" w:sz="0" w:space="0" w:color="auto"/>
            <w:left w:val="none" w:sz="0" w:space="0" w:color="auto"/>
            <w:bottom w:val="none" w:sz="0" w:space="0" w:color="auto"/>
            <w:right w:val="none" w:sz="0" w:space="0" w:color="auto"/>
          </w:divBdr>
        </w:div>
        <w:div w:id="2096587592">
          <w:marLeft w:val="0"/>
          <w:marRight w:val="0"/>
          <w:marTop w:val="0"/>
          <w:marBottom w:val="0"/>
          <w:divBdr>
            <w:top w:val="none" w:sz="0" w:space="0" w:color="auto"/>
            <w:left w:val="none" w:sz="0" w:space="0" w:color="auto"/>
            <w:bottom w:val="none" w:sz="0" w:space="0" w:color="auto"/>
            <w:right w:val="none" w:sz="0" w:space="0" w:color="auto"/>
          </w:divBdr>
        </w:div>
        <w:div w:id="1444878791">
          <w:marLeft w:val="0"/>
          <w:marRight w:val="0"/>
          <w:marTop w:val="0"/>
          <w:marBottom w:val="0"/>
          <w:divBdr>
            <w:top w:val="none" w:sz="0" w:space="0" w:color="auto"/>
            <w:left w:val="none" w:sz="0" w:space="0" w:color="auto"/>
            <w:bottom w:val="none" w:sz="0" w:space="0" w:color="auto"/>
            <w:right w:val="none" w:sz="0" w:space="0" w:color="auto"/>
          </w:divBdr>
        </w:div>
        <w:div w:id="25103311">
          <w:marLeft w:val="0"/>
          <w:marRight w:val="0"/>
          <w:marTop w:val="0"/>
          <w:marBottom w:val="0"/>
          <w:divBdr>
            <w:top w:val="none" w:sz="0" w:space="0" w:color="auto"/>
            <w:left w:val="none" w:sz="0" w:space="0" w:color="auto"/>
            <w:bottom w:val="none" w:sz="0" w:space="0" w:color="auto"/>
            <w:right w:val="none" w:sz="0" w:space="0" w:color="auto"/>
          </w:divBdr>
        </w:div>
        <w:div w:id="447702914">
          <w:marLeft w:val="0"/>
          <w:marRight w:val="0"/>
          <w:marTop w:val="0"/>
          <w:marBottom w:val="0"/>
          <w:divBdr>
            <w:top w:val="none" w:sz="0" w:space="0" w:color="auto"/>
            <w:left w:val="none" w:sz="0" w:space="0" w:color="auto"/>
            <w:bottom w:val="none" w:sz="0" w:space="0" w:color="auto"/>
            <w:right w:val="none" w:sz="0" w:space="0" w:color="auto"/>
          </w:divBdr>
        </w:div>
        <w:div w:id="2083212421">
          <w:marLeft w:val="0"/>
          <w:marRight w:val="0"/>
          <w:marTop w:val="0"/>
          <w:marBottom w:val="0"/>
          <w:divBdr>
            <w:top w:val="none" w:sz="0" w:space="0" w:color="auto"/>
            <w:left w:val="none" w:sz="0" w:space="0" w:color="auto"/>
            <w:bottom w:val="none" w:sz="0" w:space="0" w:color="auto"/>
            <w:right w:val="none" w:sz="0" w:space="0" w:color="auto"/>
          </w:divBdr>
        </w:div>
        <w:div w:id="430470458">
          <w:marLeft w:val="0"/>
          <w:marRight w:val="0"/>
          <w:marTop w:val="0"/>
          <w:marBottom w:val="0"/>
          <w:divBdr>
            <w:top w:val="none" w:sz="0" w:space="0" w:color="auto"/>
            <w:left w:val="none" w:sz="0" w:space="0" w:color="auto"/>
            <w:bottom w:val="none" w:sz="0" w:space="0" w:color="auto"/>
            <w:right w:val="none" w:sz="0" w:space="0" w:color="auto"/>
          </w:divBdr>
        </w:div>
        <w:div w:id="1654527977">
          <w:marLeft w:val="0"/>
          <w:marRight w:val="0"/>
          <w:marTop w:val="0"/>
          <w:marBottom w:val="0"/>
          <w:divBdr>
            <w:top w:val="none" w:sz="0" w:space="0" w:color="auto"/>
            <w:left w:val="none" w:sz="0" w:space="0" w:color="auto"/>
            <w:bottom w:val="none" w:sz="0" w:space="0" w:color="auto"/>
            <w:right w:val="none" w:sz="0" w:space="0" w:color="auto"/>
          </w:divBdr>
        </w:div>
      </w:divsChild>
    </w:div>
    <w:div w:id="302663915">
      <w:marLeft w:val="0"/>
      <w:marRight w:val="0"/>
      <w:marTop w:val="0"/>
      <w:marBottom w:val="200"/>
      <w:divBdr>
        <w:top w:val="none" w:sz="0" w:space="0" w:color="auto"/>
        <w:left w:val="none" w:sz="0" w:space="0" w:color="auto"/>
        <w:bottom w:val="none" w:sz="0" w:space="0" w:color="auto"/>
        <w:right w:val="none" w:sz="0" w:space="0" w:color="auto"/>
      </w:divBdr>
    </w:div>
    <w:div w:id="303588599">
      <w:marLeft w:val="0"/>
      <w:marRight w:val="0"/>
      <w:marTop w:val="0"/>
      <w:marBottom w:val="0"/>
      <w:divBdr>
        <w:top w:val="none" w:sz="0" w:space="0" w:color="auto"/>
        <w:left w:val="none" w:sz="0" w:space="0" w:color="auto"/>
        <w:bottom w:val="none" w:sz="0" w:space="0" w:color="auto"/>
        <w:right w:val="none" w:sz="0" w:space="0" w:color="auto"/>
      </w:divBdr>
    </w:div>
    <w:div w:id="305091389">
      <w:marLeft w:val="0"/>
      <w:marRight w:val="0"/>
      <w:marTop w:val="0"/>
      <w:marBottom w:val="0"/>
      <w:divBdr>
        <w:top w:val="none" w:sz="0" w:space="0" w:color="auto"/>
        <w:left w:val="none" w:sz="0" w:space="0" w:color="auto"/>
        <w:bottom w:val="none" w:sz="0" w:space="0" w:color="auto"/>
        <w:right w:val="none" w:sz="0" w:space="0" w:color="auto"/>
      </w:divBdr>
    </w:div>
    <w:div w:id="306204349">
      <w:marLeft w:val="0"/>
      <w:marRight w:val="0"/>
      <w:marTop w:val="0"/>
      <w:marBottom w:val="0"/>
      <w:divBdr>
        <w:top w:val="none" w:sz="0" w:space="0" w:color="auto"/>
        <w:left w:val="none" w:sz="0" w:space="0" w:color="auto"/>
        <w:bottom w:val="none" w:sz="0" w:space="0" w:color="auto"/>
        <w:right w:val="none" w:sz="0" w:space="0" w:color="auto"/>
      </w:divBdr>
    </w:div>
    <w:div w:id="306785146">
      <w:marLeft w:val="0"/>
      <w:marRight w:val="0"/>
      <w:marTop w:val="0"/>
      <w:marBottom w:val="0"/>
      <w:divBdr>
        <w:top w:val="none" w:sz="0" w:space="0" w:color="auto"/>
        <w:left w:val="none" w:sz="0" w:space="0" w:color="auto"/>
        <w:bottom w:val="none" w:sz="0" w:space="0" w:color="auto"/>
        <w:right w:val="none" w:sz="0" w:space="0" w:color="auto"/>
      </w:divBdr>
    </w:div>
    <w:div w:id="307906278">
      <w:marLeft w:val="0"/>
      <w:marRight w:val="0"/>
      <w:marTop w:val="0"/>
      <w:marBottom w:val="0"/>
      <w:divBdr>
        <w:top w:val="none" w:sz="0" w:space="0" w:color="auto"/>
        <w:left w:val="none" w:sz="0" w:space="0" w:color="auto"/>
        <w:bottom w:val="none" w:sz="0" w:space="0" w:color="auto"/>
        <w:right w:val="none" w:sz="0" w:space="0" w:color="auto"/>
      </w:divBdr>
    </w:div>
    <w:div w:id="311983241">
      <w:marLeft w:val="0"/>
      <w:marRight w:val="0"/>
      <w:marTop w:val="0"/>
      <w:marBottom w:val="0"/>
      <w:divBdr>
        <w:top w:val="none" w:sz="0" w:space="0" w:color="auto"/>
        <w:left w:val="none" w:sz="0" w:space="0" w:color="auto"/>
        <w:bottom w:val="none" w:sz="0" w:space="0" w:color="auto"/>
        <w:right w:val="none" w:sz="0" w:space="0" w:color="auto"/>
      </w:divBdr>
    </w:div>
    <w:div w:id="314452987">
      <w:marLeft w:val="0"/>
      <w:marRight w:val="0"/>
      <w:marTop w:val="0"/>
      <w:marBottom w:val="0"/>
      <w:divBdr>
        <w:top w:val="none" w:sz="0" w:space="0" w:color="auto"/>
        <w:left w:val="none" w:sz="0" w:space="0" w:color="auto"/>
        <w:bottom w:val="none" w:sz="0" w:space="0" w:color="auto"/>
        <w:right w:val="none" w:sz="0" w:space="0" w:color="auto"/>
      </w:divBdr>
    </w:div>
    <w:div w:id="317618253">
      <w:marLeft w:val="0"/>
      <w:marRight w:val="0"/>
      <w:marTop w:val="0"/>
      <w:marBottom w:val="0"/>
      <w:divBdr>
        <w:top w:val="none" w:sz="0" w:space="0" w:color="auto"/>
        <w:left w:val="none" w:sz="0" w:space="0" w:color="auto"/>
        <w:bottom w:val="none" w:sz="0" w:space="0" w:color="auto"/>
        <w:right w:val="none" w:sz="0" w:space="0" w:color="auto"/>
      </w:divBdr>
    </w:div>
    <w:div w:id="317922343">
      <w:marLeft w:val="0"/>
      <w:marRight w:val="0"/>
      <w:marTop w:val="0"/>
      <w:marBottom w:val="120"/>
      <w:divBdr>
        <w:top w:val="none" w:sz="0" w:space="0" w:color="auto"/>
        <w:left w:val="none" w:sz="0" w:space="0" w:color="auto"/>
        <w:bottom w:val="none" w:sz="0" w:space="0" w:color="auto"/>
        <w:right w:val="none" w:sz="0" w:space="0" w:color="auto"/>
      </w:divBdr>
    </w:div>
    <w:div w:id="329866643">
      <w:marLeft w:val="0"/>
      <w:marRight w:val="0"/>
      <w:marTop w:val="0"/>
      <w:marBottom w:val="0"/>
      <w:divBdr>
        <w:top w:val="none" w:sz="0" w:space="0" w:color="auto"/>
        <w:left w:val="none" w:sz="0" w:space="0" w:color="auto"/>
        <w:bottom w:val="none" w:sz="0" w:space="0" w:color="auto"/>
        <w:right w:val="none" w:sz="0" w:space="0" w:color="auto"/>
      </w:divBdr>
    </w:div>
    <w:div w:id="336661326">
      <w:marLeft w:val="0"/>
      <w:marRight w:val="0"/>
      <w:marTop w:val="0"/>
      <w:marBottom w:val="0"/>
      <w:divBdr>
        <w:top w:val="none" w:sz="0" w:space="0" w:color="auto"/>
        <w:left w:val="none" w:sz="0" w:space="0" w:color="auto"/>
        <w:bottom w:val="none" w:sz="0" w:space="0" w:color="auto"/>
        <w:right w:val="none" w:sz="0" w:space="0" w:color="auto"/>
      </w:divBdr>
    </w:div>
    <w:div w:id="336732815">
      <w:marLeft w:val="0"/>
      <w:marRight w:val="0"/>
      <w:marTop w:val="0"/>
      <w:marBottom w:val="0"/>
      <w:divBdr>
        <w:top w:val="none" w:sz="0" w:space="0" w:color="auto"/>
        <w:left w:val="none" w:sz="0" w:space="0" w:color="auto"/>
        <w:bottom w:val="none" w:sz="0" w:space="0" w:color="auto"/>
        <w:right w:val="none" w:sz="0" w:space="0" w:color="auto"/>
      </w:divBdr>
    </w:div>
    <w:div w:id="338702505">
      <w:marLeft w:val="0"/>
      <w:marRight w:val="0"/>
      <w:marTop w:val="0"/>
      <w:marBottom w:val="0"/>
      <w:divBdr>
        <w:top w:val="none" w:sz="0" w:space="0" w:color="auto"/>
        <w:left w:val="none" w:sz="0" w:space="0" w:color="auto"/>
        <w:bottom w:val="none" w:sz="0" w:space="0" w:color="auto"/>
        <w:right w:val="none" w:sz="0" w:space="0" w:color="auto"/>
      </w:divBdr>
    </w:div>
    <w:div w:id="339548365">
      <w:marLeft w:val="0"/>
      <w:marRight w:val="0"/>
      <w:marTop w:val="0"/>
      <w:marBottom w:val="0"/>
      <w:divBdr>
        <w:top w:val="none" w:sz="0" w:space="0" w:color="auto"/>
        <w:left w:val="none" w:sz="0" w:space="0" w:color="auto"/>
        <w:bottom w:val="none" w:sz="0" w:space="0" w:color="auto"/>
        <w:right w:val="none" w:sz="0" w:space="0" w:color="auto"/>
      </w:divBdr>
    </w:div>
    <w:div w:id="341661457">
      <w:marLeft w:val="0"/>
      <w:marRight w:val="0"/>
      <w:marTop w:val="0"/>
      <w:marBottom w:val="0"/>
      <w:divBdr>
        <w:top w:val="none" w:sz="0" w:space="0" w:color="auto"/>
        <w:left w:val="none" w:sz="0" w:space="0" w:color="auto"/>
        <w:bottom w:val="none" w:sz="0" w:space="0" w:color="auto"/>
        <w:right w:val="none" w:sz="0" w:space="0" w:color="auto"/>
      </w:divBdr>
    </w:div>
    <w:div w:id="342055235">
      <w:marLeft w:val="0"/>
      <w:marRight w:val="0"/>
      <w:marTop w:val="0"/>
      <w:marBottom w:val="0"/>
      <w:divBdr>
        <w:top w:val="none" w:sz="0" w:space="0" w:color="auto"/>
        <w:left w:val="none" w:sz="0" w:space="0" w:color="auto"/>
        <w:bottom w:val="none" w:sz="0" w:space="0" w:color="auto"/>
        <w:right w:val="none" w:sz="0" w:space="0" w:color="auto"/>
      </w:divBdr>
    </w:div>
    <w:div w:id="345131268">
      <w:marLeft w:val="0"/>
      <w:marRight w:val="0"/>
      <w:marTop w:val="0"/>
      <w:marBottom w:val="0"/>
      <w:divBdr>
        <w:top w:val="none" w:sz="0" w:space="0" w:color="auto"/>
        <w:left w:val="none" w:sz="0" w:space="0" w:color="auto"/>
        <w:bottom w:val="none" w:sz="0" w:space="0" w:color="auto"/>
        <w:right w:val="none" w:sz="0" w:space="0" w:color="auto"/>
      </w:divBdr>
    </w:div>
    <w:div w:id="350764115">
      <w:marLeft w:val="0"/>
      <w:marRight w:val="0"/>
      <w:marTop w:val="0"/>
      <w:marBottom w:val="0"/>
      <w:divBdr>
        <w:top w:val="none" w:sz="0" w:space="0" w:color="auto"/>
        <w:left w:val="none" w:sz="0" w:space="0" w:color="auto"/>
        <w:bottom w:val="none" w:sz="0" w:space="0" w:color="auto"/>
        <w:right w:val="none" w:sz="0" w:space="0" w:color="auto"/>
      </w:divBdr>
      <w:divsChild>
        <w:div w:id="1443525951">
          <w:marLeft w:val="0"/>
          <w:marRight w:val="0"/>
          <w:marTop w:val="0"/>
          <w:marBottom w:val="0"/>
          <w:divBdr>
            <w:top w:val="none" w:sz="0" w:space="0" w:color="auto"/>
            <w:left w:val="none" w:sz="0" w:space="0" w:color="auto"/>
            <w:bottom w:val="none" w:sz="0" w:space="0" w:color="auto"/>
            <w:right w:val="none" w:sz="0" w:space="0" w:color="auto"/>
          </w:divBdr>
        </w:div>
      </w:divsChild>
    </w:div>
    <w:div w:id="353532502">
      <w:marLeft w:val="0"/>
      <w:marRight w:val="0"/>
      <w:marTop w:val="0"/>
      <w:marBottom w:val="0"/>
      <w:divBdr>
        <w:top w:val="none" w:sz="0" w:space="0" w:color="auto"/>
        <w:left w:val="none" w:sz="0" w:space="0" w:color="auto"/>
        <w:bottom w:val="none" w:sz="0" w:space="0" w:color="auto"/>
        <w:right w:val="none" w:sz="0" w:space="0" w:color="auto"/>
      </w:divBdr>
    </w:div>
    <w:div w:id="354968098">
      <w:marLeft w:val="0"/>
      <w:marRight w:val="0"/>
      <w:marTop w:val="0"/>
      <w:marBottom w:val="0"/>
      <w:divBdr>
        <w:top w:val="none" w:sz="0" w:space="0" w:color="auto"/>
        <w:left w:val="none" w:sz="0" w:space="0" w:color="auto"/>
        <w:bottom w:val="none" w:sz="0" w:space="0" w:color="auto"/>
        <w:right w:val="none" w:sz="0" w:space="0" w:color="auto"/>
      </w:divBdr>
    </w:div>
    <w:div w:id="355280119">
      <w:marLeft w:val="0"/>
      <w:marRight w:val="0"/>
      <w:marTop w:val="0"/>
      <w:marBottom w:val="0"/>
      <w:divBdr>
        <w:top w:val="none" w:sz="0" w:space="0" w:color="auto"/>
        <w:left w:val="none" w:sz="0" w:space="0" w:color="auto"/>
        <w:bottom w:val="none" w:sz="0" w:space="0" w:color="auto"/>
        <w:right w:val="none" w:sz="0" w:space="0" w:color="auto"/>
      </w:divBdr>
    </w:div>
    <w:div w:id="358362350">
      <w:marLeft w:val="0"/>
      <w:marRight w:val="0"/>
      <w:marTop w:val="0"/>
      <w:marBottom w:val="0"/>
      <w:divBdr>
        <w:top w:val="none" w:sz="0" w:space="0" w:color="auto"/>
        <w:left w:val="none" w:sz="0" w:space="0" w:color="auto"/>
        <w:bottom w:val="none" w:sz="0" w:space="0" w:color="auto"/>
        <w:right w:val="none" w:sz="0" w:space="0" w:color="auto"/>
      </w:divBdr>
    </w:div>
    <w:div w:id="359936156">
      <w:marLeft w:val="0"/>
      <w:marRight w:val="0"/>
      <w:marTop w:val="0"/>
      <w:marBottom w:val="0"/>
      <w:divBdr>
        <w:top w:val="none" w:sz="0" w:space="0" w:color="auto"/>
        <w:left w:val="none" w:sz="0" w:space="0" w:color="auto"/>
        <w:bottom w:val="none" w:sz="0" w:space="0" w:color="auto"/>
        <w:right w:val="none" w:sz="0" w:space="0" w:color="auto"/>
      </w:divBdr>
    </w:div>
    <w:div w:id="361321607">
      <w:marLeft w:val="0"/>
      <w:marRight w:val="0"/>
      <w:marTop w:val="0"/>
      <w:marBottom w:val="0"/>
      <w:divBdr>
        <w:top w:val="none" w:sz="0" w:space="0" w:color="auto"/>
        <w:left w:val="none" w:sz="0" w:space="0" w:color="auto"/>
        <w:bottom w:val="none" w:sz="0" w:space="0" w:color="auto"/>
        <w:right w:val="none" w:sz="0" w:space="0" w:color="auto"/>
      </w:divBdr>
    </w:div>
    <w:div w:id="362482072">
      <w:marLeft w:val="0"/>
      <w:marRight w:val="0"/>
      <w:marTop w:val="0"/>
      <w:marBottom w:val="0"/>
      <w:divBdr>
        <w:top w:val="none" w:sz="0" w:space="0" w:color="auto"/>
        <w:left w:val="none" w:sz="0" w:space="0" w:color="auto"/>
        <w:bottom w:val="none" w:sz="0" w:space="0" w:color="auto"/>
        <w:right w:val="none" w:sz="0" w:space="0" w:color="auto"/>
      </w:divBdr>
    </w:div>
    <w:div w:id="363214157">
      <w:marLeft w:val="0"/>
      <w:marRight w:val="0"/>
      <w:marTop w:val="0"/>
      <w:marBottom w:val="0"/>
      <w:divBdr>
        <w:top w:val="none" w:sz="0" w:space="0" w:color="auto"/>
        <w:left w:val="none" w:sz="0" w:space="0" w:color="auto"/>
        <w:bottom w:val="none" w:sz="0" w:space="0" w:color="auto"/>
        <w:right w:val="none" w:sz="0" w:space="0" w:color="auto"/>
      </w:divBdr>
    </w:div>
    <w:div w:id="364184306">
      <w:marLeft w:val="0"/>
      <w:marRight w:val="0"/>
      <w:marTop w:val="0"/>
      <w:marBottom w:val="0"/>
      <w:divBdr>
        <w:top w:val="none" w:sz="0" w:space="0" w:color="auto"/>
        <w:left w:val="none" w:sz="0" w:space="0" w:color="auto"/>
        <w:bottom w:val="none" w:sz="0" w:space="0" w:color="auto"/>
        <w:right w:val="none" w:sz="0" w:space="0" w:color="auto"/>
      </w:divBdr>
    </w:div>
    <w:div w:id="364595468">
      <w:marLeft w:val="0"/>
      <w:marRight w:val="0"/>
      <w:marTop w:val="0"/>
      <w:marBottom w:val="0"/>
      <w:divBdr>
        <w:top w:val="none" w:sz="0" w:space="0" w:color="auto"/>
        <w:left w:val="none" w:sz="0" w:space="0" w:color="auto"/>
        <w:bottom w:val="none" w:sz="0" w:space="0" w:color="auto"/>
        <w:right w:val="none" w:sz="0" w:space="0" w:color="auto"/>
      </w:divBdr>
    </w:div>
    <w:div w:id="364603286">
      <w:marLeft w:val="0"/>
      <w:marRight w:val="0"/>
      <w:marTop w:val="0"/>
      <w:marBottom w:val="0"/>
      <w:divBdr>
        <w:top w:val="none" w:sz="0" w:space="0" w:color="auto"/>
        <w:left w:val="none" w:sz="0" w:space="0" w:color="auto"/>
        <w:bottom w:val="none" w:sz="0" w:space="0" w:color="auto"/>
        <w:right w:val="none" w:sz="0" w:space="0" w:color="auto"/>
      </w:divBdr>
    </w:div>
    <w:div w:id="367727887">
      <w:marLeft w:val="0"/>
      <w:marRight w:val="0"/>
      <w:marTop w:val="0"/>
      <w:marBottom w:val="0"/>
      <w:divBdr>
        <w:top w:val="none" w:sz="0" w:space="0" w:color="auto"/>
        <w:left w:val="none" w:sz="0" w:space="0" w:color="auto"/>
        <w:bottom w:val="none" w:sz="0" w:space="0" w:color="auto"/>
        <w:right w:val="none" w:sz="0" w:space="0" w:color="auto"/>
      </w:divBdr>
      <w:divsChild>
        <w:div w:id="610087186">
          <w:marLeft w:val="0"/>
          <w:marRight w:val="0"/>
          <w:marTop w:val="0"/>
          <w:marBottom w:val="0"/>
          <w:divBdr>
            <w:top w:val="none" w:sz="0" w:space="0" w:color="auto"/>
            <w:left w:val="none" w:sz="0" w:space="0" w:color="auto"/>
            <w:bottom w:val="none" w:sz="0" w:space="0" w:color="auto"/>
            <w:right w:val="none" w:sz="0" w:space="0" w:color="auto"/>
          </w:divBdr>
        </w:div>
      </w:divsChild>
    </w:div>
    <w:div w:id="369456861">
      <w:marLeft w:val="0"/>
      <w:marRight w:val="0"/>
      <w:marTop w:val="0"/>
      <w:marBottom w:val="0"/>
      <w:divBdr>
        <w:top w:val="none" w:sz="0" w:space="0" w:color="auto"/>
        <w:left w:val="none" w:sz="0" w:space="0" w:color="auto"/>
        <w:bottom w:val="none" w:sz="0" w:space="0" w:color="auto"/>
        <w:right w:val="none" w:sz="0" w:space="0" w:color="auto"/>
      </w:divBdr>
    </w:div>
    <w:div w:id="370153976">
      <w:marLeft w:val="0"/>
      <w:marRight w:val="0"/>
      <w:marTop w:val="0"/>
      <w:marBottom w:val="0"/>
      <w:divBdr>
        <w:top w:val="none" w:sz="0" w:space="0" w:color="auto"/>
        <w:left w:val="none" w:sz="0" w:space="0" w:color="auto"/>
        <w:bottom w:val="none" w:sz="0" w:space="0" w:color="auto"/>
        <w:right w:val="none" w:sz="0" w:space="0" w:color="auto"/>
      </w:divBdr>
    </w:div>
    <w:div w:id="371613388">
      <w:marLeft w:val="0"/>
      <w:marRight w:val="0"/>
      <w:marTop w:val="0"/>
      <w:marBottom w:val="0"/>
      <w:divBdr>
        <w:top w:val="none" w:sz="0" w:space="0" w:color="auto"/>
        <w:left w:val="none" w:sz="0" w:space="0" w:color="auto"/>
        <w:bottom w:val="none" w:sz="0" w:space="0" w:color="auto"/>
        <w:right w:val="none" w:sz="0" w:space="0" w:color="auto"/>
      </w:divBdr>
    </w:div>
    <w:div w:id="371657417">
      <w:marLeft w:val="0"/>
      <w:marRight w:val="0"/>
      <w:marTop w:val="0"/>
      <w:marBottom w:val="0"/>
      <w:divBdr>
        <w:top w:val="none" w:sz="0" w:space="0" w:color="auto"/>
        <w:left w:val="none" w:sz="0" w:space="0" w:color="auto"/>
        <w:bottom w:val="none" w:sz="0" w:space="0" w:color="auto"/>
        <w:right w:val="none" w:sz="0" w:space="0" w:color="auto"/>
      </w:divBdr>
    </w:div>
    <w:div w:id="379668654">
      <w:marLeft w:val="0"/>
      <w:marRight w:val="0"/>
      <w:marTop w:val="0"/>
      <w:marBottom w:val="0"/>
      <w:divBdr>
        <w:top w:val="none" w:sz="0" w:space="0" w:color="auto"/>
        <w:left w:val="none" w:sz="0" w:space="0" w:color="auto"/>
        <w:bottom w:val="none" w:sz="0" w:space="0" w:color="auto"/>
        <w:right w:val="none" w:sz="0" w:space="0" w:color="auto"/>
      </w:divBdr>
    </w:div>
    <w:div w:id="380447351">
      <w:marLeft w:val="0"/>
      <w:marRight w:val="0"/>
      <w:marTop w:val="0"/>
      <w:marBottom w:val="0"/>
      <w:divBdr>
        <w:top w:val="none" w:sz="0" w:space="0" w:color="auto"/>
        <w:left w:val="none" w:sz="0" w:space="0" w:color="auto"/>
        <w:bottom w:val="none" w:sz="0" w:space="0" w:color="auto"/>
        <w:right w:val="none" w:sz="0" w:space="0" w:color="auto"/>
      </w:divBdr>
    </w:div>
    <w:div w:id="380642789">
      <w:marLeft w:val="0"/>
      <w:marRight w:val="0"/>
      <w:marTop w:val="0"/>
      <w:marBottom w:val="0"/>
      <w:divBdr>
        <w:top w:val="none" w:sz="0" w:space="0" w:color="auto"/>
        <w:left w:val="none" w:sz="0" w:space="0" w:color="auto"/>
        <w:bottom w:val="none" w:sz="0" w:space="0" w:color="auto"/>
        <w:right w:val="none" w:sz="0" w:space="0" w:color="auto"/>
      </w:divBdr>
    </w:div>
    <w:div w:id="381714098">
      <w:marLeft w:val="0"/>
      <w:marRight w:val="0"/>
      <w:marTop w:val="0"/>
      <w:marBottom w:val="0"/>
      <w:divBdr>
        <w:top w:val="none" w:sz="0" w:space="0" w:color="auto"/>
        <w:left w:val="none" w:sz="0" w:space="0" w:color="auto"/>
        <w:bottom w:val="none" w:sz="0" w:space="0" w:color="auto"/>
        <w:right w:val="none" w:sz="0" w:space="0" w:color="auto"/>
      </w:divBdr>
    </w:div>
    <w:div w:id="382757053">
      <w:marLeft w:val="0"/>
      <w:marRight w:val="0"/>
      <w:marTop w:val="0"/>
      <w:marBottom w:val="0"/>
      <w:divBdr>
        <w:top w:val="none" w:sz="0" w:space="0" w:color="auto"/>
        <w:left w:val="none" w:sz="0" w:space="0" w:color="auto"/>
        <w:bottom w:val="none" w:sz="0" w:space="0" w:color="auto"/>
        <w:right w:val="none" w:sz="0" w:space="0" w:color="auto"/>
      </w:divBdr>
    </w:div>
    <w:div w:id="382828431">
      <w:marLeft w:val="0"/>
      <w:marRight w:val="0"/>
      <w:marTop w:val="0"/>
      <w:marBottom w:val="0"/>
      <w:divBdr>
        <w:top w:val="none" w:sz="0" w:space="0" w:color="auto"/>
        <w:left w:val="none" w:sz="0" w:space="0" w:color="auto"/>
        <w:bottom w:val="none" w:sz="0" w:space="0" w:color="auto"/>
        <w:right w:val="none" w:sz="0" w:space="0" w:color="auto"/>
      </w:divBdr>
    </w:div>
    <w:div w:id="386422123">
      <w:marLeft w:val="0"/>
      <w:marRight w:val="0"/>
      <w:marTop w:val="0"/>
      <w:marBottom w:val="0"/>
      <w:divBdr>
        <w:top w:val="none" w:sz="0" w:space="0" w:color="auto"/>
        <w:left w:val="none" w:sz="0" w:space="0" w:color="auto"/>
        <w:bottom w:val="none" w:sz="0" w:space="0" w:color="auto"/>
        <w:right w:val="none" w:sz="0" w:space="0" w:color="auto"/>
      </w:divBdr>
    </w:div>
    <w:div w:id="387532868">
      <w:marLeft w:val="0"/>
      <w:marRight w:val="0"/>
      <w:marTop w:val="0"/>
      <w:marBottom w:val="0"/>
      <w:divBdr>
        <w:top w:val="none" w:sz="0" w:space="0" w:color="auto"/>
        <w:left w:val="none" w:sz="0" w:space="0" w:color="auto"/>
        <w:bottom w:val="none" w:sz="0" w:space="0" w:color="auto"/>
        <w:right w:val="none" w:sz="0" w:space="0" w:color="auto"/>
      </w:divBdr>
    </w:div>
    <w:div w:id="389114992">
      <w:marLeft w:val="0"/>
      <w:marRight w:val="0"/>
      <w:marTop w:val="0"/>
      <w:marBottom w:val="0"/>
      <w:divBdr>
        <w:top w:val="none" w:sz="0" w:space="0" w:color="auto"/>
        <w:left w:val="none" w:sz="0" w:space="0" w:color="auto"/>
        <w:bottom w:val="none" w:sz="0" w:space="0" w:color="auto"/>
        <w:right w:val="none" w:sz="0" w:space="0" w:color="auto"/>
      </w:divBdr>
    </w:div>
    <w:div w:id="389613862">
      <w:marLeft w:val="0"/>
      <w:marRight w:val="0"/>
      <w:marTop w:val="0"/>
      <w:marBottom w:val="0"/>
      <w:divBdr>
        <w:top w:val="none" w:sz="0" w:space="0" w:color="auto"/>
        <w:left w:val="none" w:sz="0" w:space="0" w:color="auto"/>
        <w:bottom w:val="none" w:sz="0" w:space="0" w:color="auto"/>
        <w:right w:val="none" w:sz="0" w:space="0" w:color="auto"/>
      </w:divBdr>
    </w:div>
    <w:div w:id="390348045">
      <w:marLeft w:val="0"/>
      <w:marRight w:val="0"/>
      <w:marTop w:val="0"/>
      <w:marBottom w:val="0"/>
      <w:divBdr>
        <w:top w:val="none" w:sz="0" w:space="0" w:color="auto"/>
        <w:left w:val="none" w:sz="0" w:space="0" w:color="auto"/>
        <w:bottom w:val="none" w:sz="0" w:space="0" w:color="auto"/>
        <w:right w:val="none" w:sz="0" w:space="0" w:color="auto"/>
      </w:divBdr>
    </w:div>
    <w:div w:id="394205489">
      <w:marLeft w:val="0"/>
      <w:marRight w:val="0"/>
      <w:marTop w:val="0"/>
      <w:marBottom w:val="0"/>
      <w:divBdr>
        <w:top w:val="none" w:sz="0" w:space="0" w:color="auto"/>
        <w:left w:val="none" w:sz="0" w:space="0" w:color="auto"/>
        <w:bottom w:val="none" w:sz="0" w:space="0" w:color="auto"/>
        <w:right w:val="none" w:sz="0" w:space="0" w:color="auto"/>
      </w:divBdr>
    </w:div>
    <w:div w:id="402873491">
      <w:marLeft w:val="0"/>
      <w:marRight w:val="0"/>
      <w:marTop w:val="0"/>
      <w:marBottom w:val="0"/>
      <w:divBdr>
        <w:top w:val="none" w:sz="0" w:space="0" w:color="auto"/>
        <w:left w:val="none" w:sz="0" w:space="0" w:color="auto"/>
        <w:bottom w:val="none" w:sz="0" w:space="0" w:color="auto"/>
        <w:right w:val="none" w:sz="0" w:space="0" w:color="auto"/>
      </w:divBdr>
    </w:div>
    <w:div w:id="407263630">
      <w:marLeft w:val="0"/>
      <w:marRight w:val="0"/>
      <w:marTop w:val="0"/>
      <w:marBottom w:val="0"/>
      <w:divBdr>
        <w:top w:val="none" w:sz="0" w:space="0" w:color="auto"/>
        <w:left w:val="none" w:sz="0" w:space="0" w:color="auto"/>
        <w:bottom w:val="none" w:sz="0" w:space="0" w:color="auto"/>
        <w:right w:val="none" w:sz="0" w:space="0" w:color="auto"/>
      </w:divBdr>
    </w:div>
    <w:div w:id="408770089">
      <w:marLeft w:val="0"/>
      <w:marRight w:val="0"/>
      <w:marTop w:val="0"/>
      <w:marBottom w:val="0"/>
      <w:divBdr>
        <w:top w:val="none" w:sz="0" w:space="0" w:color="auto"/>
        <w:left w:val="none" w:sz="0" w:space="0" w:color="auto"/>
        <w:bottom w:val="none" w:sz="0" w:space="0" w:color="auto"/>
        <w:right w:val="none" w:sz="0" w:space="0" w:color="auto"/>
      </w:divBdr>
    </w:div>
    <w:div w:id="411120089">
      <w:marLeft w:val="0"/>
      <w:marRight w:val="0"/>
      <w:marTop w:val="0"/>
      <w:marBottom w:val="0"/>
      <w:divBdr>
        <w:top w:val="none" w:sz="0" w:space="0" w:color="auto"/>
        <w:left w:val="none" w:sz="0" w:space="0" w:color="auto"/>
        <w:bottom w:val="none" w:sz="0" w:space="0" w:color="auto"/>
        <w:right w:val="none" w:sz="0" w:space="0" w:color="auto"/>
      </w:divBdr>
    </w:div>
    <w:div w:id="412044346">
      <w:marLeft w:val="0"/>
      <w:marRight w:val="0"/>
      <w:marTop w:val="0"/>
      <w:marBottom w:val="0"/>
      <w:divBdr>
        <w:top w:val="none" w:sz="0" w:space="0" w:color="auto"/>
        <w:left w:val="none" w:sz="0" w:space="0" w:color="auto"/>
        <w:bottom w:val="none" w:sz="0" w:space="0" w:color="auto"/>
        <w:right w:val="none" w:sz="0" w:space="0" w:color="auto"/>
      </w:divBdr>
    </w:div>
    <w:div w:id="412241514">
      <w:marLeft w:val="0"/>
      <w:marRight w:val="0"/>
      <w:marTop w:val="0"/>
      <w:marBottom w:val="0"/>
      <w:divBdr>
        <w:top w:val="none" w:sz="0" w:space="0" w:color="auto"/>
        <w:left w:val="none" w:sz="0" w:space="0" w:color="auto"/>
        <w:bottom w:val="none" w:sz="0" w:space="0" w:color="auto"/>
        <w:right w:val="none" w:sz="0" w:space="0" w:color="auto"/>
      </w:divBdr>
    </w:div>
    <w:div w:id="412899144">
      <w:marLeft w:val="0"/>
      <w:marRight w:val="0"/>
      <w:marTop w:val="0"/>
      <w:marBottom w:val="0"/>
      <w:divBdr>
        <w:top w:val="none" w:sz="0" w:space="0" w:color="auto"/>
        <w:left w:val="none" w:sz="0" w:space="0" w:color="auto"/>
        <w:bottom w:val="none" w:sz="0" w:space="0" w:color="auto"/>
        <w:right w:val="none" w:sz="0" w:space="0" w:color="auto"/>
      </w:divBdr>
    </w:div>
    <w:div w:id="412972254">
      <w:marLeft w:val="0"/>
      <w:marRight w:val="0"/>
      <w:marTop w:val="0"/>
      <w:marBottom w:val="0"/>
      <w:divBdr>
        <w:top w:val="none" w:sz="0" w:space="0" w:color="auto"/>
        <w:left w:val="none" w:sz="0" w:space="0" w:color="auto"/>
        <w:bottom w:val="none" w:sz="0" w:space="0" w:color="auto"/>
        <w:right w:val="none" w:sz="0" w:space="0" w:color="auto"/>
      </w:divBdr>
      <w:divsChild>
        <w:div w:id="1649746940">
          <w:marLeft w:val="0"/>
          <w:marRight w:val="0"/>
          <w:marTop w:val="0"/>
          <w:marBottom w:val="0"/>
          <w:divBdr>
            <w:top w:val="none" w:sz="0" w:space="0" w:color="auto"/>
            <w:left w:val="none" w:sz="0" w:space="0" w:color="auto"/>
            <w:bottom w:val="none" w:sz="0" w:space="0" w:color="auto"/>
            <w:right w:val="none" w:sz="0" w:space="0" w:color="auto"/>
          </w:divBdr>
        </w:div>
      </w:divsChild>
    </w:div>
    <w:div w:id="415830639">
      <w:marLeft w:val="0"/>
      <w:marRight w:val="0"/>
      <w:marTop w:val="100"/>
      <w:marBottom w:val="100"/>
      <w:divBdr>
        <w:top w:val="none" w:sz="0" w:space="0" w:color="auto"/>
        <w:left w:val="none" w:sz="0" w:space="0" w:color="auto"/>
        <w:bottom w:val="none" w:sz="0" w:space="0" w:color="auto"/>
        <w:right w:val="none" w:sz="0" w:space="0" w:color="auto"/>
      </w:divBdr>
      <w:divsChild>
        <w:div w:id="1202939565">
          <w:marLeft w:val="0"/>
          <w:marRight w:val="0"/>
          <w:marTop w:val="0"/>
          <w:marBottom w:val="0"/>
          <w:divBdr>
            <w:top w:val="none" w:sz="0" w:space="0" w:color="auto"/>
            <w:left w:val="none" w:sz="0" w:space="0" w:color="auto"/>
            <w:bottom w:val="none" w:sz="0" w:space="0" w:color="auto"/>
            <w:right w:val="none" w:sz="0" w:space="0" w:color="auto"/>
          </w:divBdr>
        </w:div>
        <w:div w:id="805699674">
          <w:marLeft w:val="0"/>
          <w:marRight w:val="0"/>
          <w:marTop w:val="0"/>
          <w:marBottom w:val="0"/>
          <w:divBdr>
            <w:top w:val="none" w:sz="0" w:space="0" w:color="auto"/>
            <w:left w:val="none" w:sz="0" w:space="0" w:color="auto"/>
            <w:bottom w:val="none" w:sz="0" w:space="0" w:color="auto"/>
            <w:right w:val="none" w:sz="0" w:space="0" w:color="auto"/>
          </w:divBdr>
        </w:div>
      </w:divsChild>
    </w:div>
    <w:div w:id="416051404">
      <w:marLeft w:val="0"/>
      <w:marRight w:val="0"/>
      <w:marTop w:val="0"/>
      <w:marBottom w:val="0"/>
      <w:divBdr>
        <w:top w:val="none" w:sz="0" w:space="0" w:color="auto"/>
        <w:left w:val="none" w:sz="0" w:space="0" w:color="auto"/>
        <w:bottom w:val="none" w:sz="0" w:space="0" w:color="auto"/>
        <w:right w:val="none" w:sz="0" w:space="0" w:color="auto"/>
      </w:divBdr>
    </w:div>
    <w:div w:id="416562591">
      <w:marLeft w:val="0"/>
      <w:marRight w:val="0"/>
      <w:marTop w:val="0"/>
      <w:marBottom w:val="0"/>
      <w:divBdr>
        <w:top w:val="none" w:sz="0" w:space="0" w:color="auto"/>
        <w:left w:val="none" w:sz="0" w:space="0" w:color="auto"/>
        <w:bottom w:val="none" w:sz="0" w:space="0" w:color="auto"/>
        <w:right w:val="none" w:sz="0" w:space="0" w:color="auto"/>
      </w:divBdr>
    </w:div>
    <w:div w:id="421295354">
      <w:marLeft w:val="0"/>
      <w:marRight w:val="0"/>
      <w:marTop w:val="100"/>
      <w:marBottom w:val="100"/>
      <w:divBdr>
        <w:top w:val="none" w:sz="0" w:space="0" w:color="auto"/>
        <w:left w:val="none" w:sz="0" w:space="0" w:color="auto"/>
        <w:bottom w:val="none" w:sz="0" w:space="0" w:color="auto"/>
        <w:right w:val="none" w:sz="0" w:space="0" w:color="auto"/>
      </w:divBdr>
      <w:divsChild>
        <w:div w:id="910509563">
          <w:marLeft w:val="0"/>
          <w:marRight w:val="0"/>
          <w:marTop w:val="0"/>
          <w:marBottom w:val="0"/>
          <w:divBdr>
            <w:top w:val="none" w:sz="0" w:space="0" w:color="auto"/>
            <w:left w:val="none" w:sz="0" w:space="0" w:color="auto"/>
            <w:bottom w:val="none" w:sz="0" w:space="0" w:color="auto"/>
            <w:right w:val="none" w:sz="0" w:space="0" w:color="auto"/>
          </w:divBdr>
        </w:div>
        <w:div w:id="1494299129">
          <w:marLeft w:val="0"/>
          <w:marRight w:val="0"/>
          <w:marTop w:val="0"/>
          <w:marBottom w:val="0"/>
          <w:divBdr>
            <w:top w:val="none" w:sz="0" w:space="0" w:color="auto"/>
            <w:left w:val="none" w:sz="0" w:space="0" w:color="auto"/>
            <w:bottom w:val="none" w:sz="0" w:space="0" w:color="auto"/>
            <w:right w:val="none" w:sz="0" w:space="0" w:color="auto"/>
          </w:divBdr>
        </w:div>
        <w:div w:id="697514470">
          <w:marLeft w:val="0"/>
          <w:marRight w:val="0"/>
          <w:marTop w:val="0"/>
          <w:marBottom w:val="0"/>
          <w:divBdr>
            <w:top w:val="none" w:sz="0" w:space="0" w:color="auto"/>
            <w:left w:val="none" w:sz="0" w:space="0" w:color="auto"/>
            <w:bottom w:val="none" w:sz="0" w:space="0" w:color="auto"/>
            <w:right w:val="none" w:sz="0" w:space="0" w:color="auto"/>
          </w:divBdr>
        </w:div>
        <w:div w:id="1489859883">
          <w:marLeft w:val="0"/>
          <w:marRight w:val="0"/>
          <w:marTop w:val="0"/>
          <w:marBottom w:val="0"/>
          <w:divBdr>
            <w:top w:val="none" w:sz="0" w:space="0" w:color="auto"/>
            <w:left w:val="none" w:sz="0" w:space="0" w:color="auto"/>
            <w:bottom w:val="none" w:sz="0" w:space="0" w:color="auto"/>
            <w:right w:val="none" w:sz="0" w:space="0" w:color="auto"/>
          </w:divBdr>
        </w:div>
      </w:divsChild>
    </w:div>
    <w:div w:id="421801657">
      <w:marLeft w:val="0"/>
      <w:marRight w:val="0"/>
      <w:marTop w:val="0"/>
      <w:marBottom w:val="0"/>
      <w:divBdr>
        <w:top w:val="none" w:sz="0" w:space="0" w:color="auto"/>
        <w:left w:val="none" w:sz="0" w:space="0" w:color="auto"/>
        <w:bottom w:val="none" w:sz="0" w:space="0" w:color="auto"/>
        <w:right w:val="none" w:sz="0" w:space="0" w:color="auto"/>
      </w:divBdr>
    </w:div>
    <w:div w:id="423304819">
      <w:marLeft w:val="0"/>
      <w:marRight w:val="0"/>
      <w:marTop w:val="0"/>
      <w:marBottom w:val="0"/>
      <w:divBdr>
        <w:top w:val="none" w:sz="0" w:space="0" w:color="auto"/>
        <w:left w:val="none" w:sz="0" w:space="0" w:color="auto"/>
        <w:bottom w:val="none" w:sz="0" w:space="0" w:color="auto"/>
        <w:right w:val="none" w:sz="0" w:space="0" w:color="auto"/>
      </w:divBdr>
    </w:div>
    <w:div w:id="423384325">
      <w:marLeft w:val="0"/>
      <w:marRight w:val="0"/>
      <w:marTop w:val="0"/>
      <w:marBottom w:val="0"/>
      <w:divBdr>
        <w:top w:val="none" w:sz="0" w:space="0" w:color="auto"/>
        <w:left w:val="none" w:sz="0" w:space="0" w:color="auto"/>
        <w:bottom w:val="none" w:sz="0" w:space="0" w:color="auto"/>
        <w:right w:val="none" w:sz="0" w:space="0" w:color="auto"/>
      </w:divBdr>
      <w:divsChild>
        <w:div w:id="1359238394">
          <w:marLeft w:val="0"/>
          <w:marRight w:val="0"/>
          <w:marTop w:val="0"/>
          <w:marBottom w:val="0"/>
          <w:divBdr>
            <w:top w:val="none" w:sz="0" w:space="0" w:color="auto"/>
            <w:left w:val="none" w:sz="0" w:space="0" w:color="auto"/>
            <w:bottom w:val="none" w:sz="0" w:space="0" w:color="auto"/>
            <w:right w:val="none" w:sz="0" w:space="0" w:color="auto"/>
          </w:divBdr>
        </w:div>
      </w:divsChild>
    </w:div>
    <w:div w:id="424768634">
      <w:marLeft w:val="0"/>
      <w:marRight w:val="0"/>
      <w:marTop w:val="0"/>
      <w:marBottom w:val="0"/>
      <w:divBdr>
        <w:top w:val="none" w:sz="0" w:space="0" w:color="auto"/>
        <w:left w:val="none" w:sz="0" w:space="0" w:color="auto"/>
        <w:bottom w:val="none" w:sz="0" w:space="0" w:color="auto"/>
        <w:right w:val="none" w:sz="0" w:space="0" w:color="auto"/>
      </w:divBdr>
    </w:div>
    <w:div w:id="435367352">
      <w:marLeft w:val="0"/>
      <w:marRight w:val="0"/>
      <w:marTop w:val="0"/>
      <w:marBottom w:val="0"/>
      <w:divBdr>
        <w:top w:val="none" w:sz="0" w:space="0" w:color="auto"/>
        <w:left w:val="none" w:sz="0" w:space="0" w:color="auto"/>
        <w:bottom w:val="none" w:sz="0" w:space="0" w:color="auto"/>
        <w:right w:val="none" w:sz="0" w:space="0" w:color="auto"/>
      </w:divBdr>
    </w:div>
    <w:div w:id="436606100">
      <w:marLeft w:val="0"/>
      <w:marRight w:val="0"/>
      <w:marTop w:val="0"/>
      <w:marBottom w:val="0"/>
      <w:divBdr>
        <w:top w:val="none" w:sz="0" w:space="0" w:color="auto"/>
        <w:left w:val="none" w:sz="0" w:space="0" w:color="auto"/>
        <w:bottom w:val="none" w:sz="0" w:space="0" w:color="auto"/>
        <w:right w:val="none" w:sz="0" w:space="0" w:color="auto"/>
      </w:divBdr>
    </w:div>
    <w:div w:id="440148583">
      <w:marLeft w:val="0"/>
      <w:marRight w:val="0"/>
      <w:marTop w:val="0"/>
      <w:marBottom w:val="0"/>
      <w:divBdr>
        <w:top w:val="none" w:sz="0" w:space="0" w:color="auto"/>
        <w:left w:val="none" w:sz="0" w:space="0" w:color="auto"/>
        <w:bottom w:val="none" w:sz="0" w:space="0" w:color="auto"/>
        <w:right w:val="none" w:sz="0" w:space="0" w:color="auto"/>
      </w:divBdr>
    </w:div>
    <w:div w:id="440300291">
      <w:marLeft w:val="0"/>
      <w:marRight w:val="0"/>
      <w:marTop w:val="0"/>
      <w:marBottom w:val="0"/>
      <w:divBdr>
        <w:top w:val="none" w:sz="0" w:space="0" w:color="auto"/>
        <w:left w:val="none" w:sz="0" w:space="0" w:color="auto"/>
        <w:bottom w:val="none" w:sz="0" w:space="0" w:color="auto"/>
        <w:right w:val="none" w:sz="0" w:space="0" w:color="auto"/>
      </w:divBdr>
    </w:div>
    <w:div w:id="442267378">
      <w:marLeft w:val="0"/>
      <w:marRight w:val="0"/>
      <w:marTop w:val="0"/>
      <w:marBottom w:val="0"/>
      <w:divBdr>
        <w:top w:val="none" w:sz="0" w:space="0" w:color="auto"/>
        <w:left w:val="none" w:sz="0" w:space="0" w:color="auto"/>
        <w:bottom w:val="none" w:sz="0" w:space="0" w:color="auto"/>
        <w:right w:val="none" w:sz="0" w:space="0" w:color="auto"/>
      </w:divBdr>
    </w:div>
    <w:div w:id="442504206">
      <w:marLeft w:val="0"/>
      <w:marRight w:val="0"/>
      <w:marTop w:val="0"/>
      <w:marBottom w:val="0"/>
      <w:divBdr>
        <w:top w:val="none" w:sz="0" w:space="0" w:color="auto"/>
        <w:left w:val="none" w:sz="0" w:space="0" w:color="auto"/>
        <w:bottom w:val="none" w:sz="0" w:space="0" w:color="auto"/>
        <w:right w:val="none" w:sz="0" w:space="0" w:color="auto"/>
      </w:divBdr>
    </w:div>
    <w:div w:id="442961510">
      <w:marLeft w:val="0"/>
      <w:marRight w:val="0"/>
      <w:marTop w:val="0"/>
      <w:marBottom w:val="0"/>
      <w:divBdr>
        <w:top w:val="none" w:sz="0" w:space="0" w:color="auto"/>
        <w:left w:val="none" w:sz="0" w:space="0" w:color="auto"/>
        <w:bottom w:val="none" w:sz="0" w:space="0" w:color="auto"/>
        <w:right w:val="none" w:sz="0" w:space="0" w:color="auto"/>
      </w:divBdr>
    </w:div>
    <w:div w:id="443043734">
      <w:marLeft w:val="0"/>
      <w:marRight w:val="0"/>
      <w:marTop w:val="0"/>
      <w:marBottom w:val="0"/>
      <w:divBdr>
        <w:top w:val="none" w:sz="0" w:space="0" w:color="auto"/>
        <w:left w:val="none" w:sz="0" w:space="0" w:color="auto"/>
        <w:bottom w:val="none" w:sz="0" w:space="0" w:color="auto"/>
        <w:right w:val="none" w:sz="0" w:space="0" w:color="auto"/>
      </w:divBdr>
    </w:div>
    <w:div w:id="445738145">
      <w:marLeft w:val="0"/>
      <w:marRight w:val="0"/>
      <w:marTop w:val="0"/>
      <w:marBottom w:val="0"/>
      <w:divBdr>
        <w:top w:val="none" w:sz="0" w:space="0" w:color="auto"/>
        <w:left w:val="none" w:sz="0" w:space="0" w:color="auto"/>
        <w:bottom w:val="none" w:sz="0" w:space="0" w:color="auto"/>
        <w:right w:val="none" w:sz="0" w:space="0" w:color="auto"/>
      </w:divBdr>
    </w:div>
    <w:div w:id="449325484">
      <w:marLeft w:val="0"/>
      <w:marRight w:val="0"/>
      <w:marTop w:val="0"/>
      <w:marBottom w:val="0"/>
      <w:divBdr>
        <w:top w:val="none" w:sz="0" w:space="0" w:color="auto"/>
        <w:left w:val="none" w:sz="0" w:space="0" w:color="auto"/>
        <w:bottom w:val="none" w:sz="0" w:space="0" w:color="auto"/>
        <w:right w:val="none" w:sz="0" w:space="0" w:color="auto"/>
      </w:divBdr>
    </w:div>
    <w:div w:id="450592268">
      <w:marLeft w:val="0"/>
      <w:marRight w:val="0"/>
      <w:marTop w:val="0"/>
      <w:marBottom w:val="0"/>
      <w:divBdr>
        <w:top w:val="none" w:sz="0" w:space="0" w:color="auto"/>
        <w:left w:val="none" w:sz="0" w:space="0" w:color="auto"/>
        <w:bottom w:val="none" w:sz="0" w:space="0" w:color="auto"/>
        <w:right w:val="none" w:sz="0" w:space="0" w:color="auto"/>
      </w:divBdr>
    </w:div>
    <w:div w:id="451632274">
      <w:marLeft w:val="0"/>
      <w:marRight w:val="0"/>
      <w:marTop w:val="0"/>
      <w:marBottom w:val="0"/>
      <w:divBdr>
        <w:top w:val="none" w:sz="0" w:space="0" w:color="auto"/>
        <w:left w:val="none" w:sz="0" w:space="0" w:color="auto"/>
        <w:bottom w:val="none" w:sz="0" w:space="0" w:color="auto"/>
        <w:right w:val="none" w:sz="0" w:space="0" w:color="auto"/>
      </w:divBdr>
    </w:div>
    <w:div w:id="452679074">
      <w:marLeft w:val="0"/>
      <w:marRight w:val="0"/>
      <w:marTop w:val="0"/>
      <w:marBottom w:val="0"/>
      <w:divBdr>
        <w:top w:val="none" w:sz="0" w:space="0" w:color="auto"/>
        <w:left w:val="none" w:sz="0" w:space="0" w:color="auto"/>
        <w:bottom w:val="none" w:sz="0" w:space="0" w:color="auto"/>
        <w:right w:val="none" w:sz="0" w:space="0" w:color="auto"/>
      </w:divBdr>
    </w:div>
    <w:div w:id="454952442">
      <w:marLeft w:val="0"/>
      <w:marRight w:val="0"/>
      <w:marTop w:val="0"/>
      <w:marBottom w:val="0"/>
      <w:divBdr>
        <w:top w:val="none" w:sz="0" w:space="0" w:color="auto"/>
        <w:left w:val="none" w:sz="0" w:space="0" w:color="auto"/>
        <w:bottom w:val="none" w:sz="0" w:space="0" w:color="auto"/>
        <w:right w:val="none" w:sz="0" w:space="0" w:color="auto"/>
      </w:divBdr>
    </w:div>
    <w:div w:id="454956762">
      <w:marLeft w:val="0"/>
      <w:marRight w:val="0"/>
      <w:marTop w:val="0"/>
      <w:marBottom w:val="0"/>
      <w:divBdr>
        <w:top w:val="none" w:sz="0" w:space="0" w:color="auto"/>
        <w:left w:val="none" w:sz="0" w:space="0" w:color="auto"/>
        <w:bottom w:val="none" w:sz="0" w:space="0" w:color="auto"/>
        <w:right w:val="none" w:sz="0" w:space="0" w:color="auto"/>
      </w:divBdr>
    </w:div>
    <w:div w:id="456681183">
      <w:marLeft w:val="0"/>
      <w:marRight w:val="0"/>
      <w:marTop w:val="0"/>
      <w:marBottom w:val="0"/>
      <w:divBdr>
        <w:top w:val="none" w:sz="0" w:space="0" w:color="auto"/>
        <w:left w:val="none" w:sz="0" w:space="0" w:color="auto"/>
        <w:bottom w:val="none" w:sz="0" w:space="0" w:color="auto"/>
        <w:right w:val="none" w:sz="0" w:space="0" w:color="auto"/>
      </w:divBdr>
    </w:div>
    <w:div w:id="456722333">
      <w:marLeft w:val="0"/>
      <w:marRight w:val="0"/>
      <w:marTop w:val="0"/>
      <w:marBottom w:val="0"/>
      <w:divBdr>
        <w:top w:val="none" w:sz="0" w:space="0" w:color="auto"/>
        <w:left w:val="none" w:sz="0" w:space="0" w:color="auto"/>
        <w:bottom w:val="none" w:sz="0" w:space="0" w:color="auto"/>
        <w:right w:val="none" w:sz="0" w:space="0" w:color="auto"/>
      </w:divBdr>
    </w:div>
    <w:div w:id="459997418">
      <w:marLeft w:val="0"/>
      <w:marRight w:val="0"/>
      <w:marTop w:val="0"/>
      <w:marBottom w:val="0"/>
      <w:divBdr>
        <w:top w:val="none" w:sz="0" w:space="0" w:color="auto"/>
        <w:left w:val="none" w:sz="0" w:space="0" w:color="auto"/>
        <w:bottom w:val="none" w:sz="0" w:space="0" w:color="auto"/>
        <w:right w:val="none" w:sz="0" w:space="0" w:color="auto"/>
      </w:divBdr>
    </w:div>
    <w:div w:id="460542287">
      <w:marLeft w:val="0"/>
      <w:marRight w:val="0"/>
      <w:marTop w:val="0"/>
      <w:marBottom w:val="0"/>
      <w:divBdr>
        <w:top w:val="none" w:sz="0" w:space="0" w:color="auto"/>
        <w:left w:val="none" w:sz="0" w:space="0" w:color="auto"/>
        <w:bottom w:val="none" w:sz="0" w:space="0" w:color="auto"/>
        <w:right w:val="none" w:sz="0" w:space="0" w:color="auto"/>
      </w:divBdr>
    </w:div>
    <w:div w:id="465464184">
      <w:marLeft w:val="0"/>
      <w:marRight w:val="0"/>
      <w:marTop w:val="100"/>
      <w:marBottom w:val="240"/>
      <w:divBdr>
        <w:top w:val="none" w:sz="0" w:space="0" w:color="auto"/>
        <w:left w:val="none" w:sz="0" w:space="0" w:color="auto"/>
        <w:bottom w:val="none" w:sz="0" w:space="0" w:color="auto"/>
        <w:right w:val="none" w:sz="0" w:space="0" w:color="auto"/>
      </w:divBdr>
      <w:divsChild>
        <w:div w:id="461732295">
          <w:marLeft w:val="0"/>
          <w:marRight w:val="0"/>
          <w:marTop w:val="0"/>
          <w:marBottom w:val="0"/>
          <w:divBdr>
            <w:top w:val="none" w:sz="0" w:space="0" w:color="auto"/>
            <w:left w:val="none" w:sz="0" w:space="0" w:color="auto"/>
            <w:bottom w:val="none" w:sz="0" w:space="0" w:color="auto"/>
            <w:right w:val="none" w:sz="0" w:space="0" w:color="auto"/>
          </w:divBdr>
        </w:div>
        <w:div w:id="1681152566">
          <w:marLeft w:val="0"/>
          <w:marRight w:val="0"/>
          <w:marTop w:val="0"/>
          <w:marBottom w:val="0"/>
          <w:divBdr>
            <w:top w:val="none" w:sz="0" w:space="0" w:color="auto"/>
            <w:left w:val="none" w:sz="0" w:space="0" w:color="auto"/>
            <w:bottom w:val="none" w:sz="0" w:space="0" w:color="auto"/>
            <w:right w:val="none" w:sz="0" w:space="0" w:color="auto"/>
          </w:divBdr>
        </w:div>
        <w:div w:id="1664553581">
          <w:marLeft w:val="0"/>
          <w:marRight w:val="0"/>
          <w:marTop w:val="0"/>
          <w:marBottom w:val="0"/>
          <w:divBdr>
            <w:top w:val="none" w:sz="0" w:space="0" w:color="auto"/>
            <w:left w:val="none" w:sz="0" w:space="0" w:color="auto"/>
            <w:bottom w:val="none" w:sz="0" w:space="0" w:color="auto"/>
            <w:right w:val="none" w:sz="0" w:space="0" w:color="auto"/>
          </w:divBdr>
        </w:div>
        <w:div w:id="1942448942">
          <w:marLeft w:val="0"/>
          <w:marRight w:val="0"/>
          <w:marTop w:val="0"/>
          <w:marBottom w:val="0"/>
          <w:divBdr>
            <w:top w:val="none" w:sz="0" w:space="0" w:color="auto"/>
            <w:left w:val="none" w:sz="0" w:space="0" w:color="auto"/>
            <w:bottom w:val="none" w:sz="0" w:space="0" w:color="auto"/>
            <w:right w:val="none" w:sz="0" w:space="0" w:color="auto"/>
          </w:divBdr>
        </w:div>
        <w:div w:id="1619752529">
          <w:marLeft w:val="0"/>
          <w:marRight w:val="0"/>
          <w:marTop w:val="0"/>
          <w:marBottom w:val="0"/>
          <w:divBdr>
            <w:top w:val="none" w:sz="0" w:space="0" w:color="auto"/>
            <w:left w:val="none" w:sz="0" w:space="0" w:color="auto"/>
            <w:bottom w:val="none" w:sz="0" w:space="0" w:color="auto"/>
            <w:right w:val="none" w:sz="0" w:space="0" w:color="auto"/>
          </w:divBdr>
        </w:div>
        <w:div w:id="680470196">
          <w:marLeft w:val="0"/>
          <w:marRight w:val="0"/>
          <w:marTop w:val="0"/>
          <w:marBottom w:val="0"/>
          <w:divBdr>
            <w:top w:val="none" w:sz="0" w:space="0" w:color="auto"/>
            <w:left w:val="none" w:sz="0" w:space="0" w:color="auto"/>
            <w:bottom w:val="none" w:sz="0" w:space="0" w:color="auto"/>
            <w:right w:val="none" w:sz="0" w:space="0" w:color="auto"/>
          </w:divBdr>
        </w:div>
        <w:div w:id="1496142057">
          <w:marLeft w:val="0"/>
          <w:marRight w:val="0"/>
          <w:marTop w:val="0"/>
          <w:marBottom w:val="0"/>
          <w:divBdr>
            <w:top w:val="none" w:sz="0" w:space="0" w:color="auto"/>
            <w:left w:val="none" w:sz="0" w:space="0" w:color="auto"/>
            <w:bottom w:val="none" w:sz="0" w:space="0" w:color="auto"/>
            <w:right w:val="none" w:sz="0" w:space="0" w:color="auto"/>
          </w:divBdr>
        </w:div>
      </w:divsChild>
    </w:div>
    <w:div w:id="466749938">
      <w:marLeft w:val="0"/>
      <w:marRight w:val="0"/>
      <w:marTop w:val="0"/>
      <w:marBottom w:val="0"/>
      <w:divBdr>
        <w:top w:val="none" w:sz="0" w:space="0" w:color="auto"/>
        <w:left w:val="none" w:sz="0" w:space="0" w:color="auto"/>
        <w:bottom w:val="none" w:sz="0" w:space="0" w:color="auto"/>
        <w:right w:val="none" w:sz="0" w:space="0" w:color="auto"/>
      </w:divBdr>
    </w:div>
    <w:div w:id="468668764">
      <w:marLeft w:val="0"/>
      <w:marRight w:val="0"/>
      <w:marTop w:val="0"/>
      <w:marBottom w:val="0"/>
      <w:divBdr>
        <w:top w:val="none" w:sz="0" w:space="0" w:color="auto"/>
        <w:left w:val="none" w:sz="0" w:space="0" w:color="auto"/>
        <w:bottom w:val="none" w:sz="0" w:space="0" w:color="auto"/>
        <w:right w:val="none" w:sz="0" w:space="0" w:color="auto"/>
      </w:divBdr>
    </w:div>
    <w:div w:id="469203231">
      <w:marLeft w:val="0"/>
      <w:marRight w:val="0"/>
      <w:marTop w:val="0"/>
      <w:marBottom w:val="0"/>
      <w:divBdr>
        <w:top w:val="none" w:sz="0" w:space="0" w:color="auto"/>
        <w:left w:val="none" w:sz="0" w:space="0" w:color="auto"/>
        <w:bottom w:val="none" w:sz="0" w:space="0" w:color="auto"/>
        <w:right w:val="none" w:sz="0" w:space="0" w:color="auto"/>
      </w:divBdr>
    </w:div>
    <w:div w:id="471748466">
      <w:marLeft w:val="0"/>
      <w:marRight w:val="0"/>
      <w:marTop w:val="100"/>
      <w:marBottom w:val="100"/>
      <w:divBdr>
        <w:top w:val="none" w:sz="0" w:space="0" w:color="auto"/>
        <w:left w:val="none" w:sz="0" w:space="0" w:color="auto"/>
        <w:bottom w:val="none" w:sz="0" w:space="0" w:color="auto"/>
        <w:right w:val="none" w:sz="0" w:space="0" w:color="auto"/>
      </w:divBdr>
      <w:divsChild>
        <w:div w:id="1655986630">
          <w:marLeft w:val="0"/>
          <w:marRight w:val="0"/>
          <w:marTop w:val="0"/>
          <w:marBottom w:val="0"/>
          <w:divBdr>
            <w:top w:val="none" w:sz="0" w:space="0" w:color="auto"/>
            <w:left w:val="none" w:sz="0" w:space="0" w:color="auto"/>
            <w:bottom w:val="none" w:sz="0" w:space="0" w:color="auto"/>
            <w:right w:val="none" w:sz="0" w:space="0" w:color="auto"/>
          </w:divBdr>
        </w:div>
        <w:div w:id="682441000">
          <w:marLeft w:val="0"/>
          <w:marRight w:val="0"/>
          <w:marTop w:val="0"/>
          <w:marBottom w:val="0"/>
          <w:divBdr>
            <w:top w:val="none" w:sz="0" w:space="0" w:color="auto"/>
            <w:left w:val="none" w:sz="0" w:space="0" w:color="auto"/>
            <w:bottom w:val="none" w:sz="0" w:space="0" w:color="auto"/>
            <w:right w:val="none" w:sz="0" w:space="0" w:color="auto"/>
          </w:divBdr>
        </w:div>
        <w:div w:id="1573735207">
          <w:marLeft w:val="0"/>
          <w:marRight w:val="0"/>
          <w:marTop w:val="0"/>
          <w:marBottom w:val="0"/>
          <w:divBdr>
            <w:top w:val="none" w:sz="0" w:space="0" w:color="auto"/>
            <w:left w:val="none" w:sz="0" w:space="0" w:color="auto"/>
            <w:bottom w:val="none" w:sz="0" w:space="0" w:color="auto"/>
            <w:right w:val="none" w:sz="0" w:space="0" w:color="auto"/>
          </w:divBdr>
        </w:div>
        <w:div w:id="786043305">
          <w:marLeft w:val="0"/>
          <w:marRight w:val="0"/>
          <w:marTop w:val="0"/>
          <w:marBottom w:val="0"/>
          <w:divBdr>
            <w:top w:val="none" w:sz="0" w:space="0" w:color="auto"/>
            <w:left w:val="none" w:sz="0" w:space="0" w:color="auto"/>
            <w:bottom w:val="none" w:sz="0" w:space="0" w:color="auto"/>
            <w:right w:val="none" w:sz="0" w:space="0" w:color="auto"/>
          </w:divBdr>
        </w:div>
        <w:div w:id="513492843">
          <w:marLeft w:val="0"/>
          <w:marRight w:val="0"/>
          <w:marTop w:val="0"/>
          <w:marBottom w:val="0"/>
          <w:divBdr>
            <w:top w:val="none" w:sz="0" w:space="0" w:color="auto"/>
            <w:left w:val="none" w:sz="0" w:space="0" w:color="auto"/>
            <w:bottom w:val="none" w:sz="0" w:space="0" w:color="auto"/>
            <w:right w:val="none" w:sz="0" w:space="0" w:color="auto"/>
          </w:divBdr>
        </w:div>
        <w:div w:id="1934975668">
          <w:marLeft w:val="0"/>
          <w:marRight w:val="0"/>
          <w:marTop w:val="0"/>
          <w:marBottom w:val="0"/>
          <w:divBdr>
            <w:top w:val="none" w:sz="0" w:space="0" w:color="auto"/>
            <w:left w:val="none" w:sz="0" w:space="0" w:color="auto"/>
            <w:bottom w:val="none" w:sz="0" w:space="0" w:color="auto"/>
            <w:right w:val="none" w:sz="0" w:space="0" w:color="auto"/>
          </w:divBdr>
        </w:div>
        <w:div w:id="804854850">
          <w:marLeft w:val="0"/>
          <w:marRight w:val="0"/>
          <w:marTop w:val="0"/>
          <w:marBottom w:val="0"/>
          <w:divBdr>
            <w:top w:val="none" w:sz="0" w:space="0" w:color="auto"/>
            <w:left w:val="none" w:sz="0" w:space="0" w:color="auto"/>
            <w:bottom w:val="none" w:sz="0" w:space="0" w:color="auto"/>
            <w:right w:val="none" w:sz="0" w:space="0" w:color="auto"/>
          </w:divBdr>
        </w:div>
        <w:div w:id="357780038">
          <w:marLeft w:val="0"/>
          <w:marRight w:val="0"/>
          <w:marTop w:val="0"/>
          <w:marBottom w:val="0"/>
          <w:divBdr>
            <w:top w:val="none" w:sz="0" w:space="0" w:color="auto"/>
            <w:left w:val="none" w:sz="0" w:space="0" w:color="auto"/>
            <w:bottom w:val="none" w:sz="0" w:space="0" w:color="auto"/>
            <w:right w:val="none" w:sz="0" w:space="0" w:color="auto"/>
          </w:divBdr>
        </w:div>
        <w:div w:id="158348871">
          <w:marLeft w:val="0"/>
          <w:marRight w:val="0"/>
          <w:marTop w:val="0"/>
          <w:marBottom w:val="0"/>
          <w:divBdr>
            <w:top w:val="none" w:sz="0" w:space="0" w:color="auto"/>
            <w:left w:val="none" w:sz="0" w:space="0" w:color="auto"/>
            <w:bottom w:val="none" w:sz="0" w:space="0" w:color="auto"/>
            <w:right w:val="none" w:sz="0" w:space="0" w:color="auto"/>
          </w:divBdr>
        </w:div>
        <w:div w:id="1826359108">
          <w:marLeft w:val="0"/>
          <w:marRight w:val="0"/>
          <w:marTop w:val="0"/>
          <w:marBottom w:val="0"/>
          <w:divBdr>
            <w:top w:val="none" w:sz="0" w:space="0" w:color="auto"/>
            <w:left w:val="none" w:sz="0" w:space="0" w:color="auto"/>
            <w:bottom w:val="none" w:sz="0" w:space="0" w:color="auto"/>
            <w:right w:val="none" w:sz="0" w:space="0" w:color="auto"/>
          </w:divBdr>
        </w:div>
        <w:div w:id="1133326680">
          <w:marLeft w:val="0"/>
          <w:marRight w:val="0"/>
          <w:marTop w:val="0"/>
          <w:marBottom w:val="0"/>
          <w:divBdr>
            <w:top w:val="none" w:sz="0" w:space="0" w:color="auto"/>
            <w:left w:val="none" w:sz="0" w:space="0" w:color="auto"/>
            <w:bottom w:val="none" w:sz="0" w:space="0" w:color="auto"/>
            <w:right w:val="none" w:sz="0" w:space="0" w:color="auto"/>
          </w:divBdr>
        </w:div>
        <w:div w:id="243996390">
          <w:marLeft w:val="0"/>
          <w:marRight w:val="0"/>
          <w:marTop w:val="0"/>
          <w:marBottom w:val="0"/>
          <w:divBdr>
            <w:top w:val="none" w:sz="0" w:space="0" w:color="auto"/>
            <w:left w:val="none" w:sz="0" w:space="0" w:color="auto"/>
            <w:bottom w:val="none" w:sz="0" w:space="0" w:color="auto"/>
            <w:right w:val="none" w:sz="0" w:space="0" w:color="auto"/>
          </w:divBdr>
        </w:div>
        <w:div w:id="2005668815">
          <w:marLeft w:val="0"/>
          <w:marRight w:val="0"/>
          <w:marTop w:val="0"/>
          <w:marBottom w:val="0"/>
          <w:divBdr>
            <w:top w:val="none" w:sz="0" w:space="0" w:color="auto"/>
            <w:left w:val="none" w:sz="0" w:space="0" w:color="auto"/>
            <w:bottom w:val="none" w:sz="0" w:space="0" w:color="auto"/>
            <w:right w:val="none" w:sz="0" w:space="0" w:color="auto"/>
          </w:divBdr>
        </w:div>
        <w:div w:id="33501625">
          <w:marLeft w:val="0"/>
          <w:marRight w:val="0"/>
          <w:marTop w:val="0"/>
          <w:marBottom w:val="0"/>
          <w:divBdr>
            <w:top w:val="none" w:sz="0" w:space="0" w:color="auto"/>
            <w:left w:val="none" w:sz="0" w:space="0" w:color="auto"/>
            <w:bottom w:val="none" w:sz="0" w:space="0" w:color="auto"/>
            <w:right w:val="none" w:sz="0" w:space="0" w:color="auto"/>
          </w:divBdr>
        </w:div>
        <w:div w:id="197591959">
          <w:marLeft w:val="0"/>
          <w:marRight w:val="0"/>
          <w:marTop w:val="0"/>
          <w:marBottom w:val="0"/>
          <w:divBdr>
            <w:top w:val="none" w:sz="0" w:space="0" w:color="auto"/>
            <w:left w:val="none" w:sz="0" w:space="0" w:color="auto"/>
            <w:bottom w:val="none" w:sz="0" w:space="0" w:color="auto"/>
            <w:right w:val="none" w:sz="0" w:space="0" w:color="auto"/>
          </w:divBdr>
        </w:div>
        <w:div w:id="847215149">
          <w:marLeft w:val="0"/>
          <w:marRight w:val="0"/>
          <w:marTop w:val="0"/>
          <w:marBottom w:val="0"/>
          <w:divBdr>
            <w:top w:val="none" w:sz="0" w:space="0" w:color="auto"/>
            <w:left w:val="none" w:sz="0" w:space="0" w:color="auto"/>
            <w:bottom w:val="none" w:sz="0" w:space="0" w:color="auto"/>
            <w:right w:val="none" w:sz="0" w:space="0" w:color="auto"/>
          </w:divBdr>
        </w:div>
        <w:div w:id="919142612">
          <w:marLeft w:val="0"/>
          <w:marRight w:val="0"/>
          <w:marTop w:val="0"/>
          <w:marBottom w:val="0"/>
          <w:divBdr>
            <w:top w:val="none" w:sz="0" w:space="0" w:color="auto"/>
            <w:left w:val="none" w:sz="0" w:space="0" w:color="auto"/>
            <w:bottom w:val="none" w:sz="0" w:space="0" w:color="auto"/>
            <w:right w:val="none" w:sz="0" w:space="0" w:color="auto"/>
          </w:divBdr>
        </w:div>
        <w:div w:id="1211302034">
          <w:marLeft w:val="0"/>
          <w:marRight w:val="0"/>
          <w:marTop w:val="0"/>
          <w:marBottom w:val="0"/>
          <w:divBdr>
            <w:top w:val="none" w:sz="0" w:space="0" w:color="auto"/>
            <w:left w:val="none" w:sz="0" w:space="0" w:color="auto"/>
            <w:bottom w:val="none" w:sz="0" w:space="0" w:color="auto"/>
            <w:right w:val="none" w:sz="0" w:space="0" w:color="auto"/>
          </w:divBdr>
        </w:div>
      </w:divsChild>
    </w:div>
    <w:div w:id="474832554">
      <w:marLeft w:val="0"/>
      <w:marRight w:val="0"/>
      <w:marTop w:val="0"/>
      <w:marBottom w:val="0"/>
      <w:divBdr>
        <w:top w:val="none" w:sz="0" w:space="0" w:color="auto"/>
        <w:left w:val="none" w:sz="0" w:space="0" w:color="auto"/>
        <w:bottom w:val="none" w:sz="0" w:space="0" w:color="auto"/>
        <w:right w:val="none" w:sz="0" w:space="0" w:color="auto"/>
      </w:divBdr>
    </w:div>
    <w:div w:id="482355318">
      <w:marLeft w:val="0"/>
      <w:marRight w:val="0"/>
      <w:marTop w:val="0"/>
      <w:marBottom w:val="0"/>
      <w:divBdr>
        <w:top w:val="none" w:sz="0" w:space="0" w:color="auto"/>
        <w:left w:val="none" w:sz="0" w:space="0" w:color="auto"/>
        <w:bottom w:val="none" w:sz="0" w:space="0" w:color="auto"/>
        <w:right w:val="none" w:sz="0" w:space="0" w:color="auto"/>
      </w:divBdr>
    </w:div>
    <w:div w:id="483083971">
      <w:marLeft w:val="0"/>
      <w:marRight w:val="0"/>
      <w:marTop w:val="0"/>
      <w:marBottom w:val="0"/>
      <w:divBdr>
        <w:top w:val="none" w:sz="0" w:space="0" w:color="auto"/>
        <w:left w:val="none" w:sz="0" w:space="0" w:color="auto"/>
        <w:bottom w:val="none" w:sz="0" w:space="0" w:color="auto"/>
        <w:right w:val="none" w:sz="0" w:space="0" w:color="auto"/>
      </w:divBdr>
    </w:div>
    <w:div w:id="484781814">
      <w:marLeft w:val="0"/>
      <w:marRight w:val="0"/>
      <w:marTop w:val="0"/>
      <w:marBottom w:val="0"/>
      <w:divBdr>
        <w:top w:val="none" w:sz="0" w:space="0" w:color="auto"/>
        <w:left w:val="none" w:sz="0" w:space="0" w:color="auto"/>
        <w:bottom w:val="none" w:sz="0" w:space="0" w:color="auto"/>
        <w:right w:val="none" w:sz="0" w:space="0" w:color="auto"/>
      </w:divBdr>
    </w:div>
    <w:div w:id="486212310">
      <w:marLeft w:val="0"/>
      <w:marRight w:val="0"/>
      <w:marTop w:val="0"/>
      <w:marBottom w:val="0"/>
      <w:divBdr>
        <w:top w:val="none" w:sz="0" w:space="0" w:color="auto"/>
        <w:left w:val="none" w:sz="0" w:space="0" w:color="auto"/>
        <w:bottom w:val="none" w:sz="0" w:space="0" w:color="auto"/>
        <w:right w:val="none" w:sz="0" w:space="0" w:color="auto"/>
      </w:divBdr>
    </w:div>
    <w:div w:id="490760139">
      <w:marLeft w:val="0"/>
      <w:marRight w:val="0"/>
      <w:marTop w:val="0"/>
      <w:marBottom w:val="0"/>
      <w:divBdr>
        <w:top w:val="none" w:sz="0" w:space="0" w:color="auto"/>
        <w:left w:val="none" w:sz="0" w:space="0" w:color="auto"/>
        <w:bottom w:val="none" w:sz="0" w:space="0" w:color="auto"/>
        <w:right w:val="none" w:sz="0" w:space="0" w:color="auto"/>
      </w:divBdr>
    </w:div>
    <w:div w:id="492063606">
      <w:marLeft w:val="0"/>
      <w:marRight w:val="0"/>
      <w:marTop w:val="0"/>
      <w:marBottom w:val="0"/>
      <w:divBdr>
        <w:top w:val="none" w:sz="0" w:space="0" w:color="auto"/>
        <w:left w:val="none" w:sz="0" w:space="0" w:color="auto"/>
        <w:bottom w:val="none" w:sz="0" w:space="0" w:color="auto"/>
        <w:right w:val="none" w:sz="0" w:space="0" w:color="auto"/>
      </w:divBdr>
    </w:div>
    <w:div w:id="492988893">
      <w:marLeft w:val="0"/>
      <w:marRight w:val="0"/>
      <w:marTop w:val="0"/>
      <w:marBottom w:val="0"/>
      <w:divBdr>
        <w:top w:val="none" w:sz="0" w:space="0" w:color="auto"/>
        <w:left w:val="none" w:sz="0" w:space="0" w:color="auto"/>
        <w:bottom w:val="none" w:sz="0" w:space="0" w:color="auto"/>
        <w:right w:val="none" w:sz="0" w:space="0" w:color="auto"/>
      </w:divBdr>
    </w:div>
    <w:div w:id="497161109">
      <w:marLeft w:val="0"/>
      <w:marRight w:val="0"/>
      <w:marTop w:val="0"/>
      <w:marBottom w:val="0"/>
      <w:divBdr>
        <w:top w:val="none" w:sz="0" w:space="0" w:color="auto"/>
        <w:left w:val="none" w:sz="0" w:space="0" w:color="auto"/>
        <w:bottom w:val="none" w:sz="0" w:space="0" w:color="auto"/>
        <w:right w:val="none" w:sz="0" w:space="0" w:color="auto"/>
      </w:divBdr>
    </w:div>
    <w:div w:id="497691244">
      <w:marLeft w:val="0"/>
      <w:marRight w:val="0"/>
      <w:marTop w:val="0"/>
      <w:marBottom w:val="0"/>
      <w:divBdr>
        <w:top w:val="none" w:sz="0" w:space="0" w:color="auto"/>
        <w:left w:val="none" w:sz="0" w:space="0" w:color="auto"/>
        <w:bottom w:val="none" w:sz="0" w:space="0" w:color="auto"/>
        <w:right w:val="none" w:sz="0" w:space="0" w:color="auto"/>
      </w:divBdr>
    </w:div>
    <w:div w:id="502549987">
      <w:marLeft w:val="0"/>
      <w:marRight w:val="0"/>
      <w:marTop w:val="0"/>
      <w:marBottom w:val="0"/>
      <w:divBdr>
        <w:top w:val="none" w:sz="0" w:space="0" w:color="auto"/>
        <w:left w:val="none" w:sz="0" w:space="0" w:color="auto"/>
        <w:bottom w:val="none" w:sz="0" w:space="0" w:color="auto"/>
        <w:right w:val="none" w:sz="0" w:space="0" w:color="auto"/>
      </w:divBdr>
    </w:div>
    <w:div w:id="503207577">
      <w:marLeft w:val="0"/>
      <w:marRight w:val="0"/>
      <w:marTop w:val="0"/>
      <w:marBottom w:val="0"/>
      <w:divBdr>
        <w:top w:val="none" w:sz="0" w:space="0" w:color="auto"/>
        <w:left w:val="none" w:sz="0" w:space="0" w:color="auto"/>
        <w:bottom w:val="none" w:sz="0" w:space="0" w:color="auto"/>
        <w:right w:val="none" w:sz="0" w:space="0" w:color="auto"/>
      </w:divBdr>
    </w:div>
    <w:div w:id="506753727">
      <w:marLeft w:val="0"/>
      <w:marRight w:val="0"/>
      <w:marTop w:val="0"/>
      <w:marBottom w:val="0"/>
      <w:divBdr>
        <w:top w:val="none" w:sz="0" w:space="0" w:color="auto"/>
        <w:left w:val="none" w:sz="0" w:space="0" w:color="auto"/>
        <w:bottom w:val="none" w:sz="0" w:space="0" w:color="auto"/>
        <w:right w:val="none" w:sz="0" w:space="0" w:color="auto"/>
      </w:divBdr>
    </w:div>
    <w:div w:id="508714945">
      <w:marLeft w:val="0"/>
      <w:marRight w:val="0"/>
      <w:marTop w:val="0"/>
      <w:marBottom w:val="0"/>
      <w:divBdr>
        <w:top w:val="none" w:sz="0" w:space="0" w:color="auto"/>
        <w:left w:val="none" w:sz="0" w:space="0" w:color="auto"/>
        <w:bottom w:val="none" w:sz="0" w:space="0" w:color="auto"/>
        <w:right w:val="none" w:sz="0" w:space="0" w:color="auto"/>
      </w:divBdr>
    </w:div>
    <w:div w:id="509755563">
      <w:marLeft w:val="0"/>
      <w:marRight w:val="0"/>
      <w:marTop w:val="0"/>
      <w:marBottom w:val="0"/>
      <w:divBdr>
        <w:top w:val="none" w:sz="0" w:space="0" w:color="auto"/>
        <w:left w:val="none" w:sz="0" w:space="0" w:color="auto"/>
        <w:bottom w:val="none" w:sz="0" w:space="0" w:color="auto"/>
        <w:right w:val="none" w:sz="0" w:space="0" w:color="auto"/>
      </w:divBdr>
    </w:div>
    <w:div w:id="510147790">
      <w:marLeft w:val="0"/>
      <w:marRight w:val="0"/>
      <w:marTop w:val="0"/>
      <w:marBottom w:val="0"/>
      <w:divBdr>
        <w:top w:val="none" w:sz="0" w:space="0" w:color="auto"/>
        <w:left w:val="none" w:sz="0" w:space="0" w:color="auto"/>
        <w:bottom w:val="none" w:sz="0" w:space="0" w:color="auto"/>
        <w:right w:val="none" w:sz="0" w:space="0" w:color="auto"/>
      </w:divBdr>
    </w:div>
    <w:div w:id="510223212">
      <w:marLeft w:val="0"/>
      <w:marRight w:val="0"/>
      <w:marTop w:val="0"/>
      <w:marBottom w:val="0"/>
      <w:divBdr>
        <w:top w:val="none" w:sz="0" w:space="0" w:color="auto"/>
        <w:left w:val="none" w:sz="0" w:space="0" w:color="auto"/>
        <w:bottom w:val="none" w:sz="0" w:space="0" w:color="auto"/>
        <w:right w:val="none" w:sz="0" w:space="0" w:color="auto"/>
      </w:divBdr>
    </w:div>
    <w:div w:id="513107276">
      <w:marLeft w:val="0"/>
      <w:marRight w:val="0"/>
      <w:marTop w:val="0"/>
      <w:marBottom w:val="0"/>
      <w:divBdr>
        <w:top w:val="none" w:sz="0" w:space="0" w:color="auto"/>
        <w:left w:val="none" w:sz="0" w:space="0" w:color="auto"/>
        <w:bottom w:val="none" w:sz="0" w:space="0" w:color="auto"/>
        <w:right w:val="none" w:sz="0" w:space="0" w:color="auto"/>
      </w:divBdr>
    </w:div>
    <w:div w:id="513305065">
      <w:marLeft w:val="0"/>
      <w:marRight w:val="0"/>
      <w:marTop w:val="0"/>
      <w:marBottom w:val="0"/>
      <w:divBdr>
        <w:top w:val="none" w:sz="0" w:space="0" w:color="auto"/>
        <w:left w:val="none" w:sz="0" w:space="0" w:color="auto"/>
        <w:bottom w:val="none" w:sz="0" w:space="0" w:color="auto"/>
        <w:right w:val="none" w:sz="0" w:space="0" w:color="auto"/>
      </w:divBdr>
    </w:div>
    <w:div w:id="513805210">
      <w:marLeft w:val="0"/>
      <w:marRight w:val="0"/>
      <w:marTop w:val="0"/>
      <w:marBottom w:val="0"/>
      <w:divBdr>
        <w:top w:val="none" w:sz="0" w:space="0" w:color="auto"/>
        <w:left w:val="none" w:sz="0" w:space="0" w:color="auto"/>
        <w:bottom w:val="none" w:sz="0" w:space="0" w:color="auto"/>
        <w:right w:val="none" w:sz="0" w:space="0" w:color="auto"/>
      </w:divBdr>
    </w:div>
    <w:div w:id="518549556">
      <w:marLeft w:val="0"/>
      <w:marRight w:val="0"/>
      <w:marTop w:val="0"/>
      <w:marBottom w:val="0"/>
      <w:divBdr>
        <w:top w:val="none" w:sz="0" w:space="0" w:color="auto"/>
        <w:left w:val="none" w:sz="0" w:space="0" w:color="auto"/>
        <w:bottom w:val="none" w:sz="0" w:space="0" w:color="auto"/>
        <w:right w:val="none" w:sz="0" w:space="0" w:color="auto"/>
      </w:divBdr>
    </w:div>
    <w:div w:id="519514448">
      <w:marLeft w:val="0"/>
      <w:marRight w:val="0"/>
      <w:marTop w:val="0"/>
      <w:marBottom w:val="0"/>
      <w:divBdr>
        <w:top w:val="none" w:sz="0" w:space="0" w:color="auto"/>
        <w:left w:val="none" w:sz="0" w:space="0" w:color="auto"/>
        <w:bottom w:val="none" w:sz="0" w:space="0" w:color="auto"/>
        <w:right w:val="none" w:sz="0" w:space="0" w:color="auto"/>
      </w:divBdr>
    </w:div>
    <w:div w:id="519777027">
      <w:marLeft w:val="0"/>
      <w:marRight w:val="0"/>
      <w:marTop w:val="0"/>
      <w:marBottom w:val="0"/>
      <w:divBdr>
        <w:top w:val="none" w:sz="0" w:space="0" w:color="auto"/>
        <w:left w:val="none" w:sz="0" w:space="0" w:color="auto"/>
        <w:bottom w:val="none" w:sz="0" w:space="0" w:color="auto"/>
        <w:right w:val="none" w:sz="0" w:space="0" w:color="auto"/>
      </w:divBdr>
    </w:div>
    <w:div w:id="530726480">
      <w:marLeft w:val="0"/>
      <w:marRight w:val="0"/>
      <w:marTop w:val="0"/>
      <w:marBottom w:val="0"/>
      <w:divBdr>
        <w:top w:val="none" w:sz="0" w:space="0" w:color="auto"/>
        <w:left w:val="none" w:sz="0" w:space="0" w:color="auto"/>
        <w:bottom w:val="none" w:sz="0" w:space="0" w:color="auto"/>
        <w:right w:val="none" w:sz="0" w:space="0" w:color="auto"/>
      </w:divBdr>
      <w:divsChild>
        <w:div w:id="1857117828">
          <w:marLeft w:val="0"/>
          <w:marRight w:val="0"/>
          <w:marTop w:val="0"/>
          <w:marBottom w:val="0"/>
          <w:divBdr>
            <w:top w:val="none" w:sz="0" w:space="0" w:color="auto"/>
            <w:left w:val="none" w:sz="0" w:space="0" w:color="auto"/>
            <w:bottom w:val="none" w:sz="0" w:space="0" w:color="auto"/>
            <w:right w:val="none" w:sz="0" w:space="0" w:color="auto"/>
          </w:divBdr>
        </w:div>
      </w:divsChild>
    </w:div>
    <w:div w:id="536240844">
      <w:marLeft w:val="0"/>
      <w:marRight w:val="0"/>
      <w:marTop w:val="0"/>
      <w:marBottom w:val="0"/>
      <w:divBdr>
        <w:top w:val="none" w:sz="0" w:space="0" w:color="auto"/>
        <w:left w:val="none" w:sz="0" w:space="0" w:color="auto"/>
        <w:bottom w:val="none" w:sz="0" w:space="0" w:color="auto"/>
        <w:right w:val="none" w:sz="0" w:space="0" w:color="auto"/>
      </w:divBdr>
    </w:div>
    <w:div w:id="538511340">
      <w:marLeft w:val="0"/>
      <w:marRight w:val="0"/>
      <w:marTop w:val="0"/>
      <w:marBottom w:val="0"/>
      <w:divBdr>
        <w:top w:val="none" w:sz="0" w:space="0" w:color="auto"/>
        <w:left w:val="none" w:sz="0" w:space="0" w:color="auto"/>
        <w:bottom w:val="none" w:sz="0" w:space="0" w:color="auto"/>
        <w:right w:val="none" w:sz="0" w:space="0" w:color="auto"/>
      </w:divBdr>
    </w:div>
    <w:div w:id="539245237">
      <w:marLeft w:val="0"/>
      <w:marRight w:val="0"/>
      <w:marTop w:val="0"/>
      <w:marBottom w:val="0"/>
      <w:divBdr>
        <w:top w:val="none" w:sz="0" w:space="0" w:color="auto"/>
        <w:left w:val="none" w:sz="0" w:space="0" w:color="auto"/>
        <w:bottom w:val="none" w:sz="0" w:space="0" w:color="auto"/>
        <w:right w:val="none" w:sz="0" w:space="0" w:color="auto"/>
      </w:divBdr>
    </w:div>
    <w:div w:id="542720331">
      <w:marLeft w:val="0"/>
      <w:marRight w:val="0"/>
      <w:marTop w:val="0"/>
      <w:marBottom w:val="0"/>
      <w:divBdr>
        <w:top w:val="none" w:sz="0" w:space="0" w:color="auto"/>
        <w:left w:val="none" w:sz="0" w:space="0" w:color="auto"/>
        <w:bottom w:val="none" w:sz="0" w:space="0" w:color="auto"/>
        <w:right w:val="none" w:sz="0" w:space="0" w:color="auto"/>
      </w:divBdr>
    </w:div>
    <w:div w:id="543636376">
      <w:marLeft w:val="0"/>
      <w:marRight w:val="0"/>
      <w:marTop w:val="0"/>
      <w:marBottom w:val="0"/>
      <w:divBdr>
        <w:top w:val="none" w:sz="0" w:space="0" w:color="auto"/>
        <w:left w:val="none" w:sz="0" w:space="0" w:color="auto"/>
        <w:bottom w:val="none" w:sz="0" w:space="0" w:color="auto"/>
        <w:right w:val="none" w:sz="0" w:space="0" w:color="auto"/>
      </w:divBdr>
      <w:divsChild>
        <w:div w:id="596445455">
          <w:marLeft w:val="0"/>
          <w:marRight w:val="0"/>
          <w:marTop w:val="0"/>
          <w:marBottom w:val="0"/>
          <w:divBdr>
            <w:top w:val="none" w:sz="0" w:space="0" w:color="auto"/>
            <w:left w:val="none" w:sz="0" w:space="0" w:color="auto"/>
            <w:bottom w:val="none" w:sz="0" w:space="0" w:color="auto"/>
            <w:right w:val="none" w:sz="0" w:space="0" w:color="auto"/>
          </w:divBdr>
        </w:div>
      </w:divsChild>
    </w:div>
    <w:div w:id="544483481">
      <w:marLeft w:val="0"/>
      <w:marRight w:val="0"/>
      <w:marTop w:val="0"/>
      <w:marBottom w:val="0"/>
      <w:divBdr>
        <w:top w:val="none" w:sz="0" w:space="0" w:color="auto"/>
        <w:left w:val="none" w:sz="0" w:space="0" w:color="auto"/>
        <w:bottom w:val="none" w:sz="0" w:space="0" w:color="auto"/>
        <w:right w:val="none" w:sz="0" w:space="0" w:color="auto"/>
      </w:divBdr>
    </w:div>
    <w:div w:id="545601578">
      <w:marLeft w:val="0"/>
      <w:marRight w:val="0"/>
      <w:marTop w:val="0"/>
      <w:marBottom w:val="0"/>
      <w:divBdr>
        <w:top w:val="none" w:sz="0" w:space="0" w:color="auto"/>
        <w:left w:val="none" w:sz="0" w:space="0" w:color="auto"/>
        <w:bottom w:val="none" w:sz="0" w:space="0" w:color="auto"/>
        <w:right w:val="none" w:sz="0" w:space="0" w:color="auto"/>
      </w:divBdr>
    </w:div>
    <w:div w:id="545944850">
      <w:marLeft w:val="0"/>
      <w:marRight w:val="0"/>
      <w:marTop w:val="0"/>
      <w:marBottom w:val="0"/>
      <w:divBdr>
        <w:top w:val="none" w:sz="0" w:space="0" w:color="auto"/>
        <w:left w:val="none" w:sz="0" w:space="0" w:color="auto"/>
        <w:bottom w:val="none" w:sz="0" w:space="0" w:color="auto"/>
        <w:right w:val="none" w:sz="0" w:space="0" w:color="auto"/>
      </w:divBdr>
    </w:div>
    <w:div w:id="547688852">
      <w:marLeft w:val="0"/>
      <w:marRight w:val="0"/>
      <w:marTop w:val="0"/>
      <w:marBottom w:val="0"/>
      <w:divBdr>
        <w:top w:val="none" w:sz="0" w:space="0" w:color="auto"/>
        <w:left w:val="none" w:sz="0" w:space="0" w:color="auto"/>
        <w:bottom w:val="none" w:sz="0" w:space="0" w:color="auto"/>
        <w:right w:val="none" w:sz="0" w:space="0" w:color="auto"/>
      </w:divBdr>
    </w:div>
    <w:div w:id="550070391">
      <w:marLeft w:val="0"/>
      <w:marRight w:val="0"/>
      <w:marTop w:val="0"/>
      <w:marBottom w:val="0"/>
      <w:divBdr>
        <w:top w:val="none" w:sz="0" w:space="0" w:color="auto"/>
        <w:left w:val="none" w:sz="0" w:space="0" w:color="auto"/>
        <w:bottom w:val="none" w:sz="0" w:space="0" w:color="auto"/>
        <w:right w:val="none" w:sz="0" w:space="0" w:color="auto"/>
      </w:divBdr>
      <w:divsChild>
        <w:div w:id="1062681338">
          <w:marLeft w:val="0"/>
          <w:marRight w:val="0"/>
          <w:marTop w:val="0"/>
          <w:marBottom w:val="0"/>
          <w:divBdr>
            <w:top w:val="none" w:sz="0" w:space="0" w:color="auto"/>
            <w:left w:val="none" w:sz="0" w:space="0" w:color="auto"/>
            <w:bottom w:val="none" w:sz="0" w:space="0" w:color="auto"/>
            <w:right w:val="none" w:sz="0" w:space="0" w:color="auto"/>
          </w:divBdr>
        </w:div>
      </w:divsChild>
    </w:div>
    <w:div w:id="551843121">
      <w:marLeft w:val="0"/>
      <w:marRight w:val="0"/>
      <w:marTop w:val="0"/>
      <w:marBottom w:val="0"/>
      <w:divBdr>
        <w:top w:val="none" w:sz="0" w:space="0" w:color="auto"/>
        <w:left w:val="none" w:sz="0" w:space="0" w:color="auto"/>
        <w:bottom w:val="none" w:sz="0" w:space="0" w:color="auto"/>
        <w:right w:val="none" w:sz="0" w:space="0" w:color="auto"/>
      </w:divBdr>
    </w:div>
    <w:div w:id="551890778">
      <w:marLeft w:val="0"/>
      <w:marRight w:val="0"/>
      <w:marTop w:val="0"/>
      <w:marBottom w:val="0"/>
      <w:divBdr>
        <w:top w:val="none" w:sz="0" w:space="0" w:color="auto"/>
        <w:left w:val="none" w:sz="0" w:space="0" w:color="auto"/>
        <w:bottom w:val="none" w:sz="0" w:space="0" w:color="auto"/>
        <w:right w:val="none" w:sz="0" w:space="0" w:color="auto"/>
      </w:divBdr>
    </w:div>
    <w:div w:id="555817678">
      <w:marLeft w:val="0"/>
      <w:marRight w:val="0"/>
      <w:marTop w:val="0"/>
      <w:marBottom w:val="0"/>
      <w:divBdr>
        <w:top w:val="none" w:sz="0" w:space="0" w:color="auto"/>
        <w:left w:val="none" w:sz="0" w:space="0" w:color="auto"/>
        <w:bottom w:val="none" w:sz="0" w:space="0" w:color="auto"/>
        <w:right w:val="none" w:sz="0" w:space="0" w:color="auto"/>
      </w:divBdr>
    </w:div>
    <w:div w:id="556622332">
      <w:marLeft w:val="0"/>
      <w:marRight w:val="0"/>
      <w:marTop w:val="100"/>
      <w:marBottom w:val="180"/>
      <w:divBdr>
        <w:top w:val="none" w:sz="0" w:space="0" w:color="auto"/>
        <w:left w:val="none" w:sz="0" w:space="0" w:color="auto"/>
        <w:bottom w:val="none" w:sz="0" w:space="0" w:color="auto"/>
        <w:right w:val="none" w:sz="0" w:space="0" w:color="auto"/>
      </w:divBdr>
    </w:div>
    <w:div w:id="557478425">
      <w:marLeft w:val="0"/>
      <w:marRight w:val="0"/>
      <w:marTop w:val="0"/>
      <w:marBottom w:val="0"/>
      <w:divBdr>
        <w:top w:val="none" w:sz="0" w:space="0" w:color="auto"/>
        <w:left w:val="none" w:sz="0" w:space="0" w:color="auto"/>
        <w:bottom w:val="none" w:sz="0" w:space="0" w:color="auto"/>
        <w:right w:val="none" w:sz="0" w:space="0" w:color="auto"/>
      </w:divBdr>
    </w:div>
    <w:div w:id="558324401">
      <w:marLeft w:val="0"/>
      <w:marRight w:val="0"/>
      <w:marTop w:val="0"/>
      <w:marBottom w:val="0"/>
      <w:divBdr>
        <w:top w:val="none" w:sz="0" w:space="0" w:color="auto"/>
        <w:left w:val="none" w:sz="0" w:space="0" w:color="auto"/>
        <w:bottom w:val="none" w:sz="0" w:space="0" w:color="auto"/>
        <w:right w:val="none" w:sz="0" w:space="0" w:color="auto"/>
      </w:divBdr>
    </w:div>
    <w:div w:id="559250327">
      <w:marLeft w:val="0"/>
      <w:marRight w:val="0"/>
      <w:marTop w:val="0"/>
      <w:marBottom w:val="0"/>
      <w:divBdr>
        <w:top w:val="none" w:sz="0" w:space="0" w:color="auto"/>
        <w:left w:val="none" w:sz="0" w:space="0" w:color="auto"/>
        <w:bottom w:val="none" w:sz="0" w:space="0" w:color="auto"/>
        <w:right w:val="none" w:sz="0" w:space="0" w:color="auto"/>
      </w:divBdr>
    </w:div>
    <w:div w:id="561715354">
      <w:marLeft w:val="0"/>
      <w:marRight w:val="0"/>
      <w:marTop w:val="0"/>
      <w:marBottom w:val="0"/>
      <w:divBdr>
        <w:top w:val="none" w:sz="0" w:space="0" w:color="auto"/>
        <w:left w:val="none" w:sz="0" w:space="0" w:color="auto"/>
        <w:bottom w:val="none" w:sz="0" w:space="0" w:color="auto"/>
        <w:right w:val="none" w:sz="0" w:space="0" w:color="auto"/>
      </w:divBdr>
      <w:divsChild>
        <w:div w:id="174030627">
          <w:marLeft w:val="0"/>
          <w:marRight w:val="0"/>
          <w:marTop w:val="0"/>
          <w:marBottom w:val="0"/>
          <w:divBdr>
            <w:top w:val="none" w:sz="0" w:space="0" w:color="auto"/>
            <w:left w:val="none" w:sz="0" w:space="0" w:color="auto"/>
            <w:bottom w:val="none" w:sz="0" w:space="0" w:color="auto"/>
            <w:right w:val="none" w:sz="0" w:space="0" w:color="auto"/>
          </w:divBdr>
        </w:div>
      </w:divsChild>
    </w:div>
    <w:div w:id="565259271">
      <w:marLeft w:val="0"/>
      <w:marRight w:val="0"/>
      <w:marTop w:val="0"/>
      <w:marBottom w:val="0"/>
      <w:divBdr>
        <w:top w:val="none" w:sz="0" w:space="0" w:color="auto"/>
        <w:left w:val="none" w:sz="0" w:space="0" w:color="auto"/>
        <w:bottom w:val="none" w:sz="0" w:space="0" w:color="auto"/>
        <w:right w:val="none" w:sz="0" w:space="0" w:color="auto"/>
      </w:divBdr>
    </w:div>
    <w:div w:id="568464980">
      <w:marLeft w:val="0"/>
      <w:marRight w:val="0"/>
      <w:marTop w:val="0"/>
      <w:marBottom w:val="0"/>
      <w:divBdr>
        <w:top w:val="none" w:sz="0" w:space="0" w:color="auto"/>
        <w:left w:val="none" w:sz="0" w:space="0" w:color="auto"/>
        <w:bottom w:val="none" w:sz="0" w:space="0" w:color="auto"/>
        <w:right w:val="none" w:sz="0" w:space="0" w:color="auto"/>
      </w:divBdr>
    </w:div>
    <w:div w:id="571044635">
      <w:marLeft w:val="0"/>
      <w:marRight w:val="0"/>
      <w:marTop w:val="0"/>
      <w:marBottom w:val="0"/>
      <w:divBdr>
        <w:top w:val="none" w:sz="0" w:space="0" w:color="auto"/>
        <w:left w:val="none" w:sz="0" w:space="0" w:color="auto"/>
        <w:bottom w:val="none" w:sz="0" w:space="0" w:color="auto"/>
        <w:right w:val="none" w:sz="0" w:space="0" w:color="auto"/>
      </w:divBdr>
    </w:div>
    <w:div w:id="571701511">
      <w:marLeft w:val="0"/>
      <w:marRight w:val="0"/>
      <w:marTop w:val="0"/>
      <w:marBottom w:val="0"/>
      <w:divBdr>
        <w:top w:val="none" w:sz="0" w:space="0" w:color="auto"/>
        <w:left w:val="none" w:sz="0" w:space="0" w:color="auto"/>
        <w:bottom w:val="none" w:sz="0" w:space="0" w:color="auto"/>
        <w:right w:val="none" w:sz="0" w:space="0" w:color="auto"/>
      </w:divBdr>
    </w:div>
    <w:div w:id="572786009">
      <w:marLeft w:val="0"/>
      <w:marRight w:val="0"/>
      <w:marTop w:val="100"/>
      <w:marBottom w:val="100"/>
      <w:divBdr>
        <w:top w:val="none" w:sz="0" w:space="0" w:color="auto"/>
        <w:left w:val="none" w:sz="0" w:space="0" w:color="auto"/>
        <w:bottom w:val="none" w:sz="0" w:space="0" w:color="auto"/>
        <w:right w:val="none" w:sz="0" w:space="0" w:color="auto"/>
      </w:divBdr>
    </w:div>
    <w:div w:id="573051611">
      <w:marLeft w:val="0"/>
      <w:marRight w:val="0"/>
      <w:marTop w:val="0"/>
      <w:marBottom w:val="0"/>
      <w:divBdr>
        <w:top w:val="none" w:sz="0" w:space="0" w:color="auto"/>
        <w:left w:val="none" w:sz="0" w:space="0" w:color="auto"/>
        <w:bottom w:val="none" w:sz="0" w:space="0" w:color="auto"/>
        <w:right w:val="none" w:sz="0" w:space="0" w:color="auto"/>
      </w:divBdr>
    </w:div>
    <w:div w:id="573130903">
      <w:marLeft w:val="0"/>
      <w:marRight w:val="0"/>
      <w:marTop w:val="0"/>
      <w:marBottom w:val="0"/>
      <w:divBdr>
        <w:top w:val="none" w:sz="0" w:space="0" w:color="auto"/>
        <w:left w:val="none" w:sz="0" w:space="0" w:color="auto"/>
        <w:bottom w:val="none" w:sz="0" w:space="0" w:color="auto"/>
        <w:right w:val="none" w:sz="0" w:space="0" w:color="auto"/>
      </w:divBdr>
    </w:div>
    <w:div w:id="574710532">
      <w:marLeft w:val="0"/>
      <w:marRight w:val="0"/>
      <w:marTop w:val="0"/>
      <w:marBottom w:val="0"/>
      <w:divBdr>
        <w:top w:val="none" w:sz="0" w:space="0" w:color="auto"/>
        <w:left w:val="none" w:sz="0" w:space="0" w:color="auto"/>
        <w:bottom w:val="none" w:sz="0" w:space="0" w:color="auto"/>
        <w:right w:val="none" w:sz="0" w:space="0" w:color="auto"/>
      </w:divBdr>
    </w:div>
    <w:div w:id="574825955">
      <w:marLeft w:val="0"/>
      <w:marRight w:val="0"/>
      <w:marTop w:val="0"/>
      <w:marBottom w:val="0"/>
      <w:divBdr>
        <w:top w:val="none" w:sz="0" w:space="0" w:color="auto"/>
        <w:left w:val="none" w:sz="0" w:space="0" w:color="auto"/>
        <w:bottom w:val="none" w:sz="0" w:space="0" w:color="auto"/>
        <w:right w:val="none" w:sz="0" w:space="0" w:color="auto"/>
      </w:divBdr>
    </w:div>
    <w:div w:id="578753974">
      <w:marLeft w:val="0"/>
      <w:marRight w:val="0"/>
      <w:marTop w:val="0"/>
      <w:marBottom w:val="0"/>
      <w:divBdr>
        <w:top w:val="none" w:sz="0" w:space="0" w:color="auto"/>
        <w:left w:val="none" w:sz="0" w:space="0" w:color="auto"/>
        <w:bottom w:val="none" w:sz="0" w:space="0" w:color="auto"/>
        <w:right w:val="none" w:sz="0" w:space="0" w:color="auto"/>
      </w:divBdr>
    </w:div>
    <w:div w:id="580142656">
      <w:marLeft w:val="0"/>
      <w:marRight w:val="0"/>
      <w:marTop w:val="0"/>
      <w:marBottom w:val="0"/>
      <w:divBdr>
        <w:top w:val="none" w:sz="0" w:space="0" w:color="auto"/>
        <w:left w:val="none" w:sz="0" w:space="0" w:color="auto"/>
        <w:bottom w:val="none" w:sz="0" w:space="0" w:color="auto"/>
        <w:right w:val="none" w:sz="0" w:space="0" w:color="auto"/>
      </w:divBdr>
    </w:div>
    <w:div w:id="580718941">
      <w:marLeft w:val="0"/>
      <w:marRight w:val="0"/>
      <w:marTop w:val="0"/>
      <w:marBottom w:val="0"/>
      <w:divBdr>
        <w:top w:val="none" w:sz="0" w:space="0" w:color="auto"/>
        <w:left w:val="none" w:sz="0" w:space="0" w:color="auto"/>
        <w:bottom w:val="none" w:sz="0" w:space="0" w:color="auto"/>
        <w:right w:val="none" w:sz="0" w:space="0" w:color="auto"/>
      </w:divBdr>
    </w:div>
    <w:div w:id="584654611">
      <w:marLeft w:val="0"/>
      <w:marRight w:val="0"/>
      <w:marTop w:val="0"/>
      <w:marBottom w:val="0"/>
      <w:divBdr>
        <w:top w:val="none" w:sz="0" w:space="0" w:color="auto"/>
        <w:left w:val="none" w:sz="0" w:space="0" w:color="auto"/>
        <w:bottom w:val="none" w:sz="0" w:space="0" w:color="auto"/>
        <w:right w:val="none" w:sz="0" w:space="0" w:color="auto"/>
      </w:divBdr>
    </w:div>
    <w:div w:id="586890787">
      <w:marLeft w:val="0"/>
      <w:marRight w:val="0"/>
      <w:marTop w:val="0"/>
      <w:marBottom w:val="0"/>
      <w:divBdr>
        <w:top w:val="none" w:sz="0" w:space="0" w:color="auto"/>
        <w:left w:val="none" w:sz="0" w:space="0" w:color="auto"/>
        <w:bottom w:val="none" w:sz="0" w:space="0" w:color="auto"/>
        <w:right w:val="none" w:sz="0" w:space="0" w:color="auto"/>
      </w:divBdr>
    </w:div>
    <w:div w:id="587811553">
      <w:marLeft w:val="0"/>
      <w:marRight w:val="0"/>
      <w:marTop w:val="0"/>
      <w:marBottom w:val="0"/>
      <w:divBdr>
        <w:top w:val="none" w:sz="0" w:space="0" w:color="auto"/>
        <w:left w:val="none" w:sz="0" w:space="0" w:color="auto"/>
        <w:bottom w:val="none" w:sz="0" w:space="0" w:color="auto"/>
        <w:right w:val="none" w:sz="0" w:space="0" w:color="auto"/>
      </w:divBdr>
    </w:div>
    <w:div w:id="590354612">
      <w:marLeft w:val="0"/>
      <w:marRight w:val="0"/>
      <w:marTop w:val="100"/>
      <w:marBottom w:val="100"/>
      <w:divBdr>
        <w:top w:val="none" w:sz="0" w:space="0" w:color="auto"/>
        <w:left w:val="none" w:sz="0" w:space="0" w:color="auto"/>
        <w:bottom w:val="none" w:sz="0" w:space="0" w:color="auto"/>
        <w:right w:val="none" w:sz="0" w:space="0" w:color="auto"/>
      </w:divBdr>
      <w:divsChild>
        <w:div w:id="1728072385">
          <w:marLeft w:val="0"/>
          <w:marRight w:val="0"/>
          <w:marTop w:val="0"/>
          <w:marBottom w:val="0"/>
          <w:divBdr>
            <w:top w:val="none" w:sz="0" w:space="0" w:color="auto"/>
            <w:left w:val="none" w:sz="0" w:space="0" w:color="auto"/>
            <w:bottom w:val="none" w:sz="0" w:space="0" w:color="auto"/>
            <w:right w:val="none" w:sz="0" w:space="0" w:color="auto"/>
          </w:divBdr>
        </w:div>
        <w:div w:id="1675304682">
          <w:marLeft w:val="0"/>
          <w:marRight w:val="0"/>
          <w:marTop w:val="0"/>
          <w:marBottom w:val="0"/>
          <w:divBdr>
            <w:top w:val="none" w:sz="0" w:space="0" w:color="auto"/>
            <w:left w:val="none" w:sz="0" w:space="0" w:color="auto"/>
            <w:bottom w:val="none" w:sz="0" w:space="0" w:color="auto"/>
            <w:right w:val="none" w:sz="0" w:space="0" w:color="auto"/>
          </w:divBdr>
        </w:div>
        <w:div w:id="108204357">
          <w:marLeft w:val="0"/>
          <w:marRight w:val="0"/>
          <w:marTop w:val="0"/>
          <w:marBottom w:val="0"/>
          <w:divBdr>
            <w:top w:val="none" w:sz="0" w:space="0" w:color="auto"/>
            <w:left w:val="none" w:sz="0" w:space="0" w:color="auto"/>
            <w:bottom w:val="none" w:sz="0" w:space="0" w:color="auto"/>
            <w:right w:val="none" w:sz="0" w:space="0" w:color="auto"/>
          </w:divBdr>
        </w:div>
        <w:div w:id="255721513">
          <w:marLeft w:val="0"/>
          <w:marRight w:val="0"/>
          <w:marTop w:val="0"/>
          <w:marBottom w:val="0"/>
          <w:divBdr>
            <w:top w:val="none" w:sz="0" w:space="0" w:color="auto"/>
            <w:left w:val="none" w:sz="0" w:space="0" w:color="auto"/>
            <w:bottom w:val="none" w:sz="0" w:space="0" w:color="auto"/>
            <w:right w:val="none" w:sz="0" w:space="0" w:color="auto"/>
          </w:divBdr>
        </w:div>
        <w:div w:id="1009604379">
          <w:marLeft w:val="0"/>
          <w:marRight w:val="0"/>
          <w:marTop w:val="0"/>
          <w:marBottom w:val="0"/>
          <w:divBdr>
            <w:top w:val="none" w:sz="0" w:space="0" w:color="auto"/>
            <w:left w:val="none" w:sz="0" w:space="0" w:color="auto"/>
            <w:bottom w:val="none" w:sz="0" w:space="0" w:color="auto"/>
            <w:right w:val="none" w:sz="0" w:space="0" w:color="auto"/>
          </w:divBdr>
        </w:div>
        <w:div w:id="1321737080">
          <w:marLeft w:val="0"/>
          <w:marRight w:val="0"/>
          <w:marTop w:val="0"/>
          <w:marBottom w:val="0"/>
          <w:divBdr>
            <w:top w:val="none" w:sz="0" w:space="0" w:color="auto"/>
            <w:left w:val="none" w:sz="0" w:space="0" w:color="auto"/>
            <w:bottom w:val="none" w:sz="0" w:space="0" w:color="auto"/>
            <w:right w:val="none" w:sz="0" w:space="0" w:color="auto"/>
          </w:divBdr>
        </w:div>
        <w:div w:id="1645087324">
          <w:marLeft w:val="0"/>
          <w:marRight w:val="0"/>
          <w:marTop w:val="0"/>
          <w:marBottom w:val="0"/>
          <w:divBdr>
            <w:top w:val="none" w:sz="0" w:space="0" w:color="auto"/>
            <w:left w:val="none" w:sz="0" w:space="0" w:color="auto"/>
            <w:bottom w:val="none" w:sz="0" w:space="0" w:color="auto"/>
            <w:right w:val="none" w:sz="0" w:space="0" w:color="auto"/>
          </w:divBdr>
        </w:div>
        <w:div w:id="88015675">
          <w:marLeft w:val="0"/>
          <w:marRight w:val="0"/>
          <w:marTop w:val="0"/>
          <w:marBottom w:val="0"/>
          <w:divBdr>
            <w:top w:val="none" w:sz="0" w:space="0" w:color="auto"/>
            <w:left w:val="none" w:sz="0" w:space="0" w:color="auto"/>
            <w:bottom w:val="none" w:sz="0" w:space="0" w:color="auto"/>
            <w:right w:val="none" w:sz="0" w:space="0" w:color="auto"/>
          </w:divBdr>
        </w:div>
        <w:div w:id="1970355767">
          <w:marLeft w:val="0"/>
          <w:marRight w:val="0"/>
          <w:marTop w:val="0"/>
          <w:marBottom w:val="0"/>
          <w:divBdr>
            <w:top w:val="none" w:sz="0" w:space="0" w:color="auto"/>
            <w:left w:val="none" w:sz="0" w:space="0" w:color="auto"/>
            <w:bottom w:val="none" w:sz="0" w:space="0" w:color="auto"/>
            <w:right w:val="none" w:sz="0" w:space="0" w:color="auto"/>
          </w:divBdr>
        </w:div>
        <w:div w:id="1446460287">
          <w:marLeft w:val="0"/>
          <w:marRight w:val="0"/>
          <w:marTop w:val="0"/>
          <w:marBottom w:val="0"/>
          <w:divBdr>
            <w:top w:val="none" w:sz="0" w:space="0" w:color="auto"/>
            <w:left w:val="none" w:sz="0" w:space="0" w:color="auto"/>
            <w:bottom w:val="none" w:sz="0" w:space="0" w:color="auto"/>
            <w:right w:val="none" w:sz="0" w:space="0" w:color="auto"/>
          </w:divBdr>
        </w:div>
        <w:div w:id="494146116">
          <w:marLeft w:val="0"/>
          <w:marRight w:val="0"/>
          <w:marTop w:val="0"/>
          <w:marBottom w:val="0"/>
          <w:divBdr>
            <w:top w:val="none" w:sz="0" w:space="0" w:color="auto"/>
            <w:left w:val="none" w:sz="0" w:space="0" w:color="auto"/>
            <w:bottom w:val="none" w:sz="0" w:space="0" w:color="auto"/>
            <w:right w:val="none" w:sz="0" w:space="0" w:color="auto"/>
          </w:divBdr>
        </w:div>
        <w:div w:id="1309435145">
          <w:marLeft w:val="0"/>
          <w:marRight w:val="0"/>
          <w:marTop w:val="0"/>
          <w:marBottom w:val="0"/>
          <w:divBdr>
            <w:top w:val="none" w:sz="0" w:space="0" w:color="auto"/>
            <w:left w:val="none" w:sz="0" w:space="0" w:color="auto"/>
            <w:bottom w:val="none" w:sz="0" w:space="0" w:color="auto"/>
            <w:right w:val="none" w:sz="0" w:space="0" w:color="auto"/>
          </w:divBdr>
        </w:div>
        <w:div w:id="927812961">
          <w:marLeft w:val="0"/>
          <w:marRight w:val="0"/>
          <w:marTop w:val="0"/>
          <w:marBottom w:val="0"/>
          <w:divBdr>
            <w:top w:val="none" w:sz="0" w:space="0" w:color="auto"/>
            <w:left w:val="none" w:sz="0" w:space="0" w:color="auto"/>
            <w:bottom w:val="none" w:sz="0" w:space="0" w:color="auto"/>
            <w:right w:val="none" w:sz="0" w:space="0" w:color="auto"/>
          </w:divBdr>
        </w:div>
        <w:div w:id="372853515">
          <w:marLeft w:val="0"/>
          <w:marRight w:val="0"/>
          <w:marTop w:val="0"/>
          <w:marBottom w:val="0"/>
          <w:divBdr>
            <w:top w:val="none" w:sz="0" w:space="0" w:color="auto"/>
            <w:left w:val="none" w:sz="0" w:space="0" w:color="auto"/>
            <w:bottom w:val="none" w:sz="0" w:space="0" w:color="auto"/>
            <w:right w:val="none" w:sz="0" w:space="0" w:color="auto"/>
          </w:divBdr>
        </w:div>
        <w:div w:id="2097288557">
          <w:marLeft w:val="0"/>
          <w:marRight w:val="0"/>
          <w:marTop w:val="0"/>
          <w:marBottom w:val="0"/>
          <w:divBdr>
            <w:top w:val="none" w:sz="0" w:space="0" w:color="auto"/>
            <w:left w:val="none" w:sz="0" w:space="0" w:color="auto"/>
            <w:bottom w:val="none" w:sz="0" w:space="0" w:color="auto"/>
            <w:right w:val="none" w:sz="0" w:space="0" w:color="auto"/>
          </w:divBdr>
        </w:div>
        <w:div w:id="198706752">
          <w:marLeft w:val="0"/>
          <w:marRight w:val="0"/>
          <w:marTop w:val="0"/>
          <w:marBottom w:val="0"/>
          <w:divBdr>
            <w:top w:val="none" w:sz="0" w:space="0" w:color="auto"/>
            <w:left w:val="none" w:sz="0" w:space="0" w:color="auto"/>
            <w:bottom w:val="none" w:sz="0" w:space="0" w:color="auto"/>
            <w:right w:val="none" w:sz="0" w:space="0" w:color="auto"/>
          </w:divBdr>
        </w:div>
      </w:divsChild>
    </w:div>
    <w:div w:id="592906374">
      <w:marLeft w:val="0"/>
      <w:marRight w:val="0"/>
      <w:marTop w:val="0"/>
      <w:marBottom w:val="0"/>
      <w:divBdr>
        <w:top w:val="none" w:sz="0" w:space="0" w:color="auto"/>
        <w:left w:val="none" w:sz="0" w:space="0" w:color="auto"/>
        <w:bottom w:val="none" w:sz="0" w:space="0" w:color="auto"/>
        <w:right w:val="none" w:sz="0" w:space="0" w:color="auto"/>
      </w:divBdr>
    </w:div>
    <w:div w:id="594755241">
      <w:marLeft w:val="0"/>
      <w:marRight w:val="0"/>
      <w:marTop w:val="0"/>
      <w:marBottom w:val="0"/>
      <w:divBdr>
        <w:top w:val="none" w:sz="0" w:space="0" w:color="auto"/>
        <w:left w:val="none" w:sz="0" w:space="0" w:color="auto"/>
        <w:bottom w:val="none" w:sz="0" w:space="0" w:color="auto"/>
        <w:right w:val="none" w:sz="0" w:space="0" w:color="auto"/>
      </w:divBdr>
    </w:div>
    <w:div w:id="595292221">
      <w:marLeft w:val="0"/>
      <w:marRight w:val="0"/>
      <w:marTop w:val="100"/>
      <w:marBottom w:val="240"/>
      <w:divBdr>
        <w:top w:val="none" w:sz="0" w:space="0" w:color="auto"/>
        <w:left w:val="none" w:sz="0" w:space="0" w:color="auto"/>
        <w:bottom w:val="none" w:sz="0" w:space="0" w:color="auto"/>
        <w:right w:val="none" w:sz="0" w:space="0" w:color="auto"/>
      </w:divBdr>
      <w:divsChild>
        <w:div w:id="383992385">
          <w:marLeft w:val="0"/>
          <w:marRight w:val="0"/>
          <w:marTop w:val="0"/>
          <w:marBottom w:val="0"/>
          <w:divBdr>
            <w:top w:val="none" w:sz="0" w:space="0" w:color="auto"/>
            <w:left w:val="none" w:sz="0" w:space="0" w:color="auto"/>
            <w:bottom w:val="none" w:sz="0" w:space="0" w:color="auto"/>
            <w:right w:val="none" w:sz="0" w:space="0" w:color="auto"/>
          </w:divBdr>
        </w:div>
        <w:div w:id="1302883164">
          <w:marLeft w:val="0"/>
          <w:marRight w:val="0"/>
          <w:marTop w:val="0"/>
          <w:marBottom w:val="0"/>
          <w:divBdr>
            <w:top w:val="none" w:sz="0" w:space="0" w:color="auto"/>
            <w:left w:val="none" w:sz="0" w:space="0" w:color="auto"/>
            <w:bottom w:val="none" w:sz="0" w:space="0" w:color="auto"/>
            <w:right w:val="none" w:sz="0" w:space="0" w:color="auto"/>
          </w:divBdr>
        </w:div>
        <w:div w:id="1332634134">
          <w:marLeft w:val="0"/>
          <w:marRight w:val="0"/>
          <w:marTop w:val="0"/>
          <w:marBottom w:val="0"/>
          <w:divBdr>
            <w:top w:val="none" w:sz="0" w:space="0" w:color="auto"/>
            <w:left w:val="none" w:sz="0" w:space="0" w:color="auto"/>
            <w:bottom w:val="none" w:sz="0" w:space="0" w:color="auto"/>
            <w:right w:val="none" w:sz="0" w:space="0" w:color="auto"/>
          </w:divBdr>
        </w:div>
        <w:div w:id="2090105689">
          <w:marLeft w:val="0"/>
          <w:marRight w:val="0"/>
          <w:marTop w:val="0"/>
          <w:marBottom w:val="0"/>
          <w:divBdr>
            <w:top w:val="none" w:sz="0" w:space="0" w:color="auto"/>
            <w:left w:val="none" w:sz="0" w:space="0" w:color="auto"/>
            <w:bottom w:val="none" w:sz="0" w:space="0" w:color="auto"/>
            <w:right w:val="none" w:sz="0" w:space="0" w:color="auto"/>
          </w:divBdr>
        </w:div>
      </w:divsChild>
    </w:div>
    <w:div w:id="597759965">
      <w:marLeft w:val="0"/>
      <w:marRight w:val="0"/>
      <w:marTop w:val="0"/>
      <w:marBottom w:val="0"/>
      <w:divBdr>
        <w:top w:val="none" w:sz="0" w:space="0" w:color="auto"/>
        <w:left w:val="none" w:sz="0" w:space="0" w:color="auto"/>
        <w:bottom w:val="none" w:sz="0" w:space="0" w:color="auto"/>
        <w:right w:val="none" w:sz="0" w:space="0" w:color="auto"/>
      </w:divBdr>
    </w:div>
    <w:div w:id="599945281">
      <w:marLeft w:val="0"/>
      <w:marRight w:val="0"/>
      <w:marTop w:val="0"/>
      <w:marBottom w:val="0"/>
      <w:divBdr>
        <w:top w:val="none" w:sz="0" w:space="0" w:color="auto"/>
        <w:left w:val="none" w:sz="0" w:space="0" w:color="auto"/>
        <w:bottom w:val="none" w:sz="0" w:space="0" w:color="auto"/>
        <w:right w:val="none" w:sz="0" w:space="0" w:color="auto"/>
      </w:divBdr>
    </w:div>
    <w:div w:id="600602808">
      <w:marLeft w:val="0"/>
      <w:marRight w:val="0"/>
      <w:marTop w:val="0"/>
      <w:marBottom w:val="0"/>
      <w:divBdr>
        <w:top w:val="none" w:sz="0" w:space="0" w:color="auto"/>
        <w:left w:val="none" w:sz="0" w:space="0" w:color="auto"/>
        <w:bottom w:val="none" w:sz="0" w:space="0" w:color="auto"/>
        <w:right w:val="none" w:sz="0" w:space="0" w:color="auto"/>
      </w:divBdr>
    </w:div>
    <w:div w:id="600769681">
      <w:marLeft w:val="0"/>
      <w:marRight w:val="0"/>
      <w:marTop w:val="0"/>
      <w:marBottom w:val="0"/>
      <w:divBdr>
        <w:top w:val="none" w:sz="0" w:space="0" w:color="auto"/>
        <w:left w:val="none" w:sz="0" w:space="0" w:color="auto"/>
        <w:bottom w:val="none" w:sz="0" w:space="0" w:color="auto"/>
        <w:right w:val="none" w:sz="0" w:space="0" w:color="auto"/>
      </w:divBdr>
    </w:div>
    <w:div w:id="600918977">
      <w:marLeft w:val="0"/>
      <w:marRight w:val="0"/>
      <w:marTop w:val="0"/>
      <w:marBottom w:val="0"/>
      <w:divBdr>
        <w:top w:val="none" w:sz="0" w:space="0" w:color="auto"/>
        <w:left w:val="none" w:sz="0" w:space="0" w:color="auto"/>
        <w:bottom w:val="none" w:sz="0" w:space="0" w:color="auto"/>
        <w:right w:val="none" w:sz="0" w:space="0" w:color="auto"/>
      </w:divBdr>
    </w:div>
    <w:div w:id="602156116">
      <w:marLeft w:val="0"/>
      <w:marRight w:val="0"/>
      <w:marTop w:val="0"/>
      <w:marBottom w:val="0"/>
      <w:divBdr>
        <w:top w:val="none" w:sz="0" w:space="0" w:color="auto"/>
        <w:left w:val="none" w:sz="0" w:space="0" w:color="auto"/>
        <w:bottom w:val="none" w:sz="0" w:space="0" w:color="auto"/>
        <w:right w:val="none" w:sz="0" w:space="0" w:color="auto"/>
      </w:divBdr>
    </w:div>
    <w:div w:id="602610080">
      <w:marLeft w:val="0"/>
      <w:marRight w:val="0"/>
      <w:marTop w:val="0"/>
      <w:marBottom w:val="0"/>
      <w:divBdr>
        <w:top w:val="none" w:sz="0" w:space="0" w:color="auto"/>
        <w:left w:val="none" w:sz="0" w:space="0" w:color="auto"/>
        <w:bottom w:val="none" w:sz="0" w:space="0" w:color="auto"/>
        <w:right w:val="none" w:sz="0" w:space="0" w:color="auto"/>
      </w:divBdr>
    </w:div>
    <w:div w:id="603459647">
      <w:marLeft w:val="0"/>
      <w:marRight w:val="0"/>
      <w:marTop w:val="0"/>
      <w:marBottom w:val="0"/>
      <w:divBdr>
        <w:top w:val="none" w:sz="0" w:space="0" w:color="auto"/>
        <w:left w:val="none" w:sz="0" w:space="0" w:color="auto"/>
        <w:bottom w:val="none" w:sz="0" w:space="0" w:color="auto"/>
        <w:right w:val="none" w:sz="0" w:space="0" w:color="auto"/>
      </w:divBdr>
    </w:div>
    <w:div w:id="603536215">
      <w:marLeft w:val="0"/>
      <w:marRight w:val="0"/>
      <w:marTop w:val="100"/>
      <w:marBottom w:val="340"/>
      <w:divBdr>
        <w:top w:val="none" w:sz="0" w:space="0" w:color="auto"/>
        <w:left w:val="none" w:sz="0" w:space="0" w:color="auto"/>
        <w:bottom w:val="none" w:sz="0" w:space="0" w:color="auto"/>
        <w:right w:val="none" w:sz="0" w:space="0" w:color="auto"/>
      </w:divBdr>
      <w:divsChild>
        <w:div w:id="195124549">
          <w:marLeft w:val="0"/>
          <w:marRight w:val="0"/>
          <w:marTop w:val="0"/>
          <w:marBottom w:val="0"/>
          <w:divBdr>
            <w:top w:val="none" w:sz="0" w:space="0" w:color="auto"/>
            <w:left w:val="none" w:sz="0" w:space="0" w:color="auto"/>
            <w:bottom w:val="none" w:sz="0" w:space="0" w:color="auto"/>
            <w:right w:val="none" w:sz="0" w:space="0" w:color="auto"/>
          </w:divBdr>
        </w:div>
        <w:div w:id="894390638">
          <w:marLeft w:val="0"/>
          <w:marRight w:val="0"/>
          <w:marTop w:val="0"/>
          <w:marBottom w:val="0"/>
          <w:divBdr>
            <w:top w:val="none" w:sz="0" w:space="0" w:color="auto"/>
            <w:left w:val="none" w:sz="0" w:space="0" w:color="auto"/>
            <w:bottom w:val="none" w:sz="0" w:space="0" w:color="auto"/>
            <w:right w:val="none" w:sz="0" w:space="0" w:color="auto"/>
          </w:divBdr>
        </w:div>
        <w:div w:id="171921183">
          <w:marLeft w:val="0"/>
          <w:marRight w:val="0"/>
          <w:marTop w:val="0"/>
          <w:marBottom w:val="0"/>
          <w:divBdr>
            <w:top w:val="none" w:sz="0" w:space="0" w:color="auto"/>
            <w:left w:val="none" w:sz="0" w:space="0" w:color="auto"/>
            <w:bottom w:val="none" w:sz="0" w:space="0" w:color="auto"/>
            <w:right w:val="none" w:sz="0" w:space="0" w:color="auto"/>
          </w:divBdr>
        </w:div>
        <w:div w:id="145170351">
          <w:marLeft w:val="0"/>
          <w:marRight w:val="0"/>
          <w:marTop w:val="0"/>
          <w:marBottom w:val="0"/>
          <w:divBdr>
            <w:top w:val="none" w:sz="0" w:space="0" w:color="auto"/>
            <w:left w:val="none" w:sz="0" w:space="0" w:color="auto"/>
            <w:bottom w:val="none" w:sz="0" w:space="0" w:color="auto"/>
            <w:right w:val="none" w:sz="0" w:space="0" w:color="auto"/>
          </w:divBdr>
        </w:div>
        <w:div w:id="2051995">
          <w:marLeft w:val="0"/>
          <w:marRight w:val="0"/>
          <w:marTop w:val="0"/>
          <w:marBottom w:val="0"/>
          <w:divBdr>
            <w:top w:val="none" w:sz="0" w:space="0" w:color="auto"/>
            <w:left w:val="none" w:sz="0" w:space="0" w:color="auto"/>
            <w:bottom w:val="none" w:sz="0" w:space="0" w:color="auto"/>
            <w:right w:val="none" w:sz="0" w:space="0" w:color="auto"/>
          </w:divBdr>
        </w:div>
        <w:div w:id="52506769">
          <w:marLeft w:val="0"/>
          <w:marRight w:val="0"/>
          <w:marTop w:val="0"/>
          <w:marBottom w:val="0"/>
          <w:divBdr>
            <w:top w:val="none" w:sz="0" w:space="0" w:color="auto"/>
            <w:left w:val="none" w:sz="0" w:space="0" w:color="auto"/>
            <w:bottom w:val="none" w:sz="0" w:space="0" w:color="auto"/>
            <w:right w:val="none" w:sz="0" w:space="0" w:color="auto"/>
          </w:divBdr>
        </w:div>
      </w:divsChild>
    </w:div>
    <w:div w:id="605161515">
      <w:marLeft w:val="0"/>
      <w:marRight w:val="0"/>
      <w:marTop w:val="0"/>
      <w:marBottom w:val="0"/>
      <w:divBdr>
        <w:top w:val="none" w:sz="0" w:space="0" w:color="auto"/>
        <w:left w:val="none" w:sz="0" w:space="0" w:color="auto"/>
        <w:bottom w:val="none" w:sz="0" w:space="0" w:color="auto"/>
        <w:right w:val="none" w:sz="0" w:space="0" w:color="auto"/>
      </w:divBdr>
    </w:div>
    <w:div w:id="606041876">
      <w:marLeft w:val="0"/>
      <w:marRight w:val="0"/>
      <w:marTop w:val="0"/>
      <w:marBottom w:val="0"/>
      <w:divBdr>
        <w:top w:val="none" w:sz="0" w:space="0" w:color="auto"/>
        <w:left w:val="none" w:sz="0" w:space="0" w:color="auto"/>
        <w:bottom w:val="none" w:sz="0" w:space="0" w:color="auto"/>
        <w:right w:val="none" w:sz="0" w:space="0" w:color="auto"/>
      </w:divBdr>
    </w:div>
    <w:div w:id="608896703">
      <w:marLeft w:val="0"/>
      <w:marRight w:val="0"/>
      <w:marTop w:val="0"/>
      <w:marBottom w:val="0"/>
      <w:divBdr>
        <w:top w:val="none" w:sz="0" w:space="0" w:color="auto"/>
        <w:left w:val="none" w:sz="0" w:space="0" w:color="auto"/>
        <w:bottom w:val="none" w:sz="0" w:space="0" w:color="auto"/>
        <w:right w:val="none" w:sz="0" w:space="0" w:color="auto"/>
      </w:divBdr>
    </w:div>
    <w:div w:id="611939616">
      <w:marLeft w:val="0"/>
      <w:marRight w:val="0"/>
      <w:marTop w:val="0"/>
      <w:marBottom w:val="0"/>
      <w:divBdr>
        <w:top w:val="none" w:sz="0" w:space="0" w:color="auto"/>
        <w:left w:val="none" w:sz="0" w:space="0" w:color="auto"/>
        <w:bottom w:val="none" w:sz="0" w:space="0" w:color="auto"/>
        <w:right w:val="none" w:sz="0" w:space="0" w:color="auto"/>
      </w:divBdr>
    </w:div>
    <w:div w:id="616762632">
      <w:marLeft w:val="0"/>
      <w:marRight w:val="0"/>
      <w:marTop w:val="0"/>
      <w:marBottom w:val="0"/>
      <w:divBdr>
        <w:top w:val="none" w:sz="0" w:space="0" w:color="auto"/>
        <w:left w:val="none" w:sz="0" w:space="0" w:color="auto"/>
        <w:bottom w:val="none" w:sz="0" w:space="0" w:color="auto"/>
        <w:right w:val="none" w:sz="0" w:space="0" w:color="auto"/>
      </w:divBdr>
    </w:div>
    <w:div w:id="621686866">
      <w:marLeft w:val="0"/>
      <w:marRight w:val="0"/>
      <w:marTop w:val="0"/>
      <w:marBottom w:val="0"/>
      <w:divBdr>
        <w:top w:val="none" w:sz="0" w:space="0" w:color="auto"/>
        <w:left w:val="none" w:sz="0" w:space="0" w:color="auto"/>
        <w:bottom w:val="none" w:sz="0" w:space="0" w:color="auto"/>
        <w:right w:val="none" w:sz="0" w:space="0" w:color="auto"/>
      </w:divBdr>
    </w:div>
    <w:div w:id="621809779">
      <w:marLeft w:val="0"/>
      <w:marRight w:val="0"/>
      <w:marTop w:val="0"/>
      <w:marBottom w:val="0"/>
      <w:divBdr>
        <w:top w:val="none" w:sz="0" w:space="0" w:color="auto"/>
        <w:left w:val="none" w:sz="0" w:space="0" w:color="auto"/>
        <w:bottom w:val="none" w:sz="0" w:space="0" w:color="auto"/>
        <w:right w:val="none" w:sz="0" w:space="0" w:color="auto"/>
      </w:divBdr>
      <w:divsChild>
        <w:div w:id="195627139">
          <w:marLeft w:val="0"/>
          <w:marRight w:val="0"/>
          <w:marTop w:val="0"/>
          <w:marBottom w:val="0"/>
          <w:divBdr>
            <w:top w:val="none" w:sz="0" w:space="0" w:color="auto"/>
            <w:left w:val="none" w:sz="0" w:space="0" w:color="auto"/>
            <w:bottom w:val="none" w:sz="0" w:space="0" w:color="auto"/>
            <w:right w:val="none" w:sz="0" w:space="0" w:color="auto"/>
          </w:divBdr>
        </w:div>
      </w:divsChild>
    </w:div>
    <w:div w:id="623119313">
      <w:marLeft w:val="0"/>
      <w:marRight w:val="0"/>
      <w:marTop w:val="0"/>
      <w:marBottom w:val="0"/>
      <w:divBdr>
        <w:top w:val="none" w:sz="0" w:space="0" w:color="auto"/>
        <w:left w:val="none" w:sz="0" w:space="0" w:color="auto"/>
        <w:bottom w:val="none" w:sz="0" w:space="0" w:color="auto"/>
        <w:right w:val="none" w:sz="0" w:space="0" w:color="auto"/>
      </w:divBdr>
    </w:div>
    <w:div w:id="623124448">
      <w:marLeft w:val="0"/>
      <w:marRight w:val="0"/>
      <w:marTop w:val="0"/>
      <w:marBottom w:val="0"/>
      <w:divBdr>
        <w:top w:val="none" w:sz="0" w:space="0" w:color="auto"/>
        <w:left w:val="none" w:sz="0" w:space="0" w:color="auto"/>
        <w:bottom w:val="none" w:sz="0" w:space="0" w:color="auto"/>
        <w:right w:val="none" w:sz="0" w:space="0" w:color="auto"/>
      </w:divBdr>
    </w:div>
    <w:div w:id="623999232">
      <w:marLeft w:val="0"/>
      <w:marRight w:val="0"/>
      <w:marTop w:val="0"/>
      <w:marBottom w:val="0"/>
      <w:divBdr>
        <w:top w:val="none" w:sz="0" w:space="0" w:color="auto"/>
        <w:left w:val="none" w:sz="0" w:space="0" w:color="auto"/>
        <w:bottom w:val="none" w:sz="0" w:space="0" w:color="auto"/>
        <w:right w:val="none" w:sz="0" w:space="0" w:color="auto"/>
      </w:divBdr>
    </w:div>
    <w:div w:id="627976004">
      <w:marLeft w:val="0"/>
      <w:marRight w:val="0"/>
      <w:marTop w:val="0"/>
      <w:marBottom w:val="0"/>
      <w:divBdr>
        <w:top w:val="none" w:sz="0" w:space="0" w:color="auto"/>
        <w:left w:val="none" w:sz="0" w:space="0" w:color="auto"/>
        <w:bottom w:val="none" w:sz="0" w:space="0" w:color="auto"/>
        <w:right w:val="none" w:sz="0" w:space="0" w:color="auto"/>
      </w:divBdr>
    </w:div>
    <w:div w:id="632058936">
      <w:marLeft w:val="0"/>
      <w:marRight w:val="0"/>
      <w:marTop w:val="100"/>
      <w:marBottom w:val="100"/>
      <w:divBdr>
        <w:top w:val="none" w:sz="0" w:space="0" w:color="auto"/>
        <w:left w:val="none" w:sz="0" w:space="0" w:color="auto"/>
        <w:bottom w:val="none" w:sz="0" w:space="0" w:color="auto"/>
        <w:right w:val="none" w:sz="0" w:space="0" w:color="auto"/>
      </w:divBdr>
      <w:divsChild>
        <w:div w:id="1041170588">
          <w:marLeft w:val="0"/>
          <w:marRight w:val="0"/>
          <w:marTop w:val="0"/>
          <w:marBottom w:val="0"/>
          <w:divBdr>
            <w:top w:val="none" w:sz="0" w:space="0" w:color="auto"/>
            <w:left w:val="none" w:sz="0" w:space="0" w:color="auto"/>
            <w:bottom w:val="none" w:sz="0" w:space="0" w:color="auto"/>
            <w:right w:val="none" w:sz="0" w:space="0" w:color="auto"/>
          </w:divBdr>
        </w:div>
        <w:div w:id="1520850282">
          <w:marLeft w:val="0"/>
          <w:marRight w:val="0"/>
          <w:marTop w:val="0"/>
          <w:marBottom w:val="0"/>
          <w:divBdr>
            <w:top w:val="none" w:sz="0" w:space="0" w:color="auto"/>
            <w:left w:val="none" w:sz="0" w:space="0" w:color="auto"/>
            <w:bottom w:val="none" w:sz="0" w:space="0" w:color="auto"/>
            <w:right w:val="none" w:sz="0" w:space="0" w:color="auto"/>
          </w:divBdr>
        </w:div>
        <w:div w:id="1948653164">
          <w:marLeft w:val="0"/>
          <w:marRight w:val="0"/>
          <w:marTop w:val="0"/>
          <w:marBottom w:val="0"/>
          <w:divBdr>
            <w:top w:val="none" w:sz="0" w:space="0" w:color="auto"/>
            <w:left w:val="none" w:sz="0" w:space="0" w:color="auto"/>
            <w:bottom w:val="none" w:sz="0" w:space="0" w:color="auto"/>
            <w:right w:val="none" w:sz="0" w:space="0" w:color="auto"/>
          </w:divBdr>
        </w:div>
        <w:div w:id="1033574678">
          <w:marLeft w:val="0"/>
          <w:marRight w:val="0"/>
          <w:marTop w:val="0"/>
          <w:marBottom w:val="0"/>
          <w:divBdr>
            <w:top w:val="none" w:sz="0" w:space="0" w:color="auto"/>
            <w:left w:val="none" w:sz="0" w:space="0" w:color="auto"/>
            <w:bottom w:val="none" w:sz="0" w:space="0" w:color="auto"/>
            <w:right w:val="none" w:sz="0" w:space="0" w:color="auto"/>
          </w:divBdr>
        </w:div>
        <w:div w:id="1618755279">
          <w:marLeft w:val="0"/>
          <w:marRight w:val="0"/>
          <w:marTop w:val="0"/>
          <w:marBottom w:val="0"/>
          <w:divBdr>
            <w:top w:val="none" w:sz="0" w:space="0" w:color="auto"/>
            <w:left w:val="none" w:sz="0" w:space="0" w:color="auto"/>
            <w:bottom w:val="none" w:sz="0" w:space="0" w:color="auto"/>
            <w:right w:val="none" w:sz="0" w:space="0" w:color="auto"/>
          </w:divBdr>
        </w:div>
        <w:div w:id="743533291">
          <w:marLeft w:val="0"/>
          <w:marRight w:val="0"/>
          <w:marTop w:val="0"/>
          <w:marBottom w:val="0"/>
          <w:divBdr>
            <w:top w:val="none" w:sz="0" w:space="0" w:color="auto"/>
            <w:left w:val="none" w:sz="0" w:space="0" w:color="auto"/>
            <w:bottom w:val="none" w:sz="0" w:space="0" w:color="auto"/>
            <w:right w:val="none" w:sz="0" w:space="0" w:color="auto"/>
          </w:divBdr>
        </w:div>
        <w:div w:id="1714109466">
          <w:marLeft w:val="0"/>
          <w:marRight w:val="0"/>
          <w:marTop w:val="0"/>
          <w:marBottom w:val="0"/>
          <w:divBdr>
            <w:top w:val="none" w:sz="0" w:space="0" w:color="auto"/>
            <w:left w:val="none" w:sz="0" w:space="0" w:color="auto"/>
            <w:bottom w:val="none" w:sz="0" w:space="0" w:color="auto"/>
            <w:right w:val="none" w:sz="0" w:space="0" w:color="auto"/>
          </w:divBdr>
        </w:div>
        <w:div w:id="1387873583">
          <w:marLeft w:val="0"/>
          <w:marRight w:val="0"/>
          <w:marTop w:val="0"/>
          <w:marBottom w:val="0"/>
          <w:divBdr>
            <w:top w:val="none" w:sz="0" w:space="0" w:color="auto"/>
            <w:left w:val="none" w:sz="0" w:space="0" w:color="auto"/>
            <w:bottom w:val="none" w:sz="0" w:space="0" w:color="auto"/>
            <w:right w:val="none" w:sz="0" w:space="0" w:color="auto"/>
          </w:divBdr>
        </w:div>
        <w:div w:id="924874629">
          <w:marLeft w:val="0"/>
          <w:marRight w:val="0"/>
          <w:marTop w:val="0"/>
          <w:marBottom w:val="0"/>
          <w:divBdr>
            <w:top w:val="none" w:sz="0" w:space="0" w:color="auto"/>
            <w:left w:val="none" w:sz="0" w:space="0" w:color="auto"/>
            <w:bottom w:val="none" w:sz="0" w:space="0" w:color="auto"/>
            <w:right w:val="none" w:sz="0" w:space="0" w:color="auto"/>
          </w:divBdr>
        </w:div>
        <w:div w:id="1632898311">
          <w:marLeft w:val="0"/>
          <w:marRight w:val="0"/>
          <w:marTop w:val="0"/>
          <w:marBottom w:val="0"/>
          <w:divBdr>
            <w:top w:val="none" w:sz="0" w:space="0" w:color="auto"/>
            <w:left w:val="none" w:sz="0" w:space="0" w:color="auto"/>
            <w:bottom w:val="none" w:sz="0" w:space="0" w:color="auto"/>
            <w:right w:val="none" w:sz="0" w:space="0" w:color="auto"/>
          </w:divBdr>
        </w:div>
        <w:div w:id="1355496864">
          <w:marLeft w:val="0"/>
          <w:marRight w:val="0"/>
          <w:marTop w:val="0"/>
          <w:marBottom w:val="0"/>
          <w:divBdr>
            <w:top w:val="none" w:sz="0" w:space="0" w:color="auto"/>
            <w:left w:val="none" w:sz="0" w:space="0" w:color="auto"/>
            <w:bottom w:val="none" w:sz="0" w:space="0" w:color="auto"/>
            <w:right w:val="none" w:sz="0" w:space="0" w:color="auto"/>
          </w:divBdr>
        </w:div>
        <w:div w:id="1134518681">
          <w:marLeft w:val="0"/>
          <w:marRight w:val="0"/>
          <w:marTop w:val="0"/>
          <w:marBottom w:val="0"/>
          <w:divBdr>
            <w:top w:val="none" w:sz="0" w:space="0" w:color="auto"/>
            <w:left w:val="none" w:sz="0" w:space="0" w:color="auto"/>
            <w:bottom w:val="none" w:sz="0" w:space="0" w:color="auto"/>
            <w:right w:val="none" w:sz="0" w:space="0" w:color="auto"/>
          </w:divBdr>
        </w:div>
        <w:div w:id="1618902870">
          <w:marLeft w:val="0"/>
          <w:marRight w:val="0"/>
          <w:marTop w:val="0"/>
          <w:marBottom w:val="0"/>
          <w:divBdr>
            <w:top w:val="none" w:sz="0" w:space="0" w:color="auto"/>
            <w:left w:val="none" w:sz="0" w:space="0" w:color="auto"/>
            <w:bottom w:val="none" w:sz="0" w:space="0" w:color="auto"/>
            <w:right w:val="none" w:sz="0" w:space="0" w:color="auto"/>
          </w:divBdr>
        </w:div>
      </w:divsChild>
    </w:div>
    <w:div w:id="632100171">
      <w:marLeft w:val="0"/>
      <w:marRight w:val="0"/>
      <w:marTop w:val="0"/>
      <w:marBottom w:val="0"/>
      <w:divBdr>
        <w:top w:val="none" w:sz="0" w:space="0" w:color="auto"/>
        <w:left w:val="none" w:sz="0" w:space="0" w:color="auto"/>
        <w:bottom w:val="none" w:sz="0" w:space="0" w:color="auto"/>
        <w:right w:val="none" w:sz="0" w:space="0" w:color="auto"/>
      </w:divBdr>
    </w:div>
    <w:div w:id="632446126">
      <w:marLeft w:val="0"/>
      <w:marRight w:val="0"/>
      <w:marTop w:val="0"/>
      <w:marBottom w:val="0"/>
      <w:divBdr>
        <w:top w:val="none" w:sz="0" w:space="0" w:color="auto"/>
        <w:left w:val="none" w:sz="0" w:space="0" w:color="auto"/>
        <w:bottom w:val="none" w:sz="0" w:space="0" w:color="auto"/>
        <w:right w:val="none" w:sz="0" w:space="0" w:color="auto"/>
      </w:divBdr>
    </w:div>
    <w:div w:id="633216790">
      <w:marLeft w:val="0"/>
      <w:marRight w:val="0"/>
      <w:marTop w:val="0"/>
      <w:marBottom w:val="0"/>
      <w:divBdr>
        <w:top w:val="none" w:sz="0" w:space="0" w:color="auto"/>
        <w:left w:val="none" w:sz="0" w:space="0" w:color="auto"/>
        <w:bottom w:val="none" w:sz="0" w:space="0" w:color="auto"/>
        <w:right w:val="none" w:sz="0" w:space="0" w:color="auto"/>
      </w:divBdr>
    </w:div>
    <w:div w:id="633877266">
      <w:marLeft w:val="0"/>
      <w:marRight w:val="0"/>
      <w:marTop w:val="0"/>
      <w:marBottom w:val="0"/>
      <w:divBdr>
        <w:top w:val="none" w:sz="0" w:space="0" w:color="auto"/>
        <w:left w:val="none" w:sz="0" w:space="0" w:color="auto"/>
        <w:bottom w:val="none" w:sz="0" w:space="0" w:color="auto"/>
        <w:right w:val="none" w:sz="0" w:space="0" w:color="auto"/>
      </w:divBdr>
    </w:div>
    <w:div w:id="634339517">
      <w:marLeft w:val="0"/>
      <w:marRight w:val="0"/>
      <w:marTop w:val="0"/>
      <w:marBottom w:val="0"/>
      <w:divBdr>
        <w:top w:val="none" w:sz="0" w:space="0" w:color="auto"/>
        <w:left w:val="none" w:sz="0" w:space="0" w:color="auto"/>
        <w:bottom w:val="none" w:sz="0" w:space="0" w:color="auto"/>
        <w:right w:val="none" w:sz="0" w:space="0" w:color="auto"/>
      </w:divBdr>
    </w:div>
    <w:div w:id="647436961">
      <w:marLeft w:val="0"/>
      <w:marRight w:val="0"/>
      <w:marTop w:val="0"/>
      <w:marBottom w:val="0"/>
      <w:divBdr>
        <w:top w:val="none" w:sz="0" w:space="0" w:color="auto"/>
        <w:left w:val="none" w:sz="0" w:space="0" w:color="auto"/>
        <w:bottom w:val="none" w:sz="0" w:space="0" w:color="auto"/>
        <w:right w:val="none" w:sz="0" w:space="0" w:color="auto"/>
      </w:divBdr>
    </w:div>
    <w:div w:id="647586980">
      <w:marLeft w:val="0"/>
      <w:marRight w:val="0"/>
      <w:marTop w:val="0"/>
      <w:marBottom w:val="120"/>
      <w:divBdr>
        <w:top w:val="none" w:sz="0" w:space="0" w:color="auto"/>
        <w:left w:val="none" w:sz="0" w:space="0" w:color="auto"/>
        <w:bottom w:val="none" w:sz="0" w:space="0" w:color="auto"/>
        <w:right w:val="none" w:sz="0" w:space="0" w:color="auto"/>
      </w:divBdr>
    </w:div>
    <w:div w:id="647830452">
      <w:marLeft w:val="0"/>
      <w:marRight w:val="0"/>
      <w:marTop w:val="0"/>
      <w:marBottom w:val="0"/>
      <w:divBdr>
        <w:top w:val="none" w:sz="0" w:space="0" w:color="auto"/>
        <w:left w:val="none" w:sz="0" w:space="0" w:color="auto"/>
        <w:bottom w:val="none" w:sz="0" w:space="0" w:color="auto"/>
        <w:right w:val="none" w:sz="0" w:space="0" w:color="auto"/>
      </w:divBdr>
    </w:div>
    <w:div w:id="649821837">
      <w:marLeft w:val="0"/>
      <w:marRight w:val="0"/>
      <w:marTop w:val="0"/>
      <w:marBottom w:val="0"/>
      <w:divBdr>
        <w:top w:val="none" w:sz="0" w:space="0" w:color="auto"/>
        <w:left w:val="none" w:sz="0" w:space="0" w:color="auto"/>
        <w:bottom w:val="none" w:sz="0" w:space="0" w:color="auto"/>
        <w:right w:val="none" w:sz="0" w:space="0" w:color="auto"/>
      </w:divBdr>
    </w:div>
    <w:div w:id="651643766">
      <w:marLeft w:val="0"/>
      <w:marRight w:val="0"/>
      <w:marTop w:val="0"/>
      <w:marBottom w:val="0"/>
      <w:divBdr>
        <w:top w:val="none" w:sz="0" w:space="0" w:color="auto"/>
        <w:left w:val="none" w:sz="0" w:space="0" w:color="auto"/>
        <w:bottom w:val="none" w:sz="0" w:space="0" w:color="auto"/>
        <w:right w:val="none" w:sz="0" w:space="0" w:color="auto"/>
      </w:divBdr>
    </w:div>
    <w:div w:id="653023670">
      <w:marLeft w:val="0"/>
      <w:marRight w:val="0"/>
      <w:marTop w:val="0"/>
      <w:marBottom w:val="0"/>
      <w:divBdr>
        <w:top w:val="none" w:sz="0" w:space="0" w:color="auto"/>
        <w:left w:val="none" w:sz="0" w:space="0" w:color="auto"/>
        <w:bottom w:val="none" w:sz="0" w:space="0" w:color="auto"/>
        <w:right w:val="none" w:sz="0" w:space="0" w:color="auto"/>
      </w:divBdr>
    </w:div>
    <w:div w:id="653727745">
      <w:marLeft w:val="0"/>
      <w:marRight w:val="0"/>
      <w:marTop w:val="0"/>
      <w:marBottom w:val="0"/>
      <w:divBdr>
        <w:top w:val="none" w:sz="0" w:space="0" w:color="auto"/>
        <w:left w:val="none" w:sz="0" w:space="0" w:color="auto"/>
        <w:bottom w:val="none" w:sz="0" w:space="0" w:color="auto"/>
        <w:right w:val="none" w:sz="0" w:space="0" w:color="auto"/>
      </w:divBdr>
    </w:div>
    <w:div w:id="656150293">
      <w:marLeft w:val="0"/>
      <w:marRight w:val="0"/>
      <w:marTop w:val="100"/>
      <w:marBottom w:val="100"/>
      <w:divBdr>
        <w:top w:val="none" w:sz="0" w:space="0" w:color="auto"/>
        <w:left w:val="none" w:sz="0" w:space="0" w:color="auto"/>
        <w:bottom w:val="none" w:sz="0" w:space="0" w:color="auto"/>
        <w:right w:val="none" w:sz="0" w:space="0" w:color="auto"/>
      </w:divBdr>
      <w:divsChild>
        <w:div w:id="1196382429">
          <w:marLeft w:val="0"/>
          <w:marRight w:val="0"/>
          <w:marTop w:val="0"/>
          <w:marBottom w:val="0"/>
          <w:divBdr>
            <w:top w:val="none" w:sz="0" w:space="0" w:color="auto"/>
            <w:left w:val="none" w:sz="0" w:space="0" w:color="auto"/>
            <w:bottom w:val="none" w:sz="0" w:space="0" w:color="auto"/>
            <w:right w:val="none" w:sz="0" w:space="0" w:color="auto"/>
          </w:divBdr>
        </w:div>
        <w:div w:id="1001353237">
          <w:marLeft w:val="0"/>
          <w:marRight w:val="0"/>
          <w:marTop w:val="0"/>
          <w:marBottom w:val="0"/>
          <w:divBdr>
            <w:top w:val="none" w:sz="0" w:space="0" w:color="auto"/>
            <w:left w:val="none" w:sz="0" w:space="0" w:color="auto"/>
            <w:bottom w:val="none" w:sz="0" w:space="0" w:color="auto"/>
            <w:right w:val="none" w:sz="0" w:space="0" w:color="auto"/>
          </w:divBdr>
        </w:div>
        <w:div w:id="1939368364">
          <w:marLeft w:val="0"/>
          <w:marRight w:val="0"/>
          <w:marTop w:val="0"/>
          <w:marBottom w:val="0"/>
          <w:divBdr>
            <w:top w:val="none" w:sz="0" w:space="0" w:color="auto"/>
            <w:left w:val="none" w:sz="0" w:space="0" w:color="auto"/>
            <w:bottom w:val="none" w:sz="0" w:space="0" w:color="auto"/>
            <w:right w:val="none" w:sz="0" w:space="0" w:color="auto"/>
          </w:divBdr>
        </w:div>
        <w:div w:id="430009868">
          <w:marLeft w:val="0"/>
          <w:marRight w:val="0"/>
          <w:marTop w:val="0"/>
          <w:marBottom w:val="0"/>
          <w:divBdr>
            <w:top w:val="none" w:sz="0" w:space="0" w:color="auto"/>
            <w:left w:val="none" w:sz="0" w:space="0" w:color="auto"/>
            <w:bottom w:val="none" w:sz="0" w:space="0" w:color="auto"/>
            <w:right w:val="none" w:sz="0" w:space="0" w:color="auto"/>
          </w:divBdr>
        </w:div>
        <w:div w:id="1966227594">
          <w:marLeft w:val="0"/>
          <w:marRight w:val="0"/>
          <w:marTop w:val="0"/>
          <w:marBottom w:val="0"/>
          <w:divBdr>
            <w:top w:val="none" w:sz="0" w:space="0" w:color="auto"/>
            <w:left w:val="none" w:sz="0" w:space="0" w:color="auto"/>
            <w:bottom w:val="none" w:sz="0" w:space="0" w:color="auto"/>
            <w:right w:val="none" w:sz="0" w:space="0" w:color="auto"/>
          </w:divBdr>
        </w:div>
      </w:divsChild>
    </w:div>
    <w:div w:id="657462283">
      <w:marLeft w:val="0"/>
      <w:marRight w:val="0"/>
      <w:marTop w:val="0"/>
      <w:marBottom w:val="0"/>
      <w:divBdr>
        <w:top w:val="none" w:sz="0" w:space="0" w:color="auto"/>
        <w:left w:val="none" w:sz="0" w:space="0" w:color="auto"/>
        <w:bottom w:val="none" w:sz="0" w:space="0" w:color="auto"/>
        <w:right w:val="none" w:sz="0" w:space="0" w:color="auto"/>
      </w:divBdr>
    </w:div>
    <w:div w:id="659694321">
      <w:marLeft w:val="0"/>
      <w:marRight w:val="0"/>
      <w:marTop w:val="0"/>
      <w:marBottom w:val="0"/>
      <w:divBdr>
        <w:top w:val="none" w:sz="0" w:space="0" w:color="auto"/>
        <w:left w:val="none" w:sz="0" w:space="0" w:color="auto"/>
        <w:bottom w:val="none" w:sz="0" w:space="0" w:color="auto"/>
        <w:right w:val="none" w:sz="0" w:space="0" w:color="auto"/>
      </w:divBdr>
    </w:div>
    <w:div w:id="660086428">
      <w:marLeft w:val="0"/>
      <w:marRight w:val="0"/>
      <w:marTop w:val="0"/>
      <w:marBottom w:val="0"/>
      <w:divBdr>
        <w:top w:val="none" w:sz="0" w:space="0" w:color="auto"/>
        <w:left w:val="none" w:sz="0" w:space="0" w:color="auto"/>
        <w:bottom w:val="none" w:sz="0" w:space="0" w:color="auto"/>
        <w:right w:val="none" w:sz="0" w:space="0" w:color="auto"/>
      </w:divBdr>
    </w:div>
    <w:div w:id="661928858">
      <w:marLeft w:val="0"/>
      <w:marRight w:val="0"/>
      <w:marTop w:val="0"/>
      <w:marBottom w:val="0"/>
      <w:divBdr>
        <w:top w:val="none" w:sz="0" w:space="0" w:color="auto"/>
        <w:left w:val="none" w:sz="0" w:space="0" w:color="auto"/>
        <w:bottom w:val="none" w:sz="0" w:space="0" w:color="auto"/>
        <w:right w:val="none" w:sz="0" w:space="0" w:color="auto"/>
      </w:divBdr>
    </w:div>
    <w:div w:id="662666918">
      <w:marLeft w:val="0"/>
      <w:marRight w:val="0"/>
      <w:marTop w:val="0"/>
      <w:marBottom w:val="0"/>
      <w:divBdr>
        <w:top w:val="none" w:sz="0" w:space="0" w:color="auto"/>
        <w:left w:val="none" w:sz="0" w:space="0" w:color="auto"/>
        <w:bottom w:val="none" w:sz="0" w:space="0" w:color="auto"/>
        <w:right w:val="none" w:sz="0" w:space="0" w:color="auto"/>
      </w:divBdr>
    </w:div>
    <w:div w:id="665714741">
      <w:marLeft w:val="0"/>
      <w:marRight w:val="0"/>
      <w:marTop w:val="0"/>
      <w:marBottom w:val="0"/>
      <w:divBdr>
        <w:top w:val="none" w:sz="0" w:space="0" w:color="auto"/>
        <w:left w:val="none" w:sz="0" w:space="0" w:color="auto"/>
        <w:bottom w:val="none" w:sz="0" w:space="0" w:color="auto"/>
        <w:right w:val="none" w:sz="0" w:space="0" w:color="auto"/>
      </w:divBdr>
    </w:div>
    <w:div w:id="666589958">
      <w:marLeft w:val="0"/>
      <w:marRight w:val="0"/>
      <w:marTop w:val="0"/>
      <w:marBottom w:val="0"/>
      <w:divBdr>
        <w:top w:val="none" w:sz="0" w:space="0" w:color="auto"/>
        <w:left w:val="none" w:sz="0" w:space="0" w:color="auto"/>
        <w:bottom w:val="none" w:sz="0" w:space="0" w:color="auto"/>
        <w:right w:val="none" w:sz="0" w:space="0" w:color="auto"/>
      </w:divBdr>
    </w:div>
    <w:div w:id="668098846">
      <w:marLeft w:val="0"/>
      <w:marRight w:val="0"/>
      <w:marTop w:val="0"/>
      <w:marBottom w:val="0"/>
      <w:divBdr>
        <w:top w:val="none" w:sz="0" w:space="0" w:color="auto"/>
        <w:left w:val="none" w:sz="0" w:space="0" w:color="auto"/>
        <w:bottom w:val="none" w:sz="0" w:space="0" w:color="auto"/>
        <w:right w:val="none" w:sz="0" w:space="0" w:color="auto"/>
      </w:divBdr>
    </w:div>
    <w:div w:id="668795128">
      <w:marLeft w:val="0"/>
      <w:marRight w:val="0"/>
      <w:marTop w:val="0"/>
      <w:marBottom w:val="120"/>
      <w:divBdr>
        <w:top w:val="none" w:sz="0" w:space="0" w:color="auto"/>
        <w:left w:val="none" w:sz="0" w:space="0" w:color="auto"/>
        <w:bottom w:val="none" w:sz="0" w:space="0" w:color="auto"/>
        <w:right w:val="none" w:sz="0" w:space="0" w:color="auto"/>
      </w:divBdr>
    </w:div>
    <w:div w:id="669020341">
      <w:marLeft w:val="0"/>
      <w:marRight w:val="0"/>
      <w:marTop w:val="0"/>
      <w:marBottom w:val="0"/>
      <w:divBdr>
        <w:top w:val="none" w:sz="0" w:space="0" w:color="auto"/>
        <w:left w:val="none" w:sz="0" w:space="0" w:color="auto"/>
        <w:bottom w:val="none" w:sz="0" w:space="0" w:color="auto"/>
        <w:right w:val="none" w:sz="0" w:space="0" w:color="auto"/>
      </w:divBdr>
      <w:divsChild>
        <w:div w:id="1255091204">
          <w:marLeft w:val="0"/>
          <w:marRight w:val="0"/>
          <w:marTop w:val="0"/>
          <w:marBottom w:val="0"/>
          <w:divBdr>
            <w:top w:val="none" w:sz="0" w:space="0" w:color="auto"/>
            <w:left w:val="none" w:sz="0" w:space="0" w:color="auto"/>
            <w:bottom w:val="none" w:sz="0" w:space="0" w:color="auto"/>
            <w:right w:val="none" w:sz="0" w:space="0" w:color="auto"/>
          </w:divBdr>
        </w:div>
      </w:divsChild>
    </w:div>
    <w:div w:id="669254927">
      <w:marLeft w:val="0"/>
      <w:marRight w:val="0"/>
      <w:marTop w:val="0"/>
      <w:marBottom w:val="0"/>
      <w:divBdr>
        <w:top w:val="none" w:sz="0" w:space="0" w:color="auto"/>
        <w:left w:val="none" w:sz="0" w:space="0" w:color="auto"/>
        <w:bottom w:val="none" w:sz="0" w:space="0" w:color="auto"/>
        <w:right w:val="none" w:sz="0" w:space="0" w:color="auto"/>
      </w:divBdr>
    </w:div>
    <w:div w:id="669648147">
      <w:marLeft w:val="0"/>
      <w:marRight w:val="0"/>
      <w:marTop w:val="0"/>
      <w:marBottom w:val="0"/>
      <w:divBdr>
        <w:top w:val="none" w:sz="0" w:space="0" w:color="auto"/>
        <w:left w:val="none" w:sz="0" w:space="0" w:color="auto"/>
        <w:bottom w:val="none" w:sz="0" w:space="0" w:color="auto"/>
        <w:right w:val="none" w:sz="0" w:space="0" w:color="auto"/>
      </w:divBdr>
    </w:div>
    <w:div w:id="675689196">
      <w:marLeft w:val="0"/>
      <w:marRight w:val="0"/>
      <w:marTop w:val="0"/>
      <w:marBottom w:val="0"/>
      <w:divBdr>
        <w:top w:val="none" w:sz="0" w:space="0" w:color="auto"/>
        <w:left w:val="none" w:sz="0" w:space="0" w:color="auto"/>
        <w:bottom w:val="none" w:sz="0" w:space="0" w:color="auto"/>
        <w:right w:val="none" w:sz="0" w:space="0" w:color="auto"/>
      </w:divBdr>
    </w:div>
    <w:div w:id="678892756">
      <w:marLeft w:val="0"/>
      <w:marRight w:val="0"/>
      <w:marTop w:val="0"/>
      <w:marBottom w:val="0"/>
      <w:divBdr>
        <w:top w:val="none" w:sz="0" w:space="0" w:color="auto"/>
        <w:left w:val="none" w:sz="0" w:space="0" w:color="auto"/>
        <w:bottom w:val="none" w:sz="0" w:space="0" w:color="auto"/>
        <w:right w:val="none" w:sz="0" w:space="0" w:color="auto"/>
      </w:divBdr>
    </w:div>
    <w:div w:id="680813361">
      <w:marLeft w:val="0"/>
      <w:marRight w:val="0"/>
      <w:marTop w:val="100"/>
      <w:marBottom w:val="100"/>
      <w:divBdr>
        <w:top w:val="none" w:sz="0" w:space="0" w:color="auto"/>
        <w:left w:val="none" w:sz="0" w:space="0" w:color="auto"/>
        <w:bottom w:val="none" w:sz="0" w:space="0" w:color="auto"/>
        <w:right w:val="none" w:sz="0" w:space="0" w:color="auto"/>
      </w:divBdr>
    </w:div>
    <w:div w:id="680814275">
      <w:marLeft w:val="0"/>
      <w:marRight w:val="0"/>
      <w:marTop w:val="0"/>
      <w:marBottom w:val="0"/>
      <w:divBdr>
        <w:top w:val="none" w:sz="0" w:space="0" w:color="auto"/>
        <w:left w:val="none" w:sz="0" w:space="0" w:color="auto"/>
        <w:bottom w:val="none" w:sz="0" w:space="0" w:color="auto"/>
        <w:right w:val="none" w:sz="0" w:space="0" w:color="auto"/>
      </w:divBdr>
    </w:div>
    <w:div w:id="682129673">
      <w:marLeft w:val="0"/>
      <w:marRight w:val="0"/>
      <w:marTop w:val="100"/>
      <w:marBottom w:val="100"/>
      <w:divBdr>
        <w:top w:val="none" w:sz="0" w:space="0" w:color="auto"/>
        <w:left w:val="none" w:sz="0" w:space="0" w:color="auto"/>
        <w:bottom w:val="none" w:sz="0" w:space="0" w:color="auto"/>
        <w:right w:val="none" w:sz="0" w:space="0" w:color="auto"/>
      </w:divBdr>
      <w:divsChild>
        <w:div w:id="1706566279">
          <w:marLeft w:val="0"/>
          <w:marRight w:val="0"/>
          <w:marTop w:val="0"/>
          <w:marBottom w:val="0"/>
          <w:divBdr>
            <w:top w:val="none" w:sz="0" w:space="0" w:color="auto"/>
            <w:left w:val="none" w:sz="0" w:space="0" w:color="auto"/>
            <w:bottom w:val="none" w:sz="0" w:space="0" w:color="auto"/>
            <w:right w:val="none" w:sz="0" w:space="0" w:color="auto"/>
          </w:divBdr>
        </w:div>
        <w:div w:id="803086917">
          <w:marLeft w:val="0"/>
          <w:marRight w:val="0"/>
          <w:marTop w:val="0"/>
          <w:marBottom w:val="0"/>
          <w:divBdr>
            <w:top w:val="none" w:sz="0" w:space="0" w:color="auto"/>
            <w:left w:val="none" w:sz="0" w:space="0" w:color="auto"/>
            <w:bottom w:val="none" w:sz="0" w:space="0" w:color="auto"/>
            <w:right w:val="none" w:sz="0" w:space="0" w:color="auto"/>
          </w:divBdr>
        </w:div>
      </w:divsChild>
    </w:div>
    <w:div w:id="682826465">
      <w:marLeft w:val="0"/>
      <w:marRight w:val="0"/>
      <w:marTop w:val="100"/>
      <w:marBottom w:val="120"/>
      <w:divBdr>
        <w:top w:val="none" w:sz="0" w:space="0" w:color="auto"/>
        <w:left w:val="none" w:sz="0" w:space="0" w:color="auto"/>
        <w:bottom w:val="none" w:sz="0" w:space="0" w:color="auto"/>
        <w:right w:val="none" w:sz="0" w:space="0" w:color="auto"/>
      </w:divBdr>
      <w:divsChild>
        <w:div w:id="681325248">
          <w:marLeft w:val="0"/>
          <w:marRight w:val="0"/>
          <w:marTop w:val="0"/>
          <w:marBottom w:val="0"/>
          <w:divBdr>
            <w:top w:val="none" w:sz="0" w:space="0" w:color="auto"/>
            <w:left w:val="none" w:sz="0" w:space="0" w:color="auto"/>
            <w:bottom w:val="none" w:sz="0" w:space="0" w:color="auto"/>
            <w:right w:val="none" w:sz="0" w:space="0" w:color="auto"/>
          </w:divBdr>
        </w:div>
        <w:div w:id="112285545">
          <w:marLeft w:val="0"/>
          <w:marRight w:val="0"/>
          <w:marTop w:val="0"/>
          <w:marBottom w:val="0"/>
          <w:divBdr>
            <w:top w:val="none" w:sz="0" w:space="0" w:color="auto"/>
            <w:left w:val="none" w:sz="0" w:space="0" w:color="auto"/>
            <w:bottom w:val="none" w:sz="0" w:space="0" w:color="auto"/>
            <w:right w:val="none" w:sz="0" w:space="0" w:color="auto"/>
          </w:divBdr>
        </w:div>
        <w:div w:id="1954359607">
          <w:marLeft w:val="0"/>
          <w:marRight w:val="0"/>
          <w:marTop w:val="0"/>
          <w:marBottom w:val="0"/>
          <w:divBdr>
            <w:top w:val="none" w:sz="0" w:space="0" w:color="auto"/>
            <w:left w:val="none" w:sz="0" w:space="0" w:color="auto"/>
            <w:bottom w:val="none" w:sz="0" w:space="0" w:color="auto"/>
            <w:right w:val="none" w:sz="0" w:space="0" w:color="auto"/>
          </w:divBdr>
        </w:div>
        <w:div w:id="823665312">
          <w:marLeft w:val="0"/>
          <w:marRight w:val="0"/>
          <w:marTop w:val="0"/>
          <w:marBottom w:val="0"/>
          <w:divBdr>
            <w:top w:val="none" w:sz="0" w:space="0" w:color="auto"/>
            <w:left w:val="none" w:sz="0" w:space="0" w:color="auto"/>
            <w:bottom w:val="none" w:sz="0" w:space="0" w:color="auto"/>
            <w:right w:val="none" w:sz="0" w:space="0" w:color="auto"/>
          </w:divBdr>
        </w:div>
        <w:div w:id="1598899409">
          <w:marLeft w:val="0"/>
          <w:marRight w:val="0"/>
          <w:marTop w:val="0"/>
          <w:marBottom w:val="0"/>
          <w:divBdr>
            <w:top w:val="none" w:sz="0" w:space="0" w:color="auto"/>
            <w:left w:val="none" w:sz="0" w:space="0" w:color="auto"/>
            <w:bottom w:val="none" w:sz="0" w:space="0" w:color="auto"/>
            <w:right w:val="none" w:sz="0" w:space="0" w:color="auto"/>
          </w:divBdr>
        </w:div>
      </w:divsChild>
    </w:div>
    <w:div w:id="684864218">
      <w:marLeft w:val="0"/>
      <w:marRight w:val="0"/>
      <w:marTop w:val="0"/>
      <w:marBottom w:val="0"/>
      <w:divBdr>
        <w:top w:val="none" w:sz="0" w:space="0" w:color="auto"/>
        <w:left w:val="none" w:sz="0" w:space="0" w:color="auto"/>
        <w:bottom w:val="none" w:sz="0" w:space="0" w:color="auto"/>
        <w:right w:val="none" w:sz="0" w:space="0" w:color="auto"/>
      </w:divBdr>
    </w:div>
    <w:div w:id="687801418">
      <w:marLeft w:val="0"/>
      <w:marRight w:val="0"/>
      <w:marTop w:val="100"/>
      <w:marBottom w:val="120"/>
      <w:divBdr>
        <w:top w:val="none" w:sz="0" w:space="0" w:color="auto"/>
        <w:left w:val="none" w:sz="0" w:space="0" w:color="auto"/>
        <w:bottom w:val="none" w:sz="0" w:space="0" w:color="auto"/>
        <w:right w:val="none" w:sz="0" w:space="0" w:color="auto"/>
      </w:divBdr>
    </w:div>
    <w:div w:id="689571773">
      <w:marLeft w:val="0"/>
      <w:marRight w:val="0"/>
      <w:marTop w:val="0"/>
      <w:marBottom w:val="0"/>
      <w:divBdr>
        <w:top w:val="none" w:sz="0" w:space="0" w:color="auto"/>
        <w:left w:val="none" w:sz="0" w:space="0" w:color="auto"/>
        <w:bottom w:val="none" w:sz="0" w:space="0" w:color="auto"/>
        <w:right w:val="none" w:sz="0" w:space="0" w:color="auto"/>
      </w:divBdr>
    </w:div>
    <w:div w:id="690567546">
      <w:marLeft w:val="0"/>
      <w:marRight w:val="0"/>
      <w:marTop w:val="0"/>
      <w:marBottom w:val="0"/>
      <w:divBdr>
        <w:top w:val="none" w:sz="0" w:space="0" w:color="auto"/>
        <w:left w:val="none" w:sz="0" w:space="0" w:color="auto"/>
        <w:bottom w:val="none" w:sz="0" w:space="0" w:color="auto"/>
        <w:right w:val="none" w:sz="0" w:space="0" w:color="auto"/>
      </w:divBdr>
    </w:div>
    <w:div w:id="693457823">
      <w:marLeft w:val="0"/>
      <w:marRight w:val="0"/>
      <w:marTop w:val="0"/>
      <w:marBottom w:val="0"/>
      <w:divBdr>
        <w:top w:val="none" w:sz="0" w:space="0" w:color="auto"/>
        <w:left w:val="none" w:sz="0" w:space="0" w:color="auto"/>
        <w:bottom w:val="none" w:sz="0" w:space="0" w:color="auto"/>
        <w:right w:val="none" w:sz="0" w:space="0" w:color="auto"/>
      </w:divBdr>
    </w:div>
    <w:div w:id="693582129">
      <w:marLeft w:val="0"/>
      <w:marRight w:val="0"/>
      <w:marTop w:val="0"/>
      <w:marBottom w:val="0"/>
      <w:divBdr>
        <w:top w:val="none" w:sz="0" w:space="0" w:color="auto"/>
        <w:left w:val="none" w:sz="0" w:space="0" w:color="auto"/>
        <w:bottom w:val="none" w:sz="0" w:space="0" w:color="auto"/>
        <w:right w:val="none" w:sz="0" w:space="0" w:color="auto"/>
      </w:divBdr>
    </w:div>
    <w:div w:id="694162183">
      <w:marLeft w:val="0"/>
      <w:marRight w:val="0"/>
      <w:marTop w:val="0"/>
      <w:marBottom w:val="0"/>
      <w:divBdr>
        <w:top w:val="none" w:sz="0" w:space="0" w:color="auto"/>
        <w:left w:val="none" w:sz="0" w:space="0" w:color="auto"/>
        <w:bottom w:val="none" w:sz="0" w:space="0" w:color="auto"/>
        <w:right w:val="none" w:sz="0" w:space="0" w:color="auto"/>
      </w:divBdr>
    </w:div>
    <w:div w:id="698973041">
      <w:marLeft w:val="0"/>
      <w:marRight w:val="0"/>
      <w:marTop w:val="0"/>
      <w:marBottom w:val="0"/>
      <w:divBdr>
        <w:top w:val="none" w:sz="0" w:space="0" w:color="auto"/>
        <w:left w:val="none" w:sz="0" w:space="0" w:color="auto"/>
        <w:bottom w:val="none" w:sz="0" w:space="0" w:color="auto"/>
        <w:right w:val="none" w:sz="0" w:space="0" w:color="auto"/>
      </w:divBdr>
    </w:div>
    <w:div w:id="699089288">
      <w:marLeft w:val="0"/>
      <w:marRight w:val="0"/>
      <w:marTop w:val="0"/>
      <w:marBottom w:val="0"/>
      <w:divBdr>
        <w:top w:val="none" w:sz="0" w:space="0" w:color="auto"/>
        <w:left w:val="none" w:sz="0" w:space="0" w:color="auto"/>
        <w:bottom w:val="none" w:sz="0" w:space="0" w:color="auto"/>
        <w:right w:val="none" w:sz="0" w:space="0" w:color="auto"/>
      </w:divBdr>
    </w:div>
    <w:div w:id="699358518">
      <w:marLeft w:val="0"/>
      <w:marRight w:val="0"/>
      <w:marTop w:val="0"/>
      <w:marBottom w:val="0"/>
      <w:divBdr>
        <w:top w:val="none" w:sz="0" w:space="0" w:color="auto"/>
        <w:left w:val="none" w:sz="0" w:space="0" w:color="auto"/>
        <w:bottom w:val="none" w:sz="0" w:space="0" w:color="auto"/>
        <w:right w:val="none" w:sz="0" w:space="0" w:color="auto"/>
      </w:divBdr>
    </w:div>
    <w:div w:id="699400348">
      <w:marLeft w:val="0"/>
      <w:marRight w:val="0"/>
      <w:marTop w:val="0"/>
      <w:marBottom w:val="0"/>
      <w:divBdr>
        <w:top w:val="none" w:sz="0" w:space="0" w:color="auto"/>
        <w:left w:val="none" w:sz="0" w:space="0" w:color="auto"/>
        <w:bottom w:val="none" w:sz="0" w:space="0" w:color="auto"/>
        <w:right w:val="none" w:sz="0" w:space="0" w:color="auto"/>
      </w:divBdr>
    </w:div>
    <w:div w:id="700208689">
      <w:marLeft w:val="0"/>
      <w:marRight w:val="0"/>
      <w:marTop w:val="0"/>
      <w:marBottom w:val="0"/>
      <w:divBdr>
        <w:top w:val="none" w:sz="0" w:space="0" w:color="auto"/>
        <w:left w:val="none" w:sz="0" w:space="0" w:color="auto"/>
        <w:bottom w:val="none" w:sz="0" w:space="0" w:color="auto"/>
        <w:right w:val="none" w:sz="0" w:space="0" w:color="auto"/>
      </w:divBdr>
    </w:div>
    <w:div w:id="701444696">
      <w:marLeft w:val="0"/>
      <w:marRight w:val="0"/>
      <w:marTop w:val="0"/>
      <w:marBottom w:val="0"/>
      <w:divBdr>
        <w:top w:val="none" w:sz="0" w:space="0" w:color="auto"/>
        <w:left w:val="none" w:sz="0" w:space="0" w:color="auto"/>
        <w:bottom w:val="none" w:sz="0" w:space="0" w:color="auto"/>
        <w:right w:val="none" w:sz="0" w:space="0" w:color="auto"/>
      </w:divBdr>
    </w:div>
    <w:div w:id="705299543">
      <w:marLeft w:val="0"/>
      <w:marRight w:val="0"/>
      <w:marTop w:val="0"/>
      <w:marBottom w:val="0"/>
      <w:divBdr>
        <w:top w:val="none" w:sz="0" w:space="0" w:color="auto"/>
        <w:left w:val="none" w:sz="0" w:space="0" w:color="auto"/>
        <w:bottom w:val="none" w:sz="0" w:space="0" w:color="auto"/>
        <w:right w:val="none" w:sz="0" w:space="0" w:color="auto"/>
      </w:divBdr>
    </w:div>
    <w:div w:id="706950180">
      <w:marLeft w:val="0"/>
      <w:marRight w:val="0"/>
      <w:marTop w:val="0"/>
      <w:marBottom w:val="0"/>
      <w:divBdr>
        <w:top w:val="none" w:sz="0" w:space="0" w:color="auto"/>
        <w:left w:val="none" w:sz="0" w:space="0" w:color="auto"/>
        <w:bottom w:val="none" w:sz="0" w:space="0" w:color="auto"/>
        <w:right w:val="none" w:sz="0" w:space="0" w:color="auto"/>
      </w:divBdr>
    </w:div>
    <w:div w:id="709841266">
      <w:marLeft w:val="0"/>
      <w:marRight w:val="0"/>
      <w:marTop w:val="100"/>
      <w:marBottom w:val="100"/>
      <w:divBdr>
        <w:top w:val="none" w:sz="0" w:space="0" w:color="auto"/>
        <w:left w:val="none" w:sz="0" w:space="0" w:color="auto"/>
        <w:bottom w:val="none" w:sz="0" w:space="0" w:color="auto"/>
        <w:right w:val="none" w:sz="0" w:space="0" w:color="auto"/>
      </w:divBdr>
      <w:divsChild>
        <w:div w:id="1906331347">
          <w:marLeft w:val="0"/>
          <w:marRight w:val="0"/>
          <w:marTop w:val="0"/>
          <w:marBottom w:val="0"/>
          <w:divBdr>
            <w:top w:val="none" w:sz="0" w:space="0" w:color="auto"/>
            <w:left w:val="none" w:sz="0" w:space="0" w:color="auto"/>
            <w:bottom w:val="none" w:sz="0" w:space="0" w:color="auto"/>
            <w:right w:val="none" w:sz="0" w:space="0" w:color="auto"/>
          </w:divBdr>
        </w:div>
        <w:div w:id="545022611">
          <w:marLeft w:val="0"/>
          <w:marRight w:val="0"/>
          <w:marTop w:val="0"/>
          <w:marBottom w:val="0"/>
          <w:divBdr>
            <w:top w:val="none" w:sz="0" w:space="0" w:color="auto"/>
            <w:left w:val="none" w:sz="0" w:space="0" w:color="auto"/>
            <w:bottom w:val="none" w:sz="0" w:space="0" w:color="auto"/>
            <w:right w:val="none" w:sz="0" w:space="0" w:color="auto"/>
          </w:divBdr>
        </w:div>
        <w:div w:id="1114404012">
          <w:marLeft w:val="0"/>
          <w:marRight w:val="0"/>
          <w:marTop w:val="0"/>
          <w:marBottom w:val="0"/>
          <w:divBdr>
            <w:top w:val="none" w:sz="0" w:space="0" w:color="auto"/>
            <w:left w:val="none" w:sz="0" w:space="0" w:color="auto"/>
            <w:bottom w:val="none" w:sz="0" w:space="0" w:color="auto"/>
            <w:right w:val="none" w:sz="0" w:space="0" w:color="auto"/>
          </w:divBdr>
        </w:div>
      </w:divsChild>
    </w:div>
    <w:div w:id="710419961">
      <w:marLeft w:val="0"/>
      <w:marRight w:val="0"/>
      <w:marTop w:val="100"/>
      <w:marBottom w:val="240"/>
      <w:divBdr>
        <w:top w:val="none" w:sz="0" w:space="0" w:color="auto"/>
        <w:left w:val="none" w:sz="0" w:space="0" w:color="auto"/>
        <w:bottom w:val="none" w:sz="0" w:space="0" w:color="auto"/>
        <w:right w:val="none" w:sz="0" w:space="0" w:color="auto"/>
      </w:divBdr>
      <w:divsChild>
        <w:div w:id="792136535">
          <w:marLeft w:val="0"/>
          <w:marRight w:val="0"/>
          <w:marTop w:val="0"/>
          <w:marBottom w:val="0"/>
          <w:divBdr>
            <w:top w:val="none" w:sz="0" w:space="0" w:color="auto"/>
            <w:left w:val="none" w:sz="0" w:space="0" w:color="auto"/>
            <w:bottom w:val="none" w:sz="0" w:space="0" w:color="auto"/>
            <w:right w:val="none" w:sz="0" w:space="0" w:color="auto"/>
          </w:divBdr>
        </w:div>
        <w:div w:id="115753648">
          <w:marLeft w:val="0"/>
          <w:marRight w:val="0"/>
          <w:marTop w:val="0"/>
          <w:marBottom w:val="0"/>
          <w:divBdr>
            <w:top w:val="none" w:sz="0" w:space="0" w:color="auto"/>
            <w:left w:val="none" w:sz="0" w:space="0" w:color="auto"/>
            <w:bottom w:val="none" w:sz="0" w:space="0" w:color="auto"/>
            <w:right w:val="none" w:sz="0" w:space="0" w:color="auto"/>
          </w:divBdr>
        </w:div>
        <w:div w:id="1912275049">
          <w:marLeft w:val="0"/>
          <w:marRight w:val="0"/>
          <w:marTop w:val="0"/>
          <w:marBottom w:val="0"/>
          <w:divBdr>
            <w:top w:val="none" w:sz="0" w:space="0" w:color="auto"/>
            <w:left w:val="none" w:sz="0" w:space="0" w:color="auto"/>
            <w:bottom w:val="none" w:sz="0" w:space="0" w:color="auto"/>
            <w:right w:val="none" w:sz="0" w:space="0" w:color="auto"/>
          </w:divBdr>
        </w:div>
        <w:div w:id="1039358537">
          <w:marLeft w:val="0"/>
          <w:marRight w:val="0"/>
          <w:marTop w:val="0"/>
          <w:marBottom w:val="0"/>
          <w:divBdr>
            <w:top w:val="none" w:sz="0" w:space="0" w:color="auto"/>
            <w:left w:val="none" w:sz="0" w:space="0" w:color="auto"/>
            <w:bottom w:val="none" w:sz="0" w:space="0" w:color="auto"/>
            <w:right w:val="none" w:sz="0" w:space="0" w:color="auto"/>
          </w:divBdr>
        </w:div>
      </w:divsChild>
    </w:div>
    <w:div w:id="712121706">
      <w:marLeft w:val="0"/>
      <w:marRight w:val="0"/>
      <w:marTop w:val="0"/>
      <w:marBottom w:val="0"/>
      <w:divBdr>
        <w:top w:val="none" w:sz="0" w:space="0" w:color="auto"/>
        <w:left w:val="none" w:sz="0" w:space="0" w:color="auto"/>
        <w:bottom w:val="none" w:sz="0" w:space="0" w:color="auto"/>
        <w:right w:val="none" w:sz="0" w:space="0" w:color="auto"/>
      </w:divBdr>
    </w:div>
    <w:div w:id="712194777">
      <w:marLeft w:val="0"/>
      <w:marRight w:val="0"/>
      <w:marTop w:val="0"/>
      <w:marBottom w:val="0"/>
      <w:divBdr>
        <w:top w:val="none" w:sz="0" w:space="0" w:color="auto"/>
        <w:left w:val="none" w:sz="0" w:space="0" w:color="auto"/>
        <w:bottom w:val="none" w:sz="0" w:space="0" w:color="auto"/>
        <w:right w:val="none" w:sz="0" w:space="0" w:color="auto"/>
      </w:divBdr>
    </w:div>
    <w:div w:id="714350652">
      <w:marLeft w:val="0"/>
      <w:marRight w:val="0"/>
      <w:marTop w:val="0"/>
      <w:marBottom w:val="0"/>
      <w:divBdr>
        <w:top w:val="none" w:sz="0" w:space="0" w:color="auto"/>
        <w:left w:val="none" w:sz="0" w:space="0" w:color="auto"/>
        <w:bottom w:val="none" w:sz="0" w:space="0" w:color="auto"/>
        <w:right w:val="none" w:sz="0" w:space="0" w:color="auto"/>
      </w:divBdr>
    </w:div>
    <w:div w:id="715859591">
      <w:marLeft w:val="0"/>
      <w:marRight w:val="0"/>
      <w:marTop w:val="0"/>
      <w:marBottom w:val="0"/>
      <w:divBdr>
        <w:top w:val="none" w:sz="0" w:space="0" w:color="auto"/>
        <w:left w:val="none" w:sz="0" w:space="0" w:color="auto"/>
        <w:bottom w:val="none" w:sz="0" w:space="0" w:color="auto"/>
        <w:right w:val="none" w:sz="0" w:space="0" w:color="auto"/>
      </w:divBdr>
    </w:div>
    <w:div w:id="716315271">
      <w:marLeft w:val="0"/>
      <w:marRight w:val="0"/>
      <w:marTop w:val="100"/>
      <w:marBottom w:val="100"/>
      <w:divBdr>
        <w:top w:val="none" w:sz="0" w:space="0" w:color="auto"/>
        <w:left w:val="none" w:sz="0" w:space="0" w:color="auto"/>
        <w:bottom w:val="none" w:sz="0" w:space="0" w:color="auto"/>
        <w:right w:val="none" w:sz="0" w:space="0" w:color="auto"/>
      </w:divBdr>
      <w:divsChild>
        <w:div w:id="1119252970">
          <w:marLeft w:val="0"/>
          <w:marRight w:val="0"/>
          <w:marTop w:val="0"/>
          <w:marBottom w:val="0"/>
          <w:divBdr>
            <w:top w:val="none" w:sz="0" w:space="0" w:color="auto"/>
            <w:left w:val="none" w:sz="0" w:space="0" w:color="auto"/>
            <w:bottom w:val="none" w:sz="0" w:space="0" w:color="auto"/>
            <w:right w:val="none" w:sz="0" w:space="0" w:color="auto"/>
          </w:divBdr>
        </w:div>
        <w:div w:id="1156529149">
          <w:marLeft w:val="0"/>
          <w:marRight w:val="0"/>
          <w:marTop w:val="0"/>
          <w:marBottom w:val="0"/>
          <w:divBdr>
            <w:top w:val="none" w:sz="0" w:space="0" w:color="auto"/>
            <w:left w:val="none" w:sz="0" w:space="0" w:color="auto"/>
            <w:bottom w:val="none" w:sz="0" w:space="0" w:color="auto"/>
            <w:right w:val="none" w:sz="0" w:space="0" w:color="auto"/>
          </w:divBdr>
        </w:div>
        <w:div w:id="1670402312">
          <w:marLeft w:val="0"/>
          <w:marRight w:val="0"/>
          <w:marTop w:val="0"/>
          <w:marBottom w:val="0"/>
          <w:divBdr>
            <w:top w:val="none" w:sz="0" w:space="0" w:color="auto"/>
            <w:left w:val="none" w:sz="0" w:space="0" w:color="auto"/>
            <w:bottom w:val="none" w:sz="0" w:space="0" w:color="auto"/>
            <w:right w:val="none" w:sz="0" w:space="0" w:color="auto"/>
          </w:divBdr>
        </w:div>
      </w:divsChild>
    </w:div>
    <w:div w:id="716395955">
      <w:marLeft w:val="0"/>
      <w:marRight w:val="0"/>
      <w:marTop w:val="0"/>
      <w:marBottom w:val="0"/>
      <w:divBdr>
        <w:top w:val="none" w:sz="0" w:space="0" w:color="auto"/>
        <w:left w:val="none" w:sz="0" w:space="0" w:color="auto"/>
        <w:bottom w:val="none" w:sz="0" w:space="0" w:color="auto"/>
        <w:right w:val="none" w:sz="0" w:space="0" w:color="auto"/>
      </w:divBdr>
    </w:div>
    <w:div w:id="716465725">
      <w:marLeft w:val="0"/>
      <w:marRight w:val="0"/>
      <w:marTop w:val="0"/>
      <w:marBottom w:val="0"/>
      <w:divBdr>
        <w:top w:val="none" w:sz="0" w:space="0" w:color="auto"/>
        <w:left w:val="none" w:sz="0" w:space="0" w:color="auto"/>
        <w:bottom w:val="none" w:sz="0" w:space="0" w:color="auto"/>
        <w:right w:val="none" w:sz="0" w:space="0" w:color="auto"/>
      </w:divBdr>
    </w:div>
    <w:div w:id="720372952">
      <w:marLeft w:val="0"/>
      <w:marRight w:val="0"/>
      <w:marTop w:val="0"/>
      <w:marBottom w:val="0"/>
      <w:divBdr>
        <w:top w:val="none" w:sz="0" w:space="0" w:color="auto"/>
        <w:left w:val="none" w:sz="0" w:space="0" w:color="auto"/>
        <w:bottom w:val="none" w:sz="0" w:space="0" w:color="auto"/>
        <w:right w:val="none" w:sz="0" w:space="0" w:color="auto"/>
      </w:divBdr>
    </w:div>
    <w:div w:id="721363949">
      <w:marLeft w:val="0"/>
      <w:marRight w:val="0"/>
      <w:marTop w:val="0"/>
      <w:marBottom w:val="0"/>
      <w:divBdr>
        <w:top w:val="none" w:sz="0" w:space="0" w:color="auto"/>
        <w:left w:val="none" w:sz="0" w:space="0" w:color="auto"/>
        <w:bottom w:val="none" w:sz="0" w:space="0" w:color="auto"/>
        <w:right w:val="none" w:sz="0" w:space="0" w:color="auto"/>
      </w:divBdr>
    </w:div>
    <w:div w:id="721902837">
      <w:marLeft w:val="0"/>
      <w:marRight w:val="0"/>
      <w:marTop w:val="0"/>
      <w:marBottom w:val="0"/>
      <w:divBdr>
        <w:top w:val="none" w:sz="0" w:space="0" w:color="auto"/>
        <w:left w:val="none" w:sz="0" w:space="0" w:color="auto"/>
        <w:bottom w:val="none" w:sz="0" w:space="0" w:color="auto"/>
        <w:right w:val="none" w:sz="0" w:space="0" w:color="auto"/>
      </w:divBdr>
    </w:div>
    <w:div w:id="721948729">
      <w:marLeft w:val="0"/>
      <w:marRight w:val="0"/>
      <w:marTop w:val="0"/>
      <w:marBottom w:val="0"/>
      <w:divBdr>
        <w:top w:val="none" w:sz="0" w:space="0" w:color="auto"/>
        <w:left w:val="none" w:sz="0" w:space="0" w:color="auto"/>
        <w:bottom w:val="none" w:sz="0" w:space="0" w:color="auto"/>
        <w:right w:val="none" w:sz="0" w:space="0" w:color="auto"/>
      </w:divBdr>
    </w:div>
    <w:div w:id="723674676">
      <w:marLeft w:val="0"/>
      <w:marRight w:val="0"/>
      <w:marTop w:val="0"/>
      <w:marBottom w:val="0"/>
      <w:divBdr>
        <w:top w:val="none" w:sz="0" w:space="0" w:color="auto"/>
        <w:left w:val="none" w:sz="0" w:space="0" w:color="auto"/>
        <w:bottom w:val="none" w:sz="0" w:space="0" w:color="auto"/>
        <w:right w:val="none" w:sz="0" w:space="0" w:color="auto"/>
      </w:divBdr>
    </w:div>
    <w:div w:id="730422153">
      <w:marLeft w:val="0"/>
      <w:marRight w:val="0"/>
      <w:marTop w:val="0"/>
      <w:marBottom w:val="0"/>
      <w:divBdr>
        <w:top w:val="none" w:sz="0" w:space="0" w:color="auto"/>
        <w:left w:val="none" w:sz="0" w:space="0" w:color="auto"/>
        <w:bottom w:val="none" w:sz="0" w:space="0" w:color="auto"/>
        <w:right w:val="none" w:sz="0" w:space="0" w:color="auto"/>
      </w:divBdr>
    </w:div>
    <w:div w:id="731075878">
      <w:marLeft w:val="0"/>
      <w:marRight w:val="0"/>
      <w:marTop w:val="0"/>
      <w:marBottom w:val="0"/>
      <w:divBdr>
        <w:top w:val="none" w:sz="0" w:space="0" w:color="auto"/>
        <w:left w:val="none" w:sz="0" w:space="0" w:color="auto"/>
        <w:bottom w:val="none" w:sz="0" w:space="0" w:color="auto"/>
        <w:right w:val="none" w:sz="0" w:space="0" w:color="auto"/>
      </w:divBdr>
    </w:div>
    <w:div w:id="733158431">
      <w:marLeft w:val="0"/>
      <w:marRight w:val="0"/>
      <w:marTop w:val="0"/>
      <w:marBottom w:val="0"/>
      <w:divBdr>
        <w:top w:val="none" w:sz="0" w:space="0" w:color="auto"/>
        <w:left w:val="none" w:sz="0" w:space="0" w:color="auto"/>
        <w:bottom w:val="none" w:sz="0" w:space="0" w:color="auto"/>
        <w:right w:val="none" w:sz="0" w:space="0" w:color="auto"/>
      </w:divBdr>
      <w:divsChild>
        <w:div w:id="977612487">
          <w:marLeft w:val="0"/>
          <w:marRight w:val="0"/>
          <w:marTop w:val="0"/>
          <w:marBottom w:val="0"/>
          <w:divBdr>
            <w:top w:val="none" w:sz="0" w:space="0" w:color="auto"/>
            <w:left w:val="none" w:sz="0" w:space="0" w:color="auto"/>
            <w:bottom w:val="none" w:sz="0" w:space="0" w:color="auto"/>
            <w:right w:val="none" w:sz="0" w:space="0" w:color="auto"/>
          </w:divBdr>
        </w:div>
      </w:divsChild>
    </w:div>
    <w:div w:id="736827668">
      <w:marLeft w:val="0"/>
      <w:marRight w:val="0"/>
      <w:marTop w:val="0"/>
      <w:marBottom w:val="0"/>
      <w:divBdr>
        <w:top w:val="none" w:sz="0" w:space="0" w:color="auto"/>
        <w:left w:val="none" w:sz="0" w:space="0" w:color="auto"/>
        <w:bottom w:val="none" w:sz="0" w:space="0" w:color="auto"/>
        <w:right w:val="none" w:sz="0" w:space="0" w:color="auto"/>
      </w:divBdr>
    </w:div>
    <w:div w:id="738017221">
      <w:marLeft w:val="0"/>
      <w:marRight w:val="0"/>
      <w:marTop w:val="0"/>
      <w:marBottom w:val="0"/>
      <w:divBdr>
        <w:top w:val="none" w:sz="0" w:space="0" w:color="auto"/>
        <w:left w:val="none" w:sz="0" w:space="0" w:color="auto"/>
        <w:bottom w:val="none" w:sz="0" w:space="0" w:color="auto"/>
        <w:right w:val="none" w:sz="0" w:space="0" w:color="auto"/>
      </w:divBdr>
    </w:div>
    <w:div w:id="738792805">
      <w:marLeft w:val="0"/>
      <w:marRight w:val="0"/>
      <w:marTop w:val="0"/>
      <w:marBottom w:val="0"/>
      <w:divBdr>
        <w:top w:val="none" w:sz="0" w:space="0" w:color="auto"/>
        <w:left w:val="none" w:sz="0" w:space="0" w:color="auto"/>
        <w:bottom w:val="none" w:sz="0" w:space="0" w:color="auto"/>
        <w:right w:val="none" w:sz="0" w:space="0" w:color="auto"/>
      </w:divBdr>
    </w:div>
    <w:div w:id="740908639">
      <w:marLeft w:val="0"/>
      <w:marRight w:val="0"/>
      <w:marTop w:val="0"/>
      <w:marBottom w:val="0"/>
      <w:divBdr>
        <w:top w:val="none" w:sz="0" w:space="0" w:color="auto"/>
        <w:left w:val="none" w:sz="0" w:space="0" w:color="auto"/>
        <w:bottom w:val="none" w:sz="0" w:space="0" w:color="auto"/>
        <w:right w:val="none" w:sz="0" w:space="0" w:color="auto"/>
      </w:divBdr>
    </w:div>
    <w:div w:id="744181989">
      <w:marLeft w:val="0"/>
      <w:marRight w:val="0"/>
      <w:marTop w:val="0"/>
      <w:marBottom w:val="0"/>
      <w:divBdr>
        <w:top w:val="none" w:sz="0" w:space="0" w:color="auto"/>
        <w:left w:val="none" w:sz="0" w:space="0" w:color="auto"/>
        <w:bottom w:val="none" w:sz="0" w:space="0" w:color="auto"/>
        <w:right w:val="none" w:sz="0" w:space="0" w:color="auto"/>
      </w:divBdr>
    </w:div>
    <w:div w:id="745804303">
      <w:marLeft w:val="0"/>
      <w:marRight w:val="0"/>
      <w:marTop w:val="100"/>
      <w:marBottom w:val="100"/>
      <w:divBdr>
        <w:top w:val="none" w:sz="0" w:space="0" w:color="auto"/>
        <w:left w:val="none" w:sz="0" w:space="0" w:color="auto"/>
        <w:bottom w:val="none" w:sz="0" w:space="0" w:color="auto"/>
        <w:right w:val="none" w:sz="0" w:space="0" w:color="auto"/>
      </w:divBdr>
      <w:divsChild>
        <w:div w:id="2063139486">
          <w:marLeft w:val="0"/>
          <w:marRight w:val="0"/>
          <w:marTop w:val="0"/>
          <w:marBottom w:val="0"/>
          <w:divBdr>
            <w:top w:val="none" w:sz="0" w:space="0" w:color="auto"/>
            <w:left w:val="none" w:sz="0" w:space="0" w:color="auto"/>
            <w:bottom w:val="none" w:sz="0" w:space="0" w:color="auto"/>
            <w:right w:val="none" w:sz="0" w:space="0" w:color="auto"/>
          </w:divBdr>
        </w:div>
        <w:div w:id="1974941835">
          <w:marLeft w:val="0"/>
          <w:marRight w:val="0"/>
          <w:marTop w:val="0"/>
          <w:marBottom w:val="0"/>
          <w:divBdr>
            <w:top w:val="none" w:sz="0" w:space="0" w:color="auto"/>
            <w:left w:val="none" w:sz="0" w:space="0" w:color="auto"/>
            <w:bottom w:val="none" w:sz="0" w:space="0" w:color="auto"/>
            <w:right w:val="none" w:sz="0" w:space="0" w:color="auto"/>
          </w:divBdr>
        </w:div>
        <w:div w:id="1005671269">
          <w:marLeft w:val="0"/>
          <w:marRight w:val="0"/>
          <w:marTop w:val="0"/>
          <w:marBottom w:val="0"/>
          <w:divBdr>
            <w:top w:val="none" w:sz="0" w:space="0" w:color="auto"/>
            <w:left w:val="none" w:sz="0" w:space="0" w:color="auto"/>
            <w:bottom w:val="none" w:sz="0" w:space="0" w:color="auto"/>
            <w:right w:val="none" w:sz="0" w:space="0" w:color="auto"/>
          </w:divBdr>
        </w:div>
        <w:div w:id="1899049343">
          <w:marLeft w:val="0"/>
          <w:marRight w:val="0"/>
          <w:marTop w:val="0"/>
          <w:marBottom w:val="0"/>
          <w:divBdr>
            <w:top w:val="none" w:sz="0" w:space="0" w:color="auto"/>
            <w:left w:val="none" w:sz="0" w:space="0" w:color="auto"/>
            <w:bottom w:val="none" w:sz="0" w:space="0" w:color="auto"/>
            <w:right w:val="none" w:sz="0" w:space="0" w:color="auto"/>
          </w:divBdr>
        </w:div>
        <w:div w:id="1967202327">
          <w:marLeft w:val="0"/>
          <w:marRight w:val="0"/>
          <w:marTop w:val="0"/>
          <w:marBottom w:val="0"/>
          <w:divBdr>
            <w:top w:val="none" w:sz="0" w:space="0" w:color="auto"/>
            <w:left w:val="none" w:sz="0" w:space="0" w:color="auto"/>
            <w:bottom w:val="none" w:sz="0" w:space="0" w:color="auto"/>
            <w:right w:val="none" w:sz="0" w:space="0" w:color="auto"/>
          </w:divBdr>
        </w:div>
      </w:divsChild>
    </w:div>
    <w:div w:id="746415977">
      <w:marLeft w:val="0"/>
      <w:marRight w:val="0"/>
      <w:marTop w:val="0"/>
      <w:marBottom w:val="0"/>
      <w:divBdr>
        <w:top w:val="none" w:sz="0" w:space="0" w:color="auto"/>
        <w:left w:val="none" w:sz="0" w:space="0" w:color="auto"/>
        <w:bottom w:val="none" w:sz="0" w:space="0" w:color="auto"/>
        <w:right w:val="none" w:sz="0" w:space="0" w:color="auto"/>
      </w:divBdr>
    </w:div>
    <w:div w:id="748431311">
      <w:marLeft w:val="0"/>
      <w:marRight w:val="0"/>
      <w:marTop w:val="0"/>
      <w:marBottom w:val="0"/>
      <w:divBdr>
        <w:top w:val="none" w:sz="0" w:space="0" w:color="auto"/>
        <w:left w:val="none" w:sz="0" w:space="0" w:color="auto"/>
        <w:bottom w:val="none" w:sz="0" w:space="0" w:color="auto"/>
        <w:right w:val="none" w:sz="0" w:space="0" w:color="auto"/>
      </w:divBdr>
    </w:div>
    <w:div w:id="748700110">
      <w:marLeft w:val="0"/>
      <w:marRight w:val="0"/>
      <w:marTop w:val="0"/>
      <w:marBottom w:val="0"/>
      <w:divBdr>
        <w:top w:val="none" w:sz="0" w:space="0" w:color="auto"/>
        <w:left w:val="none" w:sz="0" w:space="0" w:color="auto"/>
        <w:bottom w:val="none" w:sz="0" w:space="0" w:color="auto"/>
        <w:right w:val="none" w:sz="0" w:space="0" w:color="auto"/>
      </w:divBdr>
    </w:div>
    <w:div w:id="749887012">
      <w:marLeft w:val="0"/>
      <w:marRight w:val="0"/>
      <w:marTop w:val="0"/>
      <w:marBottom w:val="0"/>
      <w:divBdr>
        <w:top w:val="none" w:sz="0" w:space="0" w:color="auto"/>
        <w:left w:val="none" w:sz="0" w:space="0" w:color="auto"/>
        <w:bottom w:val="none" w:sz="0" w:space="0" w:color="auto"/>
        <w:right w:val="none" w:sz="0" w:space="0" w:color="auto"/>
      </w:divBdr>
    </w:div>
    <w:div w:id="751318196">
      <w:marLeft w:val="0"/>
      <w:marRight w:val="0"/>
      <w:marTop w:val="0"/>
      <w:marBottom w:val="0"/>
      <w:divBdr>
        <w:top w:val="none" w:sz="0" w:space="0" w:color="auto"/>
        <w:left w:val="none" w:sz="0" w:space="0" w:color="auto"/>
        <w:bottom w:val="none" w:sz="0" w:space="0" w:color="auto"/>
        <w:right w:val="none" w:sz="0" w:space="0" w:color="auto"/>
      </w:divBdr>
      <w:divsChild>
        <w:div w:id="702245806">
          <w:marLeft w:val="0"/>
          <w:marRight w:val="0"/>
          <w:marTop w:val="0"/>
          <w:marBottom w:val="0"/>
          <w:divBdr>
            <w:top w:val="none" w:sz="0" w:space="0" w:color="auto"/>
            <w:left w:val="none" w:sz="0" w:space="0" w:color="auto"/>
            <w:bottom w:val="none" w:sz="0" w:space="0" w:color="auto"/>
            <w:right w:val="none" w:sz="0" w:space="0" w:color="auto"/>
          </w:divBdr>
        </w:div>
      </w:divsChild>
    </w:div>
    <w:div w:id="751849814">
      <w:marLeft w:val="0"/>
      <w:marRight w:val="0"/>
      <w:marTop w:val="0"/>
      <w:marBottom w:val="0"/>
      <w:divBdr>
        <w:top w:val="none" w:sz="0" w:space="0" w:color="auto"/>
        <w:left w:val="none" w:sz="0" w:space="0" w:color="auto"/>
        <w:bottom w:val="none" w:sz="0" w:space="0" w:color="auto"/>
        <w:right w:val="none" w:sz="0" w:space="0" w:color="auto"/>
      </w:divBdr>
      <w:divsChild>
        <w:div w:id="701437307">
          <w:marLeft w:val="0"/>
          <w:marRight w:val="0"/>
          <w:marTop w:val="0"/>
          <w:marBottom w:val="0"/>
          <w:divBdr>
            <w:top w:val="none" w:sz="0" w:space="0" w:color="auto"/>
            <w:left w:val="none" w:sz="0" w:space="0" w:color="auto"/>
            <w:bottom w:val="none" w:sz="0" w:space="0" w:color="auto"/>
            <w:right w:val="none" w:sz="0" w:space="0" w:color="auto"/>
          </w:divBdr>
        </w:div>
      </w:divsChild>
    </w:div>
    <w:div w:id="752553323">
      <w:marLeft w:val="0"/>
      <w:marRight w:val="0"/>
      <w:marTop w:val="0"/>
      <w:marBottom w:val="0"/>
      <w:divBdr>
        <w:top w:val="none" w:sz="0" w:space="0" w:color="auto"/>
        <w:left w:val="none" w:sz="0" w:space="0" w:color="auto"/>
        <w:bottom w:val="none" w:sz="0" w:space="0" w:color="auto"/>
        <w:right w:val="none" w:sz="0" w:space="0" w:color="auto"/>
      </w:divBdr>
    </w:div>
    <w:div w:id="752971443">
      <w:marLeft w:val="0"/>
      <w:marRight w:val="0"/>
      <w:marTop w:val="0"/>
      <w:marBottom w:val="0"/>
      <w:divBdr>
        <w:top w:val="none" w:sz="0" w:space="0" w:color="auto"/>
        <w:left w:val="none" w:sz="0" w:space="0" w:color="auto"/>
        <w:bottom w:val="none" w:sz="0" w:space="0" w:color="auto"/>
        <w:right w:val="none" w:sz="0" w:space="0" w:color="auto"/>
      </w:divBdr>
      <w:divsChild>
        <w:div w:id="642006618">
          <w:marLeft w:val="0"/>
          <w:marRight w:val="0"/>
          <w:marTop w:val="0"/>
          <w:marBottom w:val="0"/>
          <w:divBdr>
            <w:top w:val="none" w:sz="0" w:space="0" w:color="auto"/>
            <w:left w:val="none" w:sz="0" w:space="0" w:color="auto"/>
            <w:bottom w:val="none" w:sz="0" w:space="0" w:color="auto"/>
            <w:right w:val="none" w:sz="0" w:space="0" w:color="auto"/>
          </w:divBdr>
        </w:div>
      </w:divsChild>
    </w:div>
    <w:div w:id="753016108">
      <w:marLeft w:val="0"/>
      <w:marRight w:val="0"/>
      <w:marTop w:val="0"/>
      <w:marBottom w:val="0"/>
      <w:divBdr>
        <w:top w:val="none" w:sz="0" w:space="0" w:color="auto"/>
        <w:left w:val="none" w:sz="0" w:space="0" w:color="auto"/>
        <w:bottom w:val="none" w:sz="0" w:space="0" w:color="auto"/>
        <w:right w:val="none" w:sz="0" w:space="0" w:color="auto"/>
      </w:divBdr>
    </w:div>
    <w:div w:id="753088057">
      <w:marLeft w:val="0"/>
      <w:marRight w:val="0"/>
      <w:marTop w:val="0"/>
      <w:marBottom w:val="0"/>
      <w:divBdr>
        <w:top w:val="none" w:sz="0" w:space="0" w:color="auto"/>
        <w:left w:val="none" w:sz="0" w:space="0" w:color="auto"/>
        <w:bottom w:val="none" w:sz="0" w:space="0" w:color="auto"/>
        <w:right w:val="none" w:sz="0" w:space="0" w:color="auto"/>
      </w:divBdr>
    </w:div>
    <w:div w:id="755135526">
      <w:marLeft w:val="0"/>
      <w:marRight w:val="0"/>
      <w:marTop w:val="0"/>
      <w:marBottom w:val="0"/>
      <w:divBdr>
        <w:top w:val="none" w:sz="0" w:space="0" w:color="auto"/>
        <w:left w:val="none" w:sz="0" w:space="0" w:color="auto"/>
        <w:bottom w:val="none" w:sz="0" w:space="0" w:color="auto"/>
        <w:right w:val="none" w:sz="0" w:space="0" w:color="auto"/>
      </w:divBdr>
    </w:div>
    <w:div w:id="762341231">
      <w:marLeft w:val="0"/>
      <w:marRight w:val="0"/>
      <w:marTop w:val="0"/>
      <w:marBottom w:val="0"/>
      <w:divBdr>
        <w:top w:val="none" w:sz="0" w:space="0" w:color="auto"/>
        <w:left w:val="none" w:sz="0" w:space="0" w:color="auto"/>
        <w:bottom w:val="none" w:sz="0" w:space="0" w:color="auto"/>
        <w:right w:val="none" w:sz="0" w:space="0" w:color="auto"/>
      </w:divBdr>
    </w:div>
    <w:div w:id="764231435">
      <w:marLeft w:val="0"/>
      <w:marRight w:val="0"/>
      <w:marTop w:val="0"/>
      <w:marBottom w:val="0"/>
      <w:divBdr>
        <w:top w:val="none" w:sz="0" w:space="0" w:color="auto"/>
        <w:left w:val="none" w:sz="0" w:space="0" w:color="auto"/>
        <w:bottom w:val="none" w:sz="0" w:space="0" w:color="auto"/>
        <w:right w:val="none" w:sz="0" w:space="0" w:color="auto"/>
      </w:divBdr>
    </w:div>
    <w:div w:id="765229607">
      <w:marLeft w:val="0"/>
      <w:marRight w:val="0"/>
      <w:marTop w:val="0"/>
      <w:marBottom w:val="0"/>
      <w:divBdr>
        <w:top w:val="none" w:sz="0" w:space="0" w:color="auto"/>
        <w:left w:val="none" w:sz="0" w:space="0" w:color="auto"/>
        <w:bottom w:val="none" w:sz="0" w:space="0" w:color="auto"/>
        <w:right w:val="none" w:sz="0" w:space="0" w:color="auto"/>
      </w:divBdr>
      <w:divsChild>
        <w:div w:id="423259505">
          <w:marLeft w:val="0"/>
          <w:marRight w:val="0"/>
          <w:marTop w:val="0"/>
          <w:marBottom w:val="0"/>
          <w:divBdr>
            <w:top w:val="none" w:sz="0" w:space="0" w:color="auto"/>
            <w:left w:val="none" w:sz="0" w:space="0" w:color="auto"/>
            <w:bottom w:val="none" w:sz="0" w:space="0" w:color="auto"/>
            <w:right w:val="none" w:sz="0" w:space="0" w:color="auto"/>
          </w:divBdr>
        </w:div>
      </w:divsChild>
    </w:div>
    <w:div w:id="766535368">
      <w:marLeft w:val="0"/>
      <w:marRight w:val="0"/>
      <w:marTop w:val="0"/>
      <w:marBottom w:val="0"/>
      <w:divBdr>
        <w:top w:val="none" w:sz="0" w:space="0" w:color="auto"/>
        <w:left w:val="none" w:sz="0" w:space="0" w:color="auto"/>
        <w:bottom w:val="none" w:sz="0" w:space="0" w:color="auto"/>
        <w:right w:val="none" w:sz="0" w:space="0" w:color="auto"/>
      </w:divBdr>
    </w:div>
    <w:div w:id="767702881">
      <w:marLeft w:val="0"/>
      <w:marRight w:val="0"/>
      <w:marTop w:val="0"/>
      <w:marBottom w:val="0"/>
      <w:divBdr>
        <w:top w:val="none" w:sz="0" w:space="0" w:color="auto"/>
        <w:left w:val="none" w:sz="0" w:space="0" w:color="auto"/>
        <w:bottom w:val="none" w:sz="0" w:space="0" w:color="auto"/>
        <w:right w:val="none" w:sz="0" w:space="0" w:color="auto"/>
      </w:divBdr>
    </w:div>
    <w:div w:id="769086474">
      <w:marLeft w:val="0"/>
      <w:marRight w:val="0"/>
      <w:marTop w:val="0"/>
      <w:marBottom w:val="0"/>
      <w:divBdr>
        <w:top w:val="none" w:sz="0" w:space="0" w:color="auto"/>
        <w:left w:val="none" w:sz="0" w:space="0" w:color="auto"/>
        <w:bottom w:val="none" w:sz="0" w:space="0" w:color="auto"/>
        <w:right w:val="none" w:sz="0" w:space="0" w:color="auto"/>
      </w:divBdr>
    </w:div>
    <w:div w:id="769861803">
      <w:marLeft w:val="0"/>
      <w:marRight w:val="0"/>
      <w:marTop w:val="0"/>
      <w:marBottom w:val="0"/>
      <w:divBdr>
        <w:top w:val="none" w:sz="0" w:space="0" w:color="auto"/>
        <w:left w:val="none" w:sz="0" w:space="0" w:color="auto"/>
        <w:bottom w:val="none" w:sz="0" w:space="0" w:color="auto"/>
        <w:right w:val="none" w:sz="0" w:space="0" w:color="auto"/>
      </w:divBdr>
      <w:divsChild>
        <w:div w:id="1021589826">
          <w:marLeft w:val="0"/>
          <w:marRight w:val="0"/>
          <w:marTop w:val="0"/>
          <w:marBottom w:val="0"/>
          <w:divBdr>
            <w:top w:val="none" w:sz="0" w:space="0" w:color="auto"/>
            <w:left w:val="none" w:sz="0" w:space="0" w:color="auto"/>
            <w:bottom w:val="none" w:sz="0" w:space="0" w:color="auto"/>
            <w:right w:val="none" w:sz="0" w:space="0" w:color="auto"/>
          </w:divBdr>
        </w:div>
      </w:divsChild>
    </w:div>
    <w:div w:id="770392171">
      <w:marLeft w:val="0"/>
      <w:marRight w:val="0"/>
      <w:marTop w:val="0"/>
      <w:marBottom w:val="0"/>
      <w:divBdr>
        <w:top w:val="none" w:sz="0" w:space="0" w:color="auto"/>
        <w:left w:val="none" w:sz="0" w:space="0" w:color="auto"/>
        <w:bottom w:val="none" w:sz="0" w:space="0" w:color="auto"/>
        <w:right w:val="none" w:sz="0" w:space="0" w:color="auto"/>
      </w:divBdr>
    </w:div>
    <w:div w:id="771973597">
      <w:marLeft w:val="0"/>
      <w:marRight w:val="0"/>
      <w:marTop w:val="0"/>
      <w:marBottom w:val="0"/>
      <w:divBdr>
        <w:top w:val="none" w:sz="0" w:space="0" w:color="auto"/>
        <w:left w:val="none" w:sz="0" w:space="0" w:color="auto"/>
        <w:bottom w:val="none" w:sz="0" w:space="0" w:color="auto"/>
        <w:right w:val="none" w:sz="0" w:space="0" w:color="auto"/>
      </w:divBdr>
    </w:div>
    <w:div w:id="772631904">
      <w:marLeft w:val="0"/>
      <w:marRight w:val="0"/>
      <w:marTop w:val="0"/>
      <w:marBottom w:val="0"/>
      <w:divBdr>
        <w:top w:val="none" w:sz="0" w:space="0" w:color="auto"/>
        <w:left w:val="none" w:sz="0" w:space="0" w:color="auto"/>
        <w:bottom w:val="none" w:sz="0" w:space="0" w:color="auto"/>
        <w:right w:val="none" w:sz="0" w:space="0" w:color="auto"/>
      </w:divBdr>
    </w:div>
    <w:div w:id="772674827">
      <w:marLeft w:val="0"/>
      <w:marRight w:val="0"/>
      <w:marTop w:val="0"/>
      <w:marBottom w:val="0"/>
      <w:divBdr>
        <w:top w:val="none" w:sz="0" w:space="0" w:color="auto"/>
        <w:left w:val="none" w:sz="0" w:space="0" w:color="auto"/>
        <w:bottom w:val="none" w:sz="0" w:space="0" w:color="auto"/>
        <w:right w:val="none" w:sz="0" w:space="0" w:color="auto"/>
      </w:divBdr>
    </w:div>
    <w:div w:id="772819068">
      <w:marLeft w:val="0"/>
      <w:marRight w:val="0"/>
      <w:marTop w:val="0"/>
      <w:marBottom w:val="0"/>
      <w:divBdr>
        <w:top w:val="none" w:sz="0" w:space="0" w:color="auto"/>
        <w:left w:val="none" w:sz="0" w:space="0" w:color="auto"/>
        <w:bottom w:val="none" w:sz="0" w:space="0" w:color="auto"/>
        <w:right w:val="none" w:sz="0" w:space="0" w:color="auto"/>
      </w:divBdr>
    </w:div>
    <w:div w:id="776406808">
      <w:marLeft w:val="0"/>
      <w:marRight w:val="0"/>
      <w:marTop w:val="0"/>
      <w:marBottom w:val="0"/>
      <w:divBdr>
        <w:top w:val="none" w:sz="0" w:space="0" w:color="auto"/>
        <w:left w:val="none" w:sz="0" w:space="0" w:color="auto"/>
        <w:bottom w:val="none" w:sz="0" w:space="0" w:color="auto"/>
        <w:right w:val="none" w:sz="0" w:space="0" w:color="auto"/>
      </w:divBdr>
    </w:div>
    <w:div w:id="776489486">
      <w:marLeft w:val="0"/>
      <w:marRight w:val="0"/>
      <w:marTop w:val="0"/>
      <w:marBottom w:val="0"/>
      <w:divBdr>
        <w:top w:val="none" w:sz="0" w:space="0" w:color="auto"/>
        <w:left w:val="none" w:sz="0" w:space="0" w:color="auto"/>
        <w:bottom w:val="none" w:sz="0" w:space="0" w:color="auto"/>
        <w:right w:val="none" w:sz="0" w:space="0" w:color="auto"/>
      </w:divBdr>
    </w:div>
    <w:div w:id="779832895">
      <w:marLeft w:val="0"/>
      <w:marRight w:val="0"/>
      <w:marTop w:val="0"/>
      <w:marBottom w:val="0"/>
      <w:divBdr>
        <w:top w:val="none" w:sz="0" w:space="0" w:color="auto"/>
        <w:left w:val="none" w:sz="0" w:space="0" w:color="auto"/>
        <w:bottom w:val="none" w:sz="0" w:space="0" w:color="auto"/>
        <w:right w:val="none" w:sz="0" w:space="0" w:color="auto"/>
      </w:divBdr>
    </w:div>
    <w:div w:id="779956908">
      <w:marLeft w:val="0"/>
      <w:marRight w:val="0"/>
      <w:marTop w:val="0"/>
      <w:marBottom w:val="0"/>
      <w:divBdr>
        <w:top w:val="none" w:sz="0" w:space="0" w:color="auto"/>
        <w:left w:val="none" w:sz="0" w:space="0" w:color="auto"/>
        <w:bottom w:val="none" w:sz="0" w:space="0" w:color="auto"/>
        <w:right w:val="none" w:sz="0" w:space="0" w:color="auto"/>
      </w:divBdr>
    </w:div>
    <w:div w:id="780226665">
      <w:marLeft w:val="0"/>
      <w:marRight w:val="0"/>
      <w:marTop w:val="0"/>
      <w:marBottom w:val="0"/>
      <w:divBdr>
        <w:top w:val="none" w:sz="0" w:space="0" w:color="auto"/>
        <w:left w:val="none" w:sz="0" w:space="0" w:color="auto"/>
        <w:bottom w:val="none" w:sz="0" w:space="0" w:color="auto"/>
        <w:right w:val="none" w:sz="0" w:space="0" w:color="auto"/>
      </w:divBdr>
    </w:div>
    <w:div w:id="781072594">
      <w:marLeft w:val="0"/>
      <w:marRight w:val="0"/>
      <w:marTop w:val="0"/>
      <w:marBottom w:val="0"/>
      <w:divBdr>
        <w:top w:val="none" w:sz="0" w:space="0" w:color="auto"/>
        <w:left w:val="none" w:sz="0" w:space="0" w:color="auto"/>
        <w:bottom w:val="none" w:sz="0" w:space="0" w:color="auto"/>
        <w:right w:val="none" w:sz="0" w:space="0" w:color="auto"/>
      </w:divBdr>
    </w:div>
    <w:div w:id="783579656">
      <w:marLeft w:val="0"/>
      <w:marRight w:val="0"/>
      <w:marTop w:val="0"/>
      <w:marBottom w:val="0"/>
      <w:divBdr>
        <w:top w:val="none" w:sz="0" w:space="0" w:color="auto"/>
        <w:left w:val="none" w:sz="0" w:space="0" w:color="auto"/>
        <w:bottom w:val="none" w:sz="0" w:space="0" w:color="auto"/>
        <w:right w:val="none" w:sz="0" w:space="0" w:color="auto"/>
      </w:divBdr>
    </w:div>
    <w:div w:id="788857000">
      <w:marLeft w:val="0"/>
      <w:marRight w:val="0"/>
      <w:marTop w:val="0"/>
      <w:marBottom w:val="0"/>
      <w:divBdr>
        <w:top w:val="none" w:sz="0" w:space="0" w:color="auto"/>
        <w:left w:val="none" w:sz="0" w:space="0" w:color="auto"/>
        <w:bottom w:val="none" w:sz="0" w:space="0" w:color="auto"/>
        <w:right w:val="none" w:sz="0" w:space="0" w:color="auto"/>
      </w:divBdr>
    </w:div>
    <w:div w:id="789134004">
      <w:marLeft w:val="0"/>
      <w:marRight w:val="0"/>
      <w:marTop w:val="0"/>
      <w:marBottom w:val="0"/>
      <w:divBdr>
        <w:top w:val="none" w:sz="0" w:space="0" w:color="auto"/>
        <w:left w:val="none" w:sz="0" w:space="0" w:color="auto"/>
        <w:bottom w:val="none" w:sz="0" w:space="0" w:color="auto"/>
        <w:right w:val="none" w:sz="0" w:space="0" w:color="auto"/>
      </w:divBdr>
    </w:div>
    <w:div w:id="792481742">
      <w:marLeft w:val="0"/>
      <w:marRight w:val="0"/>
      <w:marTop w:val="0"/>
      <w:marBottom w:val="0"/>
      <w:divBdr>
        <w:top w:val="none" w:sz="0" w:space="0" w:color="auto"/>
        <w:left w:val="none" w:sz="0" w:space="0" w:color="auto"/>
        <w:bottom w:val="none" w:sz="0" w:space="0" w:color="auto"/>
        <w:right w:val="none" w:sz="0" w:space="0" w:color="auto"/>
      </w:divBdr>
    </w:div>
    <w:div w:id="794518372">
      <w:marLeft w:val="0"/>
      <w:marRight w:val="0"/>
      <w:marTop w:val="0"/>
      <w:marBottom w:val="0"/>
      <w:divBdr>
        <w:top w:val="none" w:sz="0" w:space="0" w:color="auto"/>
        <w:left w:val="none" w:sz="0" w:space="0" w:color="auto"/>
        <w:bottom w:val="none" w:sz="0" w:space="0" w:color="auto"/>
        <w:right w:val="none" w:sz="0" w:space="0" w:color="auto"/>
      </w:divBdr>
    </w:div>
    <w:div w:id="795636680">
      <w:marLeft w:val="0"/>
      <w:marRight w:val="0"/>
      <w:marTop w:val="0"/>
      <w:marBottom w:val="0"/>
      <w:divBdr>
        <w:top w:val="none" w:sz="0" w:space="0" w:color="auto"/>
        <w:left w:val="none" w:sz="0" w:space="0" w:color="auto"/>
        <w:bottom w:val="none" w:sz="0" w:space="0" w:color="auto"/>
        <w:right w:val="none" w:sz="0" w:space="0" w:color="auto"/>
      </w:divBdr>
    </w:div>
    <w:div w:id="798299375">
      <w:marLeft w:val="0"/>
      <w:marRight w:val="0"/>
      <w:marTop w:val="0"/>
      <w:marBottom w:val="0"/>
      <w:divBdr>
        <w:top w:val="none" w:sz="0" w:space="0" w:color="auto"/>
        <w:left w:val="none" w:sz="0" w:space="0" w:color="auto"/>
        <w:bottom w:val="none" w:sz="0" w:space="0" w:color="auto"/>
        <w:right w:val="none" w:sz="0" w:space="0" w:color="auto"/>
      </w:divBdr>
    </w:div>
    <w:div w:id="798650502">
      <w:marLeft w:val="0"/>
      <w:marRight w:val="0"/>
      <w:marTop w:val="0"/>
      <w:marBottom w:val="0"/>
      <w:divBdr>
        <w:top w:val="none" w:sz="0" w:space="0" w:color="auto"/>
        <w:left w:val="none" w:sz="0" w:space="0" w:color="auto"/>
        <w:bottom w:val="none" w:sz="0" w:space="0" w:color="auto"/>
        <w:right w:val="none" w:sz="0" w:space="0" w:color="auto"/>
      </w:divBdr>
    </w:div>
    <w:div w:id="802043931">
      <w:marLeft w:val="0"/>
      <w:marRight w:val="0"/>
      <w:marTop w:val="0"/>
      <w:marBottom w:val="0"/>
      <w:divBdr>
        <w:top w:val="none" w:sz="0" w:space="0" w:color="auto"/>
        <w:left w:val="none" w:sz="0" w:space="0" w:color="auto"/>
        <w:bottom w:val="none" w:sz="0" w:space="0" w:color="auto"/>
        <w:right w:val="none" w:sz="0" w:space="0" w:color="auto"/>
      </w:divBdr>
    </w:div>
    <w:div w:id="802816044">
      <w:marLeft w:val="0"/>
      <w:marRight w:val="0"/>
      <w:marTop w:val="0"/>
      <w:marBottom w:val="0"/>
      <w:divBdr>
        <w:top w:val="none" w:sz="0" w:space="0" w:color="auto"/>
        <w:left w:val="none" w:sz="0" w:space="0" w:color="auto"/>
        <w:bottom w:val="none" w:sz="0" w:space="0" w:color="auto"/>
        <w:right w:val="none" w:sz="0" w:space="0" w:color="auto"/>
      </w:divBdr>
    </w:div>
    <w:div w:id="803962560">
      <w:marLeft w:val="0"/>
      <w:marRight w:val="0"/>
      <w:marTop w:val="100"/>
      <w:marBottom w:val="100"/>
      <w:divBdr>
        <w:top w:val="none" w:sz="0" w:space="0" w:color="auto"/>
        <w:left w:val="none" w:sz="0" w:space="0" w:color="auto"/>
        <w:bottom w:val="none" w:sz="0" w:space="0" w:color="auto"/>
        <w:right w:val="none" w:sz="0" w:space="0" w:color="auto"/>
      </w:divBdr>
      <w:divsChild>
        <w:div w:id="576790972">
          <w:marLeft w:val="0"/>
          <w:marRight w:val="0"/>
          <w:marTop w:val="0"/>
          <w:marBottom w:val="0"/>
          <w:divBdr>
            <w:top w:val="none" w:sz="0" w:space="0" w:color="auto"/>
            <w:left w:val="none" w:sz="0" w:space="0" w:color="auto"/>
            <w:bottom w:val="none" w:sz="0" w:space="0" w:color="auto"/>
            <w:right w:val="none" w:sz="0" w:space="0" w:color="auto"/>
          </w:divBdr>
        </w:div>
        <w:div w:id="909658910">
          <w:marLeft w:val="0"/>
          <w:marRight w:val="0"/>
          <w:marTop w:val="0"/>
          <w:marBottom w:val="0"/>
          <w:divBdr>
            <w:top w:val="none" w:sz="0" w:space="0" w:color="auto"/>
            <w:left w:val="none" w:sz="0" w:space="0" w:color="auto"/>
            <w:bottom w:val="none" w:sz="0" w:space="0" w:color="auto"/>
            <w:right w:val="none" w:sz="0" w:space="0" w:color="auto"/>
          </w:divBdr>
        </w:div>
      </w:divsChild>
    </w:div>
    <w:div w:id="806125272">
      <w:marLeft w:val="0"/>
      <w:marRight w:val="0"/>
      <w:marTop w:val="0"/>
      <w:marBottom w:val="0"/>
      <w:divBdr>
        <w:top w:val="none" w:sz="0" w:space="0" w:color="auto"/>
        <w:left w:val="none" w:sz="0" w:space="0" w:color="auto"/>
        <w:bottom w:val="none" w:sz="0" w:space="0" w:color="auto"/>
        <w:right w:val="none" w:sz="0" w:space="0" w:color="auto"/>
      </w:divBdr>
    </w:div>
    <w:div w:id="806581533">
      <w:marLeft w:val="0"/>
      <w:marRight w:val="0"/>
      <w:marTop w:val="0"/>
      <w:marBottom w:val="0"/>
      <w:divBdr>
        <w:top w:val="none" w:sz="0" w:space="0" w:color="auto"/>
        <w:left w:val="none" w:sz="0" w:space="0" w:color="auto"/>
        <w:bottom w:val="none" w:sz="0" w:space="0" w:color="auto"/>
        <w:right w:val="none" w:sz="0" w:space="0" w:color="auto"/>
      </w:divBdr>
    </w:div>
    <w:div w:id="808742116">
      <w:marLeft w:val="0"/>
      <w:marRight w:val="0"/>
      <w:marTop w:val="0"/>
      <w:marBottom w:val="0"/>
      <w:divBdr>
        <w:top w:val="none" w:sz="0" w:space="0" w:color="auto"/>
        <w:left w:val="none" w:sz="0" w:space="0" w:color="auto"/>
        <w:bottom w:val="none" w:sz="0" w:space="0" w:color="auto"/>
        <w:right w:val="none" w:sz="0" w:space="0" w:color="auto"/>
      </w:divBdr>
    </w:div>
    <w:div w:id="808862963">
      <w:marLeft w:val="0"/>
      <w:marRight w:val="0"/>
      <w:marTop w:val="0"/>
      <w:marBottom w:val="0"/>
      <w:divBdr>
        <w:top w:val="none" w:sz="0" w:space="0" w:color="auto"/>
        <w:left w:val="none" w:sz="0" w:space="0" w:color="auto"/>
        <w:bottom w:val="none" w:sz="0" w:space="0" w:color="auto"/>
        <w:right w:val="none" w:sz="0" w:space="0" w:color="auto"/>
      </w:divBdr>
    </w:div>
    <w:div w:id="811144029">
      <w:marLeft w:val="0"/>
      <w:marRight w:val="0"/>
      <w:marTop w:val="0"/>
      <w:marBottom w:val="0"/>
      <w:divBdr>
        <w:top w:val="none" w:sz="0" w:space="0" w:color="auto"/>
        <w:left w:val="none" w:sz="0" w:space="0" w:color="auto"/>
        <w:bottom w:val="none" w:sz="0" w:space="0" w:color="auto"/>
        <w:right w:val="none" w:sz="0" w:space="0" w:color="auto"/>
      </w:divBdr>
    </w:div>
    <w:div w:id="814755895">
      <w:marLeft w:val="0"/>
      <w:marRight w:val="0"/>
      <w:marTop w:val="0"/>
      <w:marBottom w:val="0"/>
      <w:divBdr>
        <w:top w:val="none" w:sz="0" w:space="0" w:color="auto"/>
        <w:left w:val="none" w:sz="0" w:space="0" w:color="auto"/>
        <w:bottom w:val="none" w:sz="0" w:space="0" w:color="auto"/>
        <w:right w:val="none" w:sz="0" w:space="0" w:color="auto"/>
      </w:divBdr>
    </w:div>
    <w:div w:id="814759963">
      <w:marLeft w:val="0"/>
      <w:marRight w:val="0"/>
      <w:marTop w:val="0"/>
      <w:marBottom w:val="0"/>
      <w:divBdr>
        <w:top w:val="none" w:sz="0" w:space="0" w:color="auto"/>
        <w:left w:val="none" w:sz="0" w:space="0" w:color="auto"/>
        <w:bottom w:val="none" w:sz="0" w:space="0" w:color="auto"/>
        <w:right w:val="none" w:sz="0" w:space="0" w:color="auto"/>
      </w:divBdr>
    </w:div>
    <w:div w:id="818109340">
      <w:marLeft w:val="0"/>
      <w:marRight w:val="0"/>
      <w:marTop w:val="0"/>
      <w:marBottom w:val="0"/>
      <w:divBdr>
        <w:top w:val="none" w:sz="0" w:space="0" w:color="auto"/>
        <w:left w:val="none" w:sz="0" w:space="0" w:color="auto"/>
        <w:bottom w:val="none" w:sz="0" w:space="0" w:color="auto"/>
        <w:right w:val="none" w:sz="0" w:space="0" w:color="auto"/>
      </w:divBdr>
    </w:div>
    <w:div w:id="820393747">
      <w:marLeft w:val="0"/>
      <w:marRight w:val="0"/>
      <w:marTop w:val="0"/>
      <w:marBottom w:val="0"/>
      <w:divBdr>
        <w:top w:val="none" w:sz="0" w:space="0" w:color="auto"/>
        <w:left w:val="none" w:sz="0" w:space="0" w:color="auto"/>
        <w:bottom w:val="none" w:sz="0" w:space="0" w:color="auto"/>
        <w:right w:val="none" w:sz="0" w:space="0" w:color="auto"/>
      </w:divBdr>
    </w:div>
    <w:div w:id="820971284">
      <w:marLeft w:val="0"/>
      <w:marRight w:val="0"/>
      <w:marTop w:val="0"/>
      <w:marBottom w:val="0"/>
      <w:divBdr>
        <w:top w:val="none" w:sz="0" w:space="0" w:color="auto"/>
        <w:left w:val="none" w:sz="0" w:space="0" w:color="auto"/>
        <w:bottom w:val="none" w:sz="0" w:space="0" w:color="auto"/>
        <w:right w:val="none" w:sz="0" w:space="0" w:color="auto"/>
      </w:divBdr>
    </w:div>
    <w:div w:id="821888924">
      <w:marLeft w:val="0"/>
      <w:marRight w:val="0"/>
      <w:marTop w:val="0"/>
      <w:marBottom w:val="0"/>
      <w:divBdr>
        <w:top w:val="none" w:sz="0" w:space="0" w:color="auto"/>
        <w:left w:val="none" w:sz="0" w:space="0" w:color="auto"/>
        <w:bottom w:val="none" w:sz="0" w:space="0" w:color="auto"/>
        <w:right w:val="none" w:sz="0" w:space="0" w:color="auto"/>
      </w:divBdr>
    </w:div>
    <w:div w:id="828599211">
      <w:marLeft w:val="0"/>
      <w:marRight w:val="0"/>
      <w:marTop w:val="0"/>
      <w:marBottom w:val="0"/>
      <w:divBdr>
        <w:top w:val="none" w:sz="0" w:space="0" w:color="auto"/>
        <w:left w:val="none" w:sz="0" w:space="0" w:color="auto"/>
        <w:bottom w:val="none" w:sz="0" w:space="0" w:color="auto"/>
        <w:right w:val="none" w:sz="0" w:space="0" w:color="auto"/>
      </w:divBdr>
      <w:divsChild>
        <w:div w:id="874653800">
          <w:marLeft w:val="0"/>
          <w:marRight w:val="0"/>
          <w:marTop w:val="0"/>
          <w:marBottom w:val="0"/>
          <w:divBdr>
            <w:top w:val="none" w:sz="0" w:space="0" w:color="auto"/>
            <w:left w:val="none" w:sz="0" w:space="0" w:color="auto"/>
            <w:bottom w:val="none" w:sz="0" w:space="0" w:color="auto"/>
            <w:right w:val="none" w:sz="0" w:space="0" w:color="auto"/>
          </w:divBdr>
        </w:div>
      </w:divsChild>
    </w:div>
    <w:div w:id="831289946">
      <w:marLeft w:val="0"/>
      <w:marRight w:val="0"/>
      <w:marTop w:val="0"/>
      <w:marBottom w:val="0"/>
      <w:divBdr>
        <w:top w:val="none" w:sz="0" w:space="0" w:color="auto"/>
        <w:left w:val="none" w:sz="0" w:space="0" w:color="auto"/>
        <w:bottom w:val="none" w:sz="0" w:space="0" w:color="auto"/>
        <w:right w:val="none" w:sz="0" w:space="0" w:color="auto"/>
      </w:divBdr>
    </w:div>
    <w:div w:id="833423649">
      <w:marLeft w:val="0"/>
      <w:marRight w:val="0"/>
      <w:marTop w:val="0"/>
      <w:marBottom w:val="0"/>
      <w:divBdr>
        <w:top w:val="none" w:sz="0" w:space="0" w:color="auto"/>
        <w:left w:val="none" w:sz="0" w:space="0" w:color="auto"/>
        <w:bottom w:val="none" w:sz="0" w:space="0" w:color="auto"/>
        <w:right w:val="none" w:sz="0" w:space="0" w:color="auto"/>
      </w:divBdr>
    </w:div>
    <w:div w:id="834150868">
      <w:marLeft w:val="0"/>
      <w:marRight w:val="0"/>
      <w:marTop w:val="0"/>
      <w:marBottom w:val="0"/>
      <w:divBdr>
        <w:top w:val="none" w:sz="0" w:space="0" w:color="auto"/>
        <w:left w:val="none" w:sz="0" w:space="0" w:color="auto"/>
        <w:bottom w:val="none" w:sz="0" w:space="0" w:color="auto"/>
        <w:right w:val="none" w:sz="0" w:space="0" w:color="auto"/>
      </w:divBdr>
      <w:divsChild>
        <w:div w:id="923758718">
          <w:marLeft w:val="0"/>
          <w:marRight w:val="0"/>
          <w:marTop w:val="0"/>
          <w:marBottom w:val="0"/>
          <w:divBdr>
            <w:top w:val="none" w:sz="0" w:space="0" w:color="auto"/>
            <w:left w:val="none" w:sz="0" w:space="0" w:color="auto"/>
            <w:bottom w:val="none" w:sz="0" w:space="0" w:color="auto"/>
            <w:right w:val="none" w:sz="0" w:space="0" w:color="auto"/>
          </w:divBdr>
        </w:div>
      </w:divsChild>
    </w:div>
    <w:div w:id="834304768">
      <w:marLeft w:val="0"/>
      <w:marRight w:val="0"/>
      <w:marTop w:val="0"/>
      <w:marBottom w:val="0"/>
      <w:divBdr>
        <w:top w:val="none" w:sz="0" w:space="0" w:color="auto"/>
        <w:left w:val="none" w:sz="0" w:space="0" w:color="auto"/>
        <w:bottom w:val="none" w:sz="0" w:space="0" w:color="auto"/>
        <w:right w:val="none" w:sz="0" w:space="0" w:color="auto"/>
      </w:divBdr>
    </w:div>
    <w:div w:id="834688326">
      <w:marLeft w:val="0"/>
      <w:marRight w:val="0"/>
      <w:marTop w:val="0"/>
      <w:marBottom w:val="0"/>
      <w:divBdr>
        <w:top w:val="none" w:sz="0" w:space="0" w:color="auto"/>
        <w:left w:val="none" w:sz="0" w:space="0" w:color="auto"/>
        <w:bottom w:val="none" w:sz="0" w:space="0" w:color="auto"/>
        <w:right w:val="none" w:sz="0" w:space="0" w:color="auto"/>
      </w:divBdr>
    </w:div>
    <w:div w:id="834809219">
      <w:marLeft w:val="0"/>
      <w:marRight w:val="0"/>
      <w:marTop w:val="0"/>
      <w:marBottom w:val="0"/>
      <w:divBdr>
        <w:top w:val="none" w:sz="0" w:space="0" w:color="auto"/>
        <w:left w:val="none" w:sz="0" w:space="0" w:color="auto"/>
        <w:bottom w:val="none" w:sz="0" w:space="0" w:color="auto"/>
        <w:right w:val="none" w:sz="0" w:space="0" w:color="auto"/>
      </w:divBdr>
    </w:div>
    <w:div w:id="836842610">
      <w:marLeft w:val="0"/>
      <w:marRight w:val="0"/>
      <w:marTop w:val="0"/>
      <w:marBottom w:val="0"/>
      <w:divBdr>
        <w:top w:val="none" w:sz="0" w:space="0" w:color="auto"/>
        <w:left w:val="none" w:sz="0" w:space="0" w:color="auto"/>
        <w:bottom w:val="none" w:sz="0" w:space="0" w:color="auto"/>
        <w:right w:val="none" w:sz="0" w:space="0" w:color="auto"/>
      </w:divBdr>
    </w:div>
    <w:div w:id="837621868">
      <w:marLeft w:val="0"/>
      <w:marRight w:val="0"/>
      <w:marTop w:val="0"/>
      <w:marBottom w:val="0"/>
      <w:divBdr>
        <w:top w:val="none" w:sz="0" w:space="0" w:color="auto"/>
        <w:left w:val="none" w:sz="0" w:space="0" w:color="auto"/>
        <w:bottom w:val="none" w:sz="0" w:space="0" w:color="auto"/>
        <w:right w:val="none" w:sz="0" w:space="0" w:color="auto"/>
      </w:divBdr>
    </w:div>
    <w:div w:id="838929632">
      <w:marLeft w:val="0"/>
      <w:marRight w:val="0"/>
      <w:marTop w:val="0"/>
      <w:marBottom w:val="0"/>
      <w:divBdr>
        <w:top w:val="none" w:sz="0" w:space="0" w:color="auto"/>
        <w:left w:val="none" w:sz="0" w:space="0" w:color="auto"/>
        <w:bottom w:val="none" w:sz="0" w:space="0" w:color="auto"/>
        <w:right w:val="none" w:sz="0" w:space="0" w:color="auto"/>
      </w:divBdr>
    </w:div>
    <w:div w:id="840504849">
      <w:marLeft w:val="0"/>
      <w:marRight w:val="0"/>
      <w:marTop w:val="0"/>
      <w:marBottom w:val="0"/>
      <w:divBdr>
        <w:top w:val="none" w:sz="0" w:space="0" w:color="auto"/>
        <w:left w:val="none" w:sz="0" w:space="0" w:color="auto"/>
        <w:bottom w:val="none" w:sz="0" w:space="0" w:color="auto"/>
        <w:right w:val="none" w:sz="0" w:space="0" w:color="auto"/>
      </w:divBdr>
    </w:div>
    <w:div w:id="841352862">
      <w:marLeft w:val="0"/>
      <w:marRight w:val="0"/>
      <w:marTop w:val="0"/>
      <w:marBottom w:val="0"/>
      <w:divBdr>
        <w:top w:val="none" w:sz="0" w:space="0" w:color="auto"/>
        <w:left w:val="none" w:sz="0" w:space="0" w:color="auto"/>
        <w:bottom w:val="none" w:sz="0" w:space="0" w:color="auto"/>
        <w:right w:val="none" w:sz="0" w:space="0" w:color="auto"/>
      </w:divBdr>
    </w:div>
    <w:div w:id="842473921">
      <w:marLeft w:val="0"/>
      <w:marRight w:val="0"/>
      <w:marTop w:val="0"/>
      <w:marBottom w:val="0"/>
      <w:divBdr>
        <w:top w:val="none" w:sz="0" w:space="0" w:color="auto"/>
        <w:left w:val="none" w:sz="0" w:space="0" w:color="auto"/>
        <w:bottom w:val="none" w:sz="0" w:space="0" w:color="auto"/>
        <w:right w:val="none" w:sz="0" w:space="0" w:color="auto"/>
      </w:divBdr>
    </w:div>
    <w:div w:id="844782095">
      <w:marLeft w:val="0"/>
      <w:marRight w:val="0"/>
      <w:marTop w:val="0"/>
      <w:marBottom w:val="0"/>
      <w:divBdr>
        <w:top w:val="none" w:sz="0" w:space="0" w:color="auto"/>
        <w:left w:val="none" w:sz="0" w:space="0" w:color="auto"/>
        <w:bottom w:val="none" w:sz="0" w:space="0" w:color="auto"/>
        <w:right w:val="none" w:sz="0" w:space="0" w:color="auto"/>
      </w:divBdr>
    </w:div>
    <w:div w:id="846821359">
      <w:marLeft w:val="0"/>
      <w:marRight w:val="0"/>
      <w:marTop w:val="0"/>
      <w:marBottom w:val="0"/>
      <w:divBdr>
        <w:top w:val="none" w:sz="0" w:space="0" w:color="auto"/>
        <w:left w:val="none" w:sz="0" w:space="0" w:color="auto"/>
        <w:bottom w:val="none" w:sz="0" w:space="0" w:color="auto"/>
        <w:right w:val="none" w:sz="0" w:space="0" w:color="auto"/>
      </w:divBdr>
    </w:div>
    <w:div w:id="847715090">
      <w:marLeft w:val="0"/>
      <w:marRight w:val="0"/>
      <w:marTop w:val="0"/>
      <w:marBottom w:val="0"/>
      <w:divBdr>
        <w:top w:val="none" w:sz="0" w:space="0" w:color="auto"/>
        <w:left w:val="none" w:sz="0" w:space="0" w:color="auto"/>
        <w:bottom w:val="none" w:sz="0" w:space="0" w:color="auto"/>
        <w:right w:val="none" w:sz="0" w:space="0" w:color="auto"/>
      </w:divBdr>
    </w:div>
    <w:div w:id="848373399">
      <w:marLeft w:val="0"/>
      <w:marRight w:val="0"/>
      <w:marTop w:val="0"/>
      <w:marBottom w:val="0"/>
      <w:divBdr>
        <w:top w:val="none" w:sz="0" w:space="0" w:color="auto"/>
        <w:left w:val="none" w:sz="0" w:space="0" w:color="auto"/>
        <w:bottom w:val="none" w:sz="0" w:space="0" w:color="auto"/>
        <w:right w:val="none" w:sz="0" w:space="0" w:color="auto"/>
      </w:divBdr>
    </w:div>
    <w:div w:id="850682550">
      <w:marLeft w:val="0"/>
      <w:marRight w:val="0"/>
      <w:marTop w:val="0"/>
      <w:marBottom w:val="0"/>
      <w:divBdr>
        <w:top w:val="none" w:sz="0" w:space="0" w:color="auto"/>
        <w:left w:val="none" w:sz="0" w:space="0" w:color="auto"/>
        <w:bottom w:val="none" w:sz="0" w:space="0" w:color="auto"/>
        <w:right w:val="none" w:sz="0" w:space="0" w:color="auto"/>
      </w:divBdr>
    </w:div>
    <w:div w:id="850993133">
      <w:marLeft w:val="0"/>
      <w:marRight w:val="0"/>
      <w:marTop w:val="0"/>
      <w:marBottom w:val="0"/>
      <w:divBdr>
        <w:top w:val="none" w:sz="0" w:space="0" w:color="auto"/>
        <w:left w:val="none" w:sz="0" w:space="0" w:color="auto"/>
        <w:bottom w:val="none" w:sz="0" w:space="0" w:color="auto"/>
        <w:right w:val="none" w:sz="0" w:space="0" w:color="auto"/>
      </w:divBdr>
    </w:div>
    <w:div w:id="856581216">
      <w:marLeft w:val="0"/>
      <w:marRight w:val="0"/>
      <w:marTop w:val="0"/>
      <w:marBottom w:val="0"/>
      <w:divBdr>
        <w:top w:val="none" w:sz="0" w:space="0" w:color="auto"/>
        <w:left w:val="none" w:sz="0" w:space="0" w:color="auto"/>
        <w:bottom w:val="none" w:sz="0" w:space="0" w:color="auto"/>
        <w:right w:val="none" w:sz="0" w:space="0" w:color="auto"/>
      </w:divBdr>
    </w:div>
    <w:div w:id="857814713">
      <w:marLeft w:val="0"/>
      <w:marRight w:val="0"/>
      <w:marTop w:val="0"/>
      <w:marBottom w:val="0"/>
      <w:divBdr>
        <w:top w:val="none" w:sz="0" w:space="0" w:color="auto"/>
        <w:left w:val="none" w:sz="0" w:space="0" w:color="auto"/>
        <w:bottom w:val="none" w:sz="0" w:space="0" w:color="auto"/>
        <w:right w:val="none" w:sz="0" w:space="0" w:color="auto"/>
      </w:divBdr>
    </w:div>
    <w:div w:id="860624303">
      <w:marLeft w:val="0"/>
      <w:marRight w:val="0"/>
      <w:marTop w:val="0"/>
      <w:marBottom w:val="0"/>
      <w:divBdr>
        <w:top w:val="none" w:sz="0" w:space="0" w:color="auto"/>
        <w:left w:val="none" w:sz="0" w:space="0" w:color="auto"/>
        <w:bottom w:val="none" w:sz="0" w:space="0" w:color="auto"/>
        <w:right w:val="none" w:sz="0" w:space="0" w:color="auto"/>
      </w:divBdr>
    </w:div>
    <w:div w:id="863861036">
      <w:marLeft w:val="0"/>
      <w:marRight w:val="0"/>
      <w:marTop w:val="0"/>
      <w:marBottom w:val="0"/>
      <w:divBdr>
        <w:top w:val="none" w:sz="0" w:space="0" w:color="auto"/>
        <w:left w:val="none" w:sz="0" w:space="0" w:color="auto"/>
        <w:bottom w:val="none" w:sz="0" w:space="0" w:color="auto"/>
        <w:right w:val="none" w:sz="0" w:space="0" w:color="auto"/>
      </w:divBdr>
    </w:div>
    <w:div w:id="864755247">
      <w:marLeft w:val="0"/>
      <w:marRight w:val="0"/>
      <w:marTop w:val="0"/>
      <w:marBottom w:val="0"/>
      <w:divBdr>
        <w:top w:val="none" w:sz="0" w:space="0" w:color="auto"/>
        <w:left w:val="none" w:sz="0" w:space="0" w:color="auto"/>
        <w:bottom w:val="none" w:sz="0" w:space="0" w:color="auto"/>
        <w:right w:val="none" w:sz="0" w:space="0" w:color="auto"/>
      </w:divBdr>
    </w:div>
    <w:div w:id="865096981">
      <w:marLeft w:val="0"/>
      <w:marRight w:val="0"/>
      <w:marTop w:val="0"/>
      <w:marBottom w:val="0"/>
      <w:divBdr>
        <w:top w:val="none" w:sz="0" w:space="0" w:color="auto"/>
        <w:left w:val="none" w:sz="0" w:space="0" w:color="auto"/>
        <w:bottom w:val="none" w:sz="0" w:space="0" w:color="auto"/>
        <w:right w:val="none" w:sz="0" w:space="0" w:color="auto"/>
      </w:divBdr>
    </w:div>
    <w:div w:id="866941612">
      <w:marLeft w:val="0"/>
      <w:marRight w:val="0"/>
      <w:marTop w:val="0"/>
      <w:marBottom w:val="0"/>
      <w:divBdr>
        <w:top w:val="none" w:sz="0" w:space="0" w:color="auto"/>
        <w:left w:val="none" w:sz="0" w:space="0" w:color="auto"/>
        <w:bottom w:val="none" w:sz="0" w:space="0" w:color="auto"/>
        <w:right w:val="none" w:sz="0" w:space="0" w:color="auto"/>
      </w:divBdr>
      <w:divsChild>
        <w:div w:id="1532719850">
          <w:marLeft w:val="0"/>
          <w:marRight w:val="0"/>
          <w:marTop w:val="0"/>
          <w:marBottom w:val="0"/>
          <w:divBdr>
            <w:top w:val="none" w:sz="0" w:space="0" w:color="auto"/>
            <w:left w:val="none" w:sz="0" w:space="0" w:color="auto"/>
            <w:bottom w:val="none" w:sz="0" w:space="0" w:color="auto"/>
            <w:right w:val="none" w:sz="0" w:space="0" w:color="auto"/>
          </w:divBdr>
        </w:div>
      </w:divsChild>
    </w:div>
    <w:div w:id="870605478">
      <w:marLeft w:val="0"/>
      <w:marRight w:val="0"/>
      <w:marTop w:val="0"/>
      <w:marBottom w:val="0"/>
      <w:divBdr>
        <w:top w:val="none" w:sz="0" w:space="0" w:color="auto"/>
        <w:left w:val="none" w:sz="0" w:space="0" w:color="auto"/>
        <w:bottom w:val="none" w:sz="0" w:space="0" w:color="auto"/>
        <w:right w:val="none" w:sz="0" w:space="0" w:color="auto"/>
      </w:divBdr>
      <w:divsChild>
        <w:div w:id="732969739">
          <w:marLeft w:val="0"/>
          <w:marRight w:val="0"/>
          <w:marTop w:val="0"/>
          <w:marBottom w:val="0"/>
          <w:divBdr>
            <w:top w:val="none" w:sz="0" w:space="0" w:color="auto"/>
            <w:left w:val="none" w:sz="0" w:space="0" w:color="auto"/>
            <w:bottom w:val="none" w:sz="0" w:space="0" w:color="auto"/>
            <w:right w:val="none" w:sz="0" w:space="0" w:color="auto"/>
          </w:divBdr>
        </w:div>
      </w:divsChild>
    </w:div>
    <w:div w:id="872689179">
      <w:marLeft w:val="0"/>
      <w:marRight w:val="0"/>
      <w:marTop w:val="0"/>
      <w:marBottom w:val="0"/>
      <w:divBdr>
        <w:top w:val="none" w:sz="0" w:space="0" w:color="auto"/>
        <w:left w:val="none" w:sz="0" w:space="0" w:color="auto"/>
        <w:bottom w:val="none" w:sz="0" w:space="0" w:color="auto"/>
        <w:right w:val="none" w:sz="0" w:space="0" w:color="auto"/>
      </w:divBdr>
    </w:div>
    <w:div w:id="874731205">
      <w:marLeft w:val="0"/>
      <w:marRight w:val="0"/>
      <w:marTop w:val="0"/>
      <w:marBottom w:val="0"/>
      <w:divBdr>
        <w:top w:val="none" w:sz="0" w:space="0" w:color="auto"/>
        <w:left w:val="none" w:sz="0" w:space="0" w:color="auto"/>
        <w:bottom w:val="none" w:sz="0" w:space="0" w:color="auto"/>
        <w:right w:val="none" w:sz="0" w:space="0" w:color="auto"/>
      </w:divBdr>
      <w:divsChild>
        <w:div w:id="667319936">
          <w:marLeft w:val="0"/>
          <w:marRight w:val="0"/>
          <w:marTop w:val="0"/>
          <w:marBottom w:val="0"/>
          <w:divBdr>
            <w:top w:val="none" w:sz="0" w:space="0" w:color="auto"/>
            <w:left w:val="none" w:sz="0" w:space="0" w:color="auto"/>
            <w:bottom w:val="none" w:sz="0" w:space="0" w:color="auto"/>
            <w:right w:val="none" w:sz="0" w:space="0" w:color="auto"/>
          </w:divBdr>
        </w:div>
      </w:divsChild>
    </w:div>
    <w:div w:id="875310901">
      <w:marLeft w:val="0"/>
      <w:marRight w:val="0"/>
      <w:marTop w:val="0"/>
      <w:marBottom w:val="0"/>
      <w:divBdr>
        <w:top w:val="none" w:sz="0" w:space="0" w:color="auto"/>
        <w:left w:val="none" w:sz="0" w:space="0" w:color="auto"/>
        <w:bottom w:val="none" w:sz="0" w:space="0" w:color="auto"/>
        <w:right w:val="none" w:sz="0" w:space="0" w:color="auto"/>
      </w:divBdr>
    </w:div>
    <w:div w:id="877821095">
      <w:marLeft w:val="0"/>
      <w:marRight w:val="0"/>
      <w:marTop w:val="0"/>
      <w:marBottom w:val="0"/>
      <w:divBdr>
        <w:top w:val="none" w:sz="0" w:space="0" w:color="auto"/>
        <w:left w:val="none" w:sz="0" w:space="0" w:color="auto"/>
        <w:bottom w:val="none" w:sz="0" w:space="0" w:color="auto"/>
        <w:right w:val="none" w:sz="0" w:space="0" w:color="auto"/>
      </w:divBdr>
    </w:div>
    <w:div w:id="884105505">
      <w:marLeft w:val="0"/>
      <w:marRight w:val="0"/>
      <w:marTop w:val="0"/>
      <w:marBottom w:val="0"/>
      <w:divBdr>
        <w:top w:val="none" w:sz="0" w:space="0" w:color="auto"/>
        <w:left w:val="none" w:sz="0" w:space="0" w:color="auto"/>
        <w:bottom w:val="none" w:sz="0" w:space="0" w:color="auto"/>
        <w:right w:val="none" w:sz="0" w:space="0" w:color="auto"/>
      </w:divBdr>
    </w:div>
    <w:div w:id="886145008">
      <w:marLeft w:val="0"/>
      <w:marRight w:val="0"/>
      <w:marTop w:val="0"/>
      <w:marBottom w:val="0"/>
      <w:divBdr>
        <w:top w:val="none" w:sz="0" w:space="0" w:color="auto"/>
        <w:left w:val="none" w:sz="0" w:space="0" w:color="auto"/>
        <w:bottom w:val="none" w:sz="0" w:space="0" w:color="auto"/>
        <w:right w:val="none" w:sz="0" w:space="0" w:color="auto"/>
      </w:divBdr>
    </w:div>
    <w:div w:id="886799237">
      <w:marLeft w:val="0"/>
      <w:marRight w:val="0"/>
      <w:marTop w:val="0"/>
      <w:marBottom w:val="0"/>
      <w:divBdr>
        <w:top w:val="none" w:sz="0" w:space="0" w:color="auto"/>
        <w:left w:val="none" w:sz="0" w:space="0" w:color="auto"/>
        <w:bottom w:val="none" w:sz="0" w:space="0" w:color="auto"/>
        <w:right w:val="none" w:sz="0" w:space="0" w:color="auto"/>
      </w:divBdr>
    </w:div>
    <w:div w:id="889801088">
      <w:marLeft w:val="0"/>
      <w:marRight w:val="0"/>
      <w:marTop w:val="0"/>
      <w:marBottom w:val="0"/>
      <w:divBdr>
        <w:top w:val="none" w:sz="0" w:space="0" w:color="auto"/>
        <w:left w:val="none" w:sz="0" w:space="0" w:color="auto"/>
        <w:bottom w:val="none" w:sz="0" w:space="0" w:color="auto"/>
        <w:right w:val="none" w:sz="0" w:space="0" w:color="auto"/>
      </w:divBdr>
      <w:divsChild>
        <w:div w:id="945695261">
          <w:marLeft w:val="0"/>
          <w:marRight w:val="0"/>
          <w:marTop w:val="0"/>
          <w:marBottom w:val="0"/>
          <w:divBdr>
            <w:top w:val="none" w:sz="0" w:space="0" w:color="auto"/>
            <w:left w:val="none" w:sz="0" w:space="0" w:color="auto"/>
            <w:bottom w:val="none" w:sz="0" w:space="0" w:color="auto"/>
            <w:right w:val="none" w:sz="0" w:space="0" w:color="auto"/>
          </w:divBdr>
        </w:div>
      </w:divsChild>
    </w:div>
    <w:div w:id="890726729">
      <w:marLeft w:val="0"/>
      <w:marRight w:val="0"/>
      <w:marTop w:val="0"/>
      <w:marBottom w:val="0"/>
      <w:divBdr>
        <w:top w:val="none" w:sz="0" w:space="0" w:color="auto"/>
        <w:left w:val="none" w:sz="0" w:space="0" w:color="auto"/>
        <w:bottom w:val="none" w:sz="0" w:space="0" w:color="auto"/>
        <w:right w:val="none" w:sz="0" w:space="0" w:color="auto"/>
      </w:divBdr>
      <w:divsChild>
        <w:div w:id="1922913317">
          <w:marLeft w:val="0"/>
          <w:marRight w:val="0"/>
          <w:marTop w:val="0"/>
          <w:marBottom w:val="0"/>
          <w:divBdr>
            <w:top w:val="none" w:sz="0" w:space="0" w:color="auto"/>
            <w:left w:val="none" w:sz="0" w:space="0" w:color="auto"/>
            <w:bottom w:val="none" w:sz="0" w:space="0" w:color="auto"/>
            <w:right w:val="none" w:sz="0" w:space="0" w:color="auto"/>
          </w:divBdr>
        </w:div>
      </w:divsChild>
    </w:div>
    <w:div w:id="894507773">
      <w:marLeft w:val="0"/>
      <w:marRight w:val="0"/>
      <w:marTop w:val="0"/>
      <w:marBottom w:val="0"/>
      <w:divBdr>
        <w:top w:val="none" w:sz="0" w:space="0" w:color="auto"/>
        <w:left w:val="none" w:sz="0" w:space="0" w:color="auto"/>
        <w:bottom w:val="none" w:sz="0" w:space="0" w:color="auto"/>
        <w:right w:val="none" w:sz="0" w:space="0" w:color="auto"/>
      </w:divBdr>
    </w:div>
    <w:div w:id="902329568">
      <w:marLeft w:val="0"/>
      <w:marRight w:val="0"/>
      <w:marTop w:val="0"/>
      <w:marBottom w:val="0"/>
      <w:divBdr>
        <w:top w:val="none" w:sz="0" w:space="0" w:color="auto"/>
        <w:left w:val="none" w:sz="0" w:space="0" w:color="auto"/>
        <w:bottom w:val="none" w:sz="0" w:space="0" w:color="auto"/>
        <w:right w:val="none" w:sz="0" w:space="0" w:color="auto"/>
      </w:divBdr>
    </w:div>
    <w:div w:id="904412258">
      <w:marLeft w:val="0"/>
      <w:marRight w:val="0"/>
      <w:marTop w:val="0"/>
      <w:marBottom w:val="0"/>
      <w:divBdr>
        <w:top w:val="none" w:sz="0" w:space="0" w:color="auto"/>
        <w:left w:val="none" w:sz="0" w:space="0" w:color="auto"/>
        <w:bottom w:val="none" w:sz="0" w:space="0" w:color="auto"/>
        <w:right w:val="none" w:sz="0" w:space="0" w:color="auto"/>
      </w:divBdr>
    </w:div>
    <w:div w:id="905259202">
      <w:marLeft w:val="0"/>
      <w:marRight w:val="0"/>
      <w:marTop w:val="0"/>
      <w:marBottom w:val="0"/>
      <w:divBdr>
        <w:top w:val="none" w:sz="0" w:space="0" w:color="auto"/>
        <w:left w:val="none" w:sz="0" w:space="0" w:color="auto"/>
        <w:bottom w:val="none" w:sz="0" w:space="0" w:color="auto"/>
        <w:right w:val="none" w:sz="0" w:space="0" w:color="auto"/>
      </w:divBdr>
    </w:div>
    <w:div w:id="909656968">
      <w:marLeft w:val="0"/>
      <w:marRight w:val="0"/>
      <w:marTop w:val="0"/>
      <w:marBottom w:val="0"/>
      <w:divBdr>
        <w:top w:val="none" w:sz="0" w:space="0" w:color="auto"/>
        <w:left w:val="none" w:sz="0" w:space="0" w:color="auto"/>
        <w:bottom w:val="none" w:sz="0" w:space="0" w:color="auto"/>
        <w:right w:val="none" w:sz="0" w:space="0" w:color="auto"/>
      </w:divBdr>
    </w:div>
    <w:div w:id="913245851">
      <w:marLeft w:val="0"/>
      <w:marRight w:val="0"/>
      <w:marTop w:val="0"/>
      <w:marBottom w:val="0"/>
      <w:divBdr>
        <w:top w:val="none" w:sz="0" w:space="0" w:color="auto"/>
        <w:left w:val="none" w:sz="0" w:space="0" w:color="auto"/>
        <w:bottom w:val="none" w:sz="0" w:space="0" w:color="auto"/>
        <w:right w:val="none" w:sz="0" w:space="0" w:color="auto"/>
      </w:divBdr>
    </w:div>
    <w:div w:id="913586245">
      <w:marLeft w:val="0"/>
      <w:marRight w:val="0"/>
      <w:marTop w:val="0"/>
      <w:marBottom w:val="0"/>
      <w:divBdr>
        <w:top w:val="none" w:sz="0" w:space="0" w:color="auto"/>
        <w:left w:val="none" w:sz="0" w:space="0" w:color="auto"/>
        <w:bottom w:val="none" w:sz="0" w:space="0" w:color="auto"/>
        <w:right w:val="none" w:sz="0" w:space="0" w:color="auto"/>
      </w:divBdr>
    </w:div>
    <w:div w:id="913667552">
      <w:marLeft w:val="0"/>
      <w:marRight w:val="0"/>
      <w:marTop w:val="0"/>
      <w:marBottom w:val="0"/>
      <w:divBdr>
        <w:top w:val="none" w:sz="0" w:space="0" w:color="auto"/>
        <w:left w:val="none" w:sz="0" w:space="0" w:color="auto"/>
        <w:bottom w:val="none" w:sz="0" w:space="0" w:color="auto"/>
        <w:right w:val="none" w:sz="0" w:space="0" w:color="auto"/>
      </w:divBdr>
    </w:div>
    <w:div w:id="914703611">
      <w:marLeft w:val="0"/>
      <w:marRight w:val="0"/>
      <w:marTop w:val="0"/>
      <w:marBottom w:val="0"/>
      <w:divBdr>
        <w:top w:val="none" w:sz="0" w:space="0" w:color="auto"/>
        <w:left w:val="none" w:sz="0" w:space="0" w:color="auto"/>
        <w:bottom w:val="none" w:sz="0" w:space="0" w:color="auto"/>
        <w:right w:val="none" w:sz="0" w:space="0" w:color="auto"/>
      </w:divBdr>
    </w:div>
    <w:div w:id="917640240">
      <w:marLeft w:val="0"/>
      <w:marRight w:val="0"/>
      <w:marTop w:val="100"/>
      <w:marBottom w:val="100"/>
      <w:divBdr>
        <w:top w:val="none" w:sz="0" w:space="0" w:color="auto"/>
        <w:left w:val="none" w:sz="0" w:space="0" w:color="auto"/>
        <w:bottom w:val="none" w:sz="0" w:space="0" w:color="auto"/>
        <w:right w:val="none" w:sz="0" w:space="0" w:color="auto"/>
      </w:divBdr>
      <w:divsChild>
        <w:div w:id="1262879983">
          <w:marLeft w:val="0"/>
          <w:marRight w:val="0"/>
          <w:marTop w:val="40"/>
          <w:marBottom w:val="40"/>
          <w:divBdr>
            <w:top w:val="none" w:sz="0" w:space="0" w:color="auto"/>
            <w:left w:val="none" w:sz="0" w:space="0" w:color="auto"/>
            <w:bottom w:val="none" w:sz="0" w:space="0" w:color="auto"/>
            <w:right w:val="none" w:sz="0" w:space="0" w:color="auto"/>
          </w:divBdr>
        </w:div>
        <w:div w:id="1082683370">
          <w:marLeft w:val="0"/>
          <w:marRight w:val="0"/>
          <w:marTop w:val="40"/>
          <w:marBottom w:val="40"/>
          <w:divBdr>
            <w:top w:val="none" w:sz="0" w:space="0" w:color="auto"/>
            <w:left w:val="none" w:sz="0" w:space="0" w:color="auto"/>
            <w:bottom w:val="none" w:sz="0" w:space="0" w:color="auto"/>
            <w:right w:val="none" w:sz="0" w:space="0" w:color="auto"/>
          </w:divBdr>
        </w:div>
      </w:divsChild>
    </w:div>
    <w:div w:id="920136666">
      <w:marLeft w:val="0"/>
      <w:marRight w:val="0"/>
      <w:marTop w:val="0"/>
      <w:marBottom w:val="0"/>
      <w:divBdr>
        <w:top w:val="none" w:sz="0" w:space="0" w:color="auto"/>
        <w:left w:val="none" w:sz="0" w:space="0" w:color="auto"/>
        <w:bottom w:val="none" w:sz="0" w:space="0" w:color="auto"/>
        <w:right w:val="none" w:sz="0" w:space="0" w:color="auto"/>
      </w:divBdr>
    </w:div>
    <w:div w:id="920212951">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929045513">
      <w:marLeft w:val="0"/>
      <w:marRight w:val="0"/>
      <w:marTop w:val="0"/>
      <w:marBottom w:val="0"/>
      <w:divBdr>
        <w:top w:val="none" w:sz="0" w:space="0" w:color="auto"/>
        <w:left w:val="none" w:sz="0" w:space="0" w:color="auto"/>
        <w:bottom w:val="none" w:sz="0" w:space="0" w:color="auto"/>
        <w:right w:val="none" w:sz="0" w:space="0" w:color="auto"/>
      </w:divBdr>
    </w:div>
    <w:div w:id="931742864">
      <w:marLeft w:val="0"/>
      <w:marRight w:val="0"/>
      <w:marTop w:val="0"/>
      <w:marBottom w:val="0"/>
      <w:divBdr>
        <w:top w:val="none" w:sz="0" w:space="0" w:color="auto"/>
        <w:left w:val="none" w:sz="0" w:space="0" w:color="auto"/>
        <w:bottom w:val="none" w:sz="0" w:space="0" w:color="auto"/>
        <w:right w:val="none" w:sz="0" w:space="0" w:color="auto"/>
      </w:divBdr>
    </w:div>
    <w:div w:id="932053925">
      <w:marLeft w:val="0"/>
      <w:marRight w:val="0"/>
      <w:marTop w:val="0"/>
      <w:marBottom w:val="0"/>
      <w:divBdr>
        <w:top w:val="none" w:sz="0" w:space="0" w:color="auto"/>
        <w:left w:val="none" w:sz="0" w:space="0" w:color="auto"/>
        <w:bottom w:val="none" w:sz="0" w:space="0" w:color="auto"/>
        <w:right w:val="none" w:sz="0" w:space="0" w:color="auto"/>
      </w:divBdr>
      <w:divsChild>
        <w:div w:id="1168061832">
          <w:marLeft w:val="0"/>
          <w:marRight w:val="0"/>
          <w:marTop w:val="0"/>
          <w:marBottom w:val="0"/>
          <w:divBdr>
            <w:top w:val="none" w:sz="0" w:space="0" w:color="auto"/>
            <w:left w:val="none" w:sz="0" w:space="0" w:color="auto"/>
            <w:bottom w:val="none" w:sz="0" w:space="0" w:color="auto"/>
            <w:right w:val="none" w:sz="0" w:space="0" w:color="auto"/>
          </w:divBdr>
        </w:div>
      </w:divsChild>
    </w:div>
    <w:div w:id="932543750">
      <w:marLeft w:val="0"/>
      <w:marRight w:val="0"/>
      <w:marTop w:val="0"/>
      <w:marBottom w:val="0"/>
      <w:divBdr>
        <w:top w:val="none" w:sz="0" w:space="0" w:color="auto"/>
        <w:left w:val="none" w:sz="0" w:space="0" w:color="auto"/>
        <w:bottom w:val="none" w:sz="0" w:space="0" w:color="auto"/>
        <w:right w:val="none" w:sz="0" w:space="0" w:color="auto"/>
      </w:divBdr>
    </w:div>
    <w:div w:id="935136342">
      <w:marLeft w:val="0"/>
      <w:marRight w:val="0"/>
      <w:marTop w:val="0"/>
      <w:marBottom w:val="0"/>
      <w:divBdr>
        <w:top w:val="none" w:sz="0" w:space="0" w:color="auto"/>
        <w:left w:val="none" w:sz="0" w:space="0" w:color="auto"/>
        <w:bottom w:val="none" w:sz="0" w:space="0" w:color="auto"/>
        <w:right w:val="none" w:sz="0" w:space="0" w:color="auto"/>
      </w:divBdr>
    </w:div>
    <w:div w:id="935944337">
      <w:marLeft w:val="0"/>
      <w:marRight w:val="0"/>
      <w:marTop w:val="0"/>
      <w:marBottom w:val="0"/>
      <w:divBdr>
        <w:top w:val="none" w:sz="0" w:space="0" w:color="auto"/>
        <w:left w:val="none" w:sz="0" w:space="0" w:color="auto"/>
        <w:bottom w:val="none" w:sz="0" w:space="0" w:color="auto"/>
        <w:right w:val="none" w:sz="0" w:space="0" w:color="auto"/>
      </w:divBdr>
      <w:divsChild>
        <w:div w:id="1978870551">
          <w:marLeft w:val="0"/>
          <w:marRight w:val="0"/>
          <w:marTop w:val="0"/>
          <w:marBottom w:val="0"/>
          <w:divBdr>
            <w:top w:val="none" w:sz="0" w:space="0" w:color="auto"/>
            <w:left w:val="none" w:sz="0" w:space="0" w:color="auto"/>
            <w:bottom w:val="none" w:sz="0" w:space="0" w:color="auto"/>
            <w:right w:val="none" w:sz="0" w:space="0" w:color="auto"/>
          </w:divBdr>
        </w:div>
      </w:divsChild>
    </w:div>
    <w:div w:id="936059349">
      <w:marLeft w:val="0"/>
      <w:marRight w:val="0"/>
      <w:marTop w:val="0"/>
      <w:marBottom w:val="0"/>
      <w:divBdr>
        <w:top w:val="none" w:sz="0" w:space="0" w:color="auto"/>
        <w:left w:val="none" w:sz="0" w:space="0" w:color="auto"/>
        <w:bottom w:val="none" w:sz="0" w:space="0" w:color="auto"/>
        <w:right w:val="none" w:sz="0" w:space="0" w:color="auto"/>
      </w:divBdr>
      <w:divsChild>
        <w:div w:id="1735810853">
          <w:marLeft w:val="0"/>
          <w:marRight w:val="0"/>
          <w:marTop w:val="0"/>
          <w:marBottom w:val="0"/>
          <w:divBdr>
            <w:top w:val="none" w:sz="0" w:space="0" w:color="auto"/>
            <w:left w:val="none" w:sz="0" w:space="0" w:color="auto"/>
            <w:bottom w:val="none" w:sz="0" w:space="0" w:color="auto"/>
            <w:right w:val="none" w:sz="0" w:space="0" w:color="auto"/>
          </w:divBdr>
        </w:div>
      </w:divsChild>
    </w:div>
    <w:div w:id="936670828">
      <w:marLeft w:val="0"/>
      <w:marRight w:val="0"/>
      <w:marTop w:val="0"/>
      <w:marBottom w:val="0"/>
      <w:divBdr>
        <w:top w:val="none" w:sz="0" w:space="0" w:color="auto"/>
        <w:left w:val="none" w:sz="0" w:space="0" w:color="auto"/>
        <w:bottom w:val="none" w:sz="0" w:space="0" w:color="auto"/>
        <w:right w:val="none" w:sz="0" w:space="0" w:color="auto"/>
      </w:divBdr>
    </w:div>
    <w:div w:id="937100255">
      <w:marLeft w:val="0"/>
      <w:marRight w:val="0"/>
      <w:marTop w:val="0"/>
      <w:marBottom w:val="0"/>
      <w:divBdr>
        <w:top w:val="none" w:sz="0" w:space="0" w:color="auto"/>
        <w:left w:val="none" w:sz="0" w:space="0" w:color="auto"/>
        <w:bottom w:val="none" w:sz="0" w:space="0" w:color="auto"/>
        <w:right w:val="none" w:sz="0" w:space="0" w:color="auto"/>
      </w:divBdr>
    </w:div>
    <w:div w:id="938367195">
      <w:marLeft w:val="0"/>
      <w:marRight w:val="0"/>
      <w:marTop w:val="0"/>
      <w:marBottom w:val="0"/>
      <w:divBdr>
        <w:top w:val="none" w:sz="0" w:space="0" w:color="auto"/>
        <w:left w:val="none" w:sz="0" w:space="0" w:color="auto"/>
        <w:bottom w:val="none" w:sz="0" w:space="0" w:color="auto"/>
        <w:right w:val="none" w:sz="0" w:space="0" w:color="auto"/>
      </w:divBdr>
    </w:div>
    <w:div w:id="941306258">
      <w:marLeft w:val="0"/>
      <w:marRight w:val="0"/>
      <w:marTop w:val="0"/>
      <w:marBottom w:val="0"/>
      <w:divBdr>
        <w:top w:val="none" w:sz="0" w:space="0" w:color="auto"/>
        <w:left w:val="none" w:sz="0" w:space="0" w:color="auto"/>
        <w:bottom w:val="none" w:sz="0" w:space="0" w:color="auto"/>
        <w:right w:val="none" w:sz="0" w:space="0" w:color="auto"/>
      </w:divBdr>
    </w:div>
    <w:div w:id="941381771">
      <w:marLeft w:val="0"/>
      <w:marRight w:val="0"/>
      <w:marTop w:val="0"/>
      <w:marBottom w:val="0"/>
      <w:divBdr>
        <w:top w:val="none" w:sz="0" w:space="0" w:color="auto"/>
        <w:left w:val="none" w:sz="0" w:space="0" w:color="auto"/>
        <w:bottom w:val="none" w:sz="0" w:space="0" w:color="auto"/>
        <w:right w:val="none" w:sz="0" w:space="0" w:color="auto"/>
      </w:divBdr>
    </w:div>
    <w:div w:id="943153977">
      <w:marLeft w:val="0"/>
      <w:marRight w:val="0"/>
      <w:marTop w:val="0"/>
      <w:marBottom w:val="0"/>
      <w:divBdr>
        <w:top w:val="none" w:sz="0" w:space="0" w:color="auto"/>
        <w:left w:val="none" w:sz="0" w:space="0" w:color="auto"/>
        <w:bottom w:val="none" w:sz="0" w:space="0" w:color="auto"/>
        <w:right w:val="none" w:sz="0" w:space="0" w:color="auto"/>
      </w:divBdr>
    </w:div>
    <w:div w:id="943195237">
      <w:marLeft w:val="0"/>
      <w:marRight w:val="0"/>
      <w:marTop w:val="0"/>
      <w:marBottom w:val="0"/>
      <w:divBdr>
        <w:top w:val="none" w:sz="0" w:space="0" w:color="auto"/>
        <w:left w:val="none" w:sz="0" w:space="0" w:color="auto"/>
        <w:bottom w:val="none" w:sz="0" w:space="0" w:color="auto"/>
        <w:right w:val="none" w:sz="0" w:space="0" w:color="auto"/>
      </w:divBdr>
    </w:div>
    <w:div w:id="947199584">
      <w:marLeft w:val="0"/>
      <w:marRight w:val="0"/>
      <w:marTop w:val="0"/>
      <w:marBottom w:val="0"/>
      <w:divBdr>
        <w:top w:val="none" w:sz="0" w:space="0" w:color="auto"/>
        <w:left w:val="none" w:sz="0" w:space="0" w:color="auto"/>
        <w:bottom w:val="none" w:sz="0" w:space="0" w:color="auto"/>
        <w:right w:val="none" w:sz="0" w:space="0" w:color="auto"/>
      </w:divBdr>
    </w:div>
    <w:div w:id="952058704">
      <w:marLeft w:val="0"/>
      <w:marRight w:val="0"/>
      <w:marTop w:val="0"/>
      <w:marBottom w:val="0"/>
      <w:divBdr>
        <w:top w:val="none" w:sz="0" w:space="0" w:color="auto"/>
        <w:left w:val="none" w:sz="0" w:space="0" w:color="auto"/>
        <w:bottom w:val="none" w:sz="0" w:space="0" w:color="auto"/>
        <w:right w:val="none" w:sz="0" w:space="0" w:color="auto"/>
      </w:divBdr>
    </w:div>
    <w:div w:id="952443084">
      <w:marLeft w:val="0"/>
      <w:marRight w:val="0"/>
      <w:marTop w:val="0"/>
      <w:marBottom w:val="0"/>
      <w:divBdr>
        <w:top w:val="none" w:sz="0" w:space="0" w:color="auto"/>
        <w:left w:val="none" w:sz="0" w:space="0" w:color="auto"/>
        <w:bottom w:val="none" w:sz="0" w:space="0" w:color="auto"/>
        <w:right w:val="none" w:sz="0" w:space="0" w:color="auto"/>
      </w:divBdr>
    </w:div>
    <w:div w:id="952707253">
      <w:marLeft w:val="0"/>
      <w:marRight w:val="0"/>
      <w:marTop w:val="100"/>
      <w:marBottom w:val="100"/>
      <w:divBdr>
        <w:top w:val="none" w:sz="0" w:space="0" w:color="auto"/>
        <w:left w:val="none" w:sz="0" w:space="0" w:color="auto"/>
        <w:bottom w:val="none" w:sz="0" w:space="0" w:color="auto"/>
        <w:right w:val="none" w:sz="0" w:space="0" w:color="auto"/>
      </w:divBdr>
    </w:div>
    <w:div w:id="955410066">
      <w:marLeft w:val="0"/>
      <w:marRight w:val="0"/>
      <w:marTop w:val="0"/>
      <w:marBottom w:val="0"/>
      <w:divBdr>
        <w:top w:val="none" w:sz="0" w:space="0" w:color="auto"/>
        <w:left w:val="none" w:sz="0" w:space="0" w:color="auto"/>
        <w:bottom w:val="none" w:sz="0" w:space="0" w:color="auto"/>
        <w:right w:val="none" w:sz="0" w:space="0" w:color="auto"/>
      </w:divBdr>
    </w:div>
    <w:div w:id="956832532">
      <w:marLeft w:val="0"/>
      <w:marRight w:val="0"/>
      <w:marTop w:val="0"/>
      <w:marBottom w:val="0"/>
      <w:divBdr>
        <w:top w:val="none" w:sz="0" w:space="0" w:color="auto"/>
        <w:left w:val="none" w:sz="0" w:space="0" w:color="auto"/>
        <w:bottom w:val="none" w:sz="0" w:space="0" w:color="auto"/>
        <w:right w:val="none" w:sz="0" w:space="0" w:color="auto"/>
      </w:divBdr>
    </w:div>
    <w:div w:id="957184239">
      <w:marLeft w:val="0"/>
      <w:marRight w:val="0"/>
      <w:marTop w:val="0"/>
      <w:marBottom w:val="0"/>
      <w:divBdr>
        <w:top w:val="none" w:sz="0" w:space="0" w:color="auto"/>
        <w:left w:val="none" w:sz="0" w:space="0" w:color="auto"/>
        <w:bottom w:val="none" w:sz="0" w:space="0" w:color="auto"/>
        <w:right w:val="none" w:sz="0" w:space="0" w:color="auto"/>
      </w:divBdr>
    </w:div>
    <w:div w:id="957447972">
      <w:marLeft w:val="0"/>
      <w:marRight w:val="0"/>
      <w:marTop w:val="0"/>
      <w:marBottom w:val="0"/>
      <w:divBdr>
        <w:top w:val="none" w:sz="0" w:space="0" w:color="auto"/>
        <w:left w:val="none" w:sz="0" w:space="0" w:color="auto"/>
        <w:bottom w:val="none" w:sz="0" w:space="0" w:color="auto"/>
        <w:right w:val="none" w:sz="0" w:space="0" w:color="auto"/>
      </w:divBdr>
    </w:div>
    <w:div w:id="960263972">
      <w:marLeft w:val="0"/>
      <w:marRight w:val="0"/>
      <w:marTop w:val="0"/>
      <w:marBottom w:val="0"/>
      <w:divBdr>
        <w:top w:val="none" w:sz="0" w:space="0" w:color="auto"/>
        <w:left w:val="none" w:sz="0" w:space="0" w:color="auto"/>
        <w:bottom w:val="none" w:sz="0" w:space="0" w:color="auto"/>
        <w:right w:val="none" w:sz="0" w:space="0" w:color="auto"/>
      </w:divBdr>
    </w:div>
    <w:div w:id="963735757">
      <w:marLeft w:val="0"/>
      <w:marRight w:val="0"/>
      <w:marTop w:val="100"/>
      <w:marBottom w:val="100"/>
      <w:divBdr>
        <w:top w:val="none" w:sz="0" w:space="0" w:color="auto"/>
        <w:left w:val="none" w:sz="0" w:space="0" w:color="auto"/>
        <w:bottom w:val="none" w:sz="0" w:space="0" w:color="auto"/>
        <w:right w:val="none" w:sz="0" w:space="0" w:color="auto"/>
      </w:divBdr>
      <w:divsChild>
        <w:div w:id="759058886">
          <w:marLeft w:val="0"/>
          <w:marRight w:val="0"/>
          <w:marTop w:val="0"/>
          <w:marBottom w:val="0"/>
          <w:divBdr>
            <w:top w:val="none" w:sz="0" w:space="0" w:color="auto"/>
            <w:left w:val="none" w:sz="0" w:space="0" w:color="auto"/>
            <w:bottom w:val="none" w:sz="0" w:space="0" w:color="auto"/>
            <w:right w:val="none" w:sz="0" w:space="0" w:color="auto"/>
          </w:divBdr>
        </w:div>
      </w:divsChild>
    </w:div>
    <w:div w:id="965238771">
      <w:marLeft w:val="0"/>
      <w:marRight w:val="0"/>
      <w:marTop w:val="0"/>
      <w:marBottom w:val="0"/>
      <w:divBdr>
        <w:top w:val="none" w:sz="0" w:space="0" w:color="auto"/>
        <w:left w:val="none" w:sz="0" w:space="0" w:color="auto"/>
        <w:bottom w:val="none" w:sz="0" w:space="0" w:color="auto"/>
        <w:right w:val="none" w:sz="0" w:space="0" w:color="auto"/>
      </w:divBdr>
    </w:div>
    <w:div w:id="965428609">
      <w:marLeft w:val="0"/>
      <w:marRight w:val="0"/>
      <w:marTop w:val="0"/>
      <w:marBottom w:val="0"/>
      <w:divBdr>
        <w:top w:val="none" w:sz="0" w:space="0" w:color="auto"/>
        <w:left w:val="none" w:sz="0" w:space="0" w:color="auto"/>
        <w:bottom w:val="none" w:sz="0" w:space="0" w:color="auto"/>
        <w:right w:val="none" w:sz="0" w:space="0" w:color="auto"/>
      </w:divBdr>
    </w:div>
    <w:div w:id="965508930">
      <w:marLeft w:val="0"/>
      <w:marRight w:val="0"/>
      <w:marTop w:val="100"/>
      <w:marBottom w:val="100"/>
      <w:divBdr>
        <w:top w:val="none" w:sz="0" w:space="0" w:color="auto"/>
        <w:left w:val="none" w:sz="0" w:space="0" w:color="auto"/>
        <w:bottom w:val="none" w:sz="0" w:space="0" w:color="auto"/>
        <w:right w:val="none" w:sz="0" w:space="0" w:color="auto"/>
      </w:divBdr>
      <w:divsChild>
        <w:div w:id="891379363">
          <w:marLeft w:val="0"/>
          <w:marRight w:val="0"/>
          <w:marTop w:val="0"/>
          <w:marBottom w:val="0"/>
          <w:divBdr>
            <w:top w:val="none" w:sz="0" w:space="0" w:color="auto"/>
            <w:left w:val="none" w:sz="0" w:space="0" w:color="auto"/>
            <w:bottom w:val="none" w:sz="0" w:space="0" w:color="auto"/>
            <w:right w:val="none" w:sz="0" w:space="0" w:color="auto"/>
          </w:divBdr>
        </w:div>
        <w:div w:id="1172262297">
          <w:marLeft w:val="0"/>
          <w:marRight w:val="0"/>
          <w:marTop w:val="0"/>
          <w:marBottom w:val="0"/>
          <w:divBdr>
            <w:top w:val="none" w:sz="0" w:space="0" w:color="auto"/>
            <w:left w:val="none" w:sz="0" w:space="0" w:color="auto"/>
            <w:bottom w:val="none" w:sz="0" w:space="0" w:color="auto"/>
            <w:right w:val="none" w:sz="0" w:space="0" w:color="auto"/>
          </w:divBdr>
        </w:div>
      </w:divsChild>
    </w:div>
    <w:div w:id="966424832">
      <w:marLeft w:val="0"/>
      <w:marRight w:val="0"/>
      <w:marTop w:val="0"/>
      <w:marBottom w:val="0"/>
      <w:divBdr>
        <w:top w:val="none" w:sz="0" w:space="0" w:color="auto"/>
        <w:left w:val="none" w:sz="0" w:space="0" w:color="auto"/>
        <w:bottom w:val="none" w:sz="0" w:space="0" w:color="auto"/>
        <w:right w:val="none" w:sz="0" w:space="0" w:color="auto"/>
      </w:divBdr>
      <w:divsChild>
        <w:div w:id="1587181805">
          <w:marLeft w:val="0"/>
          <w:marRight w:val="0"/>
          <w:marTop w:val="0"/>
          <w:marBottom w:val="0"/>
          <w:divBdr>
            <w:top w:val="none" w:sz="0" w:space="0" w:color="auto"/>
            <w:left w:val="none" w:sz="0" w:space="0" w:color="auto"/>
            <w:bottom w:val="none" w:sz="0" w:space="0" w:color="auto"/>
            <w:right w:val="none" w:sz="0" w:space="0" w:color="auto"/>
          </w:divBdr>
        </w:div>
      </w:divsChild>
    </w:div>
    <w:div w:id="972062180">
      <w:marLeft w:val="0"/>
      <w:marRight w:val="0"/>
      <w:marTop w:val="0"/>
      <w:marBottom w:val="280"/>
      <w:divBdr>
        <w:top w:val="none" w:sz="0" w:space="0" w:color="auto"/>
        <w:left w:val="none" w:sz="0" w:space="0" w:color="auto"/>
        <w:bottom w:val="none" w:sz="0" w:space="0" w:color="auto"/>
        <w:right w:val="none" w:sz="0" w:space="0" w:color="auto"/>
      </w:divBdr>
    </w:div>
    <w:div w:id="973410948">
      <w:marLeft w:val="0"/>
      <w:marRight w:val="0"/>
      <w:marTop w:val="0"/>
      <w:marBottom w:val="0"/>
      <w:divBdr>
        <w:top w:val="none" w:sz="0" w:space="0" w:color="auto"/>
        <w:left w:val="none" w:sz="0" w:space="0" w:color="auto"/>
        <w:bottom w:val="none" w:sz="0" w:space="0" w:color="auto"/>
        <w:right w:val="none" w:sz="0" w:space="0" w:color="auto"/>
      </w:divBdr>
    </w:div>
    <w:div w:id="977035605">
      <w:marLeft w:val="0"/>
      <w:marRight w:val="0"/>
      <w:marTop w:val="0"/>
      <w:marBottom w:val="0"/>
      <w:divBdr>
        <w:top w:val="none" w:sz="0" w:space="0" w:color="auto"/>
        <w:left w:val="none" w:sz="0" w:space="0" w:color="auto"/>
        <w:bottom w:val="none" w:sz="0" w:space="0" w:color="auto"/>
        <w:right w:val="none" w:sz="0" w:space="0" w:color="auto"/>
      </w:divBdr>
    </w:div>
    <w:div w:id="977537738">
      <w:marLeft w:val="0"/>
      <w:marRight w:val="0"/>
      <w:marTop w:val="0"/>
      <w:marBottom w:val="0"/>
      <w:divBdr>
        <w:top w:val="none" w:sz="0" w:space="0" w:color="auto"/>
        <w:left w:val="none" w:sz="0" w:space="0" w:color="auto"/>
        <w:bottom w:val="none" w:sz="0" w:space="0" w:color="auto"/>
        <w:right w:val="none" w:sz="0" w:space="0" w:color="auto"/>
      </w:divBdr>
    </w:div>
    <w:div w:id="978728203">
      <w:marLeft w:val="0"/>
      <w:marRight w:val="0"/>
      <w:marTop w:val="0"/>
      <w:marBottom w:val="0"/>
      <w:divBdr>
        <w:top w:val="none" w:sz="0" w:space="0" w:color="auto"/>
        <w:left w:val="none" w:sz="0" w:space="0" w:color="auto"/>
        <w:bottom w:val="none" w:sz="0" w:space="0" w:color="auto"/>
        <w:right w:val="none" w:sz="0" w:space="0" w:color="auto"/>
      </w:divBdr>
    </w:div>
    <w:div w:id="982850690">
      <w:marLeft w:val="0"/>
      <w:marRight w:val="0"/>
      <w:marTop w:val="0"/>
      <w:marBottom w:val="0"/>
      <w:divBdr>
        <w:top w:val="none" w:sz="0" w:space="0" w:color="auto"/>
        <w:left w:val="none" w:sz="0" w:space="0" w:color="auto"/>
        <w:bottom w:val="none" w:sz="0" w:space="0" w:color="auto"/>
        <w:right w:val="none" w:sz="0" w:space="0" w:color="auto"/>
      </w:divBdr>
    </w:div>
    <w:div w:id="983393005">
      <w:marLeft w:val="0"/>
      <w:marRight w:val="0"/>
      <w:marTop w:val="0"/>
      <w:marBottom w:val="0"/>
      <w:divBdr>
        <w:top w:val="none" w:sz="0" w:space="0" w:color="auto"/>
        <w:left w:val="none" w:sz="0" w:space="0" w:color="auto"/>
        <w:bottom w:val="none" w:sz="0" w:space="0" w:color="auto"/>
        <w:right w:val="none" w:sz="0" w:space="0" w:color="auto"/>
      </w:divBdr>
    </w:div>
    <w:div w:id="983966091">
      <w:marLeft w:val="0"/>
      <w:marRight w:val="0"/>
      <w:marTop w:val="0"/>
      <w:marBottom w:val="0"/>
      <w:divBdr>
        <w:top w:val="none" w:sz="0" w:space="0" w:color="auto"/>
        <w:left w:val="none" w:sz="0" w:space="0" w:color="auto"/>
        <w:bottom w:val="none" w:sz="0" w:space="0" w:color="auto"/>
        <w:right w:val="none" w:sz="0" w:space="0" w:color="auto"/>
      </w:divBdr>
    </w:div>
    <w:div w:id="985428348">
      <w:marLeft w:val="0"/>
      <w:marRight w:val="0"/>
      <w:marTop w:val="0"/>
      <w:marBottom w:val="0"/>
      <w:divBdr>
        <w:top w:val="none" w:sz="0" w:space="0" w:color="auto"/>
        <w:left w:val="none" w:sz="0" w:space="0" w:color="auto"/>
        <w:bottom w:val="none" w:sz="0" w:space="0" w:color="auto"/>
        <w:right w:val="none" w:sz="0" w:space="0" w:color="auto"/>
      </w:divBdr>
    </w:div>
    <w:div w:id="987827839">
      <w:marLeft w:val="0"/>
      <w:marRight w:val="0"/>
      <w:marTop w:val="0"/>
      <w:marBottom w:val="0"/>
      <w:divBdr>
        <w:top w:val="none" w:sz="0" w:space="0" w:color="auto"/>
        <w:left w:val="none" w:sz="0" w:space="0" w:color="auto"/>
        <w:bottom w:val="none" w:sz="0" w:space="0" w:color="auto"/>
        <w:right w:val="none" w:sz="0" w:space="0" w:color="auto"/>
      </w:divBdr>
    </w:div>
    <w:div w:id="988217872">
      <w:marLeft w:val="0"/>
      <w:marRight w:val="0"/>
      <w:marTop w:val="0"/>
      <w:marBottom w:val="0"/>
      <w:divBdr>
        <w:top w:val="none" w:sz="0" w:space="0" w:color="auto"/>
        <w:left w:val="none" w:sz="0" w:space="0" w:color="auto"/>
        <w:bottom w:val="none" w:sz="0" w:space="0" w:color="auto"/>
        <w:right w:val="none" w:sz="0" w:space="0" w:color="auto"/>
      </w:divBdr>
    </w:div>
    <w:div w:id="988365036">
      <w:marLeft w:val="0"/>
      <w:marRight w:val="0"/>
      <w:marTop w:val="0"/>
      <w:marBottom w:val="0"/>
      <w:divBdr>
        <w:top w:val="none" w:sz="0" w:space="0" w:color="auto"/>
        <w:left w:val="none" w:sz="0" w:space="0" w:color="auto"/>
        <w:bottom w:val="none" w:sz="0" w:space="0" w:color="auto"/>
        <w:right w:val="none" w:sz="0" w:space="0" w:color="auto"/>
      </w:divBdr>
    </w:div>
    <w:div w:id="992951962">
      <w:marLeft w:val="0"/>
      <w:marRight w:val="0"/>
      <w:marTop w:val="0"/>
      <w:marBottom w:val="0"/>
      <w:divBdr>
        <w:top w:val="none" w:sz="0" w:space="0" w:color="auto"/>
        <w:left w:val="none" w:sz="0" w:space="0" w:color="auto"/>
        <w:bottom w:val="none" w:sz="0" w:space="0" w:color="auto"/>
        <w:right w:val="none" w:sz="0" w:space="0" w:color="auto"/>
      </w:divBdr>
    </w:div>
    <w:div w:id="993947343">
      <w:marLeft w:val="0"/>
      <w:marRight w:val="0"/>
      <w:marTop w:val="0"/>
      <w:marBottom w:val="0"/>
      <w:divBdr>
        <w:top w:val="none" w:sz="0" w:space="0" w:color="auto"/>
        <w:left w:val="none" w:sz="0" w:space="0" w:color="auto"/>
        <w:bottom w:val="none" w:sz="0" w:space="0" w:color="auto"/>
        <w:right w:val="none" w:sz="0" w:space="0" w:color="auto"/>
      </w:divBdr>
    </w:div>
    <w:div w:id="994798203">
      <w:marLeft w:val="0"/>
      <w:marRight w:val="0"/>
      <w:marTop w:val="0"/>
      <w:marBottom w:val="0"/>
      <w:divBdr>
        <w:top w:val="none" w:sz="0" w:space="0" w:color="auto"/>
        <w:left w:val="none" w:sz="0" w:space="0" w:color="auto"/>
        <w:bottom w:val="none" w:sz="0" w:space="0" w:color="auto"/>
        <w:right w:val="none" w:sz="0" w:space="0" w:color="auto"/>
      </w:divBdr>
    </w:div>
    <w:div w:id="998310688">
      <w:marLeft w:val="0"/>
      <w:marRight w:val="0"/>
      <w:marTop w:val="0"/>
      <w:marBottom w:val="0"/>
      <w:divBdr>
        <w:top w:val="none" w:sz="0" w:space="0" w:color="auto"/>
        <w:left w:val="none" w:sz="0" w:space="0" w:color="auto"/>
        <w:bottom w:val="none" w:sz="0" w:space="0" w:color="auto"/>
        <w:right w:val="none" w:sz="0" w:space="0" w:color="auto"/>
      </w:divBdr>
    </w:div>
    <w:div w:id="999650300">
      <w:marLeft w:val="0"/>
      <w:marRight w:val="0"/>
      <w:marTop w:val="0"/>
      <w:marBottom w:val="0"/>
      <w:divBdr>
        <w:top w:val="none" w:sz="0" w:space="0" w:color="auto"/>
        <w:left w:val="none" w:sz="0" w:space="0" w:color="auto"/>
        <w:bottom w:val="none" w:sz="0" w:space="0" w:color="auto"/>
        <w:right w:val="none" w:sz="0" w:space="0" w:color="auto"/>
      </w:divBdr>
    </w:div>
    <w:div w:id="999768530">
      <w:marLeft w:val="0"/>
      <w:marRight w:val="0"/>
      <w:marTop w:val="0"/>
      <w:marBottom w:val="0"/>
      <w:divBdr>
        <w:top w:val="none" w:sz="0" w:space="0" w:color="auto"/>
        <w:left w:val="none" w:sz="0" w:space="0" w:color="auto"/>
        <w:bottom w:val="none" w:sz="0" w:space="0" w:color="auto"/>
        <w:right w:val="none" w:sz="0" w:space="0" w:color="auto"/>
      </w:divBdr>
    </w:div>
    <w:div w:id="1005134036">
      <w:marLeft w:val="0"/>
      <w:marRight w:val="0"/>
      <w:marTop w:val="0"/>
      <w:marBottom w:val="0"/>
      <w:divBdr>
        <w:top w:val="none" w:sz="0" w:space="0" w:color="auto"/>
        <w:left w:val="none" w:sz="0" w:space="0" w:color="auto"/>
        <w:bottom w:val="none" w:sz="0" w:space="0" w:color="auto"/>
        <w:right w:val="none" w:sz="0" w:space="0" w:color="auto"/>
      </w:divBdr>
    </w:div>
    <w:div w:id="1005548427">
      <w:marLeft w:val="0"/>
      <w:marRight w:val="0"/>
      <w:marTop w:val="0"/>
      <w:marBottom w:val="0"/>
      <w:divBdr>
        <w:top w:val="none" w:sz="0" w:space="0" w:color="auto"/>
        <w:left w:val="none" w:sz="0" w:space="0" w:color="auto"/>
        <w:bottom w:val="none" w:sz="0" w:space="0" w:color="auto"/>
        <w:right w:val="none" w:sz="0" w:space="0" w:color="auto"/>
      </w:divBdr>
    </w:div>
    <w:div w:id="1006009059">
      <w:marLeft w:val="0"/>
      <w:marRight w:val="0"/>
      <w:marTop w:val="0"/>
      <w:marBottom w:val="0"/>
      <w:divBdr>
        <w:top w:val="none" w:sz="0" w:space="0" w:color="auto"/>
        <w:left w:val="none" w:sz="0" w:space="0" w:color="auto"/>
        <w:bottom w:val="none" w:sz="0" w:space="0" w:color="auto"/>
        <w:right w:val="none" w:sz="0" w:space="0" w:color="auto"/>
      </w:divBdr>
    </w:div>
    <w:div w:id="1006832515">
      <w:marLeft w:val="0"/>
      <w:marRight w:val="0"/>
      <w:marTop w:val="0"/>
      <w:marBottom w:val="0"/>
      <w:divBdr>
        <w:top w:val="none" w:sz="0" w:space="0" w:color="auto"/>
        <w:left w:val="none" w:sz="0" w:space="0" w:color="auto"/>
        <w:bottom w:val="none" w:sz="0" w:space="0" w:color="auto"/>
        <w:right w:val="none" w:sz="0" w:space="0" w:color="auto"/>
      </w:divBdr>
    </w:div>
    <w:div w:id="1009218627">
      <w:marLeft w:val="0"/>
      <w:marRight w:val="0"/>
      <w:marTop w:val="0"/>
      <w:marBottom w:val="180"/>
      <w:divBdr>
        <w:top w:val="none" w:sz="0" w:space="0" w:color="auto"/>
        <w:left w:val="none" w:sz="0" w:space="0" w:color="auto"/>
        <w:bottom w:val="none" w:sz="0" w:space="0" w:color="auto"/>
        <w:right w:val="none" w:sz="0" w:space="0" w:color="auto"/>
      </w:divBdr>
    </w:div>
    <w:div w:id="1009262023">
      <w:marLeft w:val="0"/>
      <w:marRight w:val="0"/>
      <w:marTop w:val="0"/>
      <w:marBottom w:val="0"/>
      <w:divBdr>
        <w:top w:val="none" w:sz="0" w:space="0" w:color="auto"/>
        <w:left w:val="none" w:sz="0" w:space="0" w:color="auto"/>
        <w:bottom w:val="none" w:sz="0" w:space="0" w:color="auto"/>
        <w:right w:val="none" w:sz="0" w:space="0" w:color="auto"/>
      </w:divBdr>
    </w:div>
    <w:div w:id="1012099993">
      <w:marLeft w:val="0"/>
      <w:marRight w:val="0"/>
      <w:marTop w:val="100"/>
      <w:marBottom w:val="100"/>
      <w:divBdr>
        <w:top w:val="none" w:sz="0" w:space="0" w:color="auto"/>
        <w:left w:val="none" w:sz="0" w:space="0" w:color="auto"/>
        <w:bottom w:val="none" w:sz="0" w:space="0" w:color="auto"/>
        <w:right w:val="none" w:sz="0" w:space="0" w:color="auto"/>
      </w:divBdr>
      <w:divsChild>
        <w:div w:id="80152177">
          <w:marLeft w:val="0"/>
          <w:marRight w:val="0"/>
          <w:marTop w:val="0"/>
          <w:marBottom w:val="0"/>
          <w:divBdr>
            <w:top w:val="none" w:sz="0" w:space="0" w:color="auto"/>
            <w:left w:val="none" w:sz="0" w:space="0" w:color="auto"/>
            <w:bottom w:val="none" w:sz="0" w:space="0" w:color="auto"/>
            <w:right w:val="none" w:sz="0" w:space="0" w:color="auto"/>
          </w:divBdr>
        </w:div>
        <w:div w:id="590309307">
          <w:marLeft w:val="0"/>
          <w:marRight w:val="0"/>
          <w:marTop w:val="0"/>
          <w:marBottom w:val="0"/>
          <w:divBdr>
            <w:top w:val="none" w:sz="0" w:space="0" w:color="auto"/>
            <w:left w:val="none" w:sz="0" w:space="0" w:color="auto"/>
            <w:bottom w:val="none" w:sz="0" w:space="0" w:color="auto"/>
            <w:right w:val="none" w:sz="0" w:space="0" w:color="auto"/>
          </w:divBdr>
        </w:div>
        <w:div w:id="178935608">
          <w:marLeft w:val="0"/>
          <w:marRight w:val="0"/>
          <w:marTop w:val="0"/>
          <w:marBottom w:val="0"/>
          <w:divBdr>
            <w:top w:val="none" w:sz="0" w:space="0" w:color="auto"/>
            <w:left w:val="none" w:sz="0" w:space="0" w:color="auto"/>
            <w:bottom w:val="none" w:sz="0" w:space="0" w:color="auto"/>
            <w:right w:val="none" w:sz="0" w:space="0" w:color="auto"/>
          </w:divBdr>
        </w:div>
        <w:div w:id="710544401">
          <w:marLeft w:val="0"/>
          <w:marRight w:val="0"/>
          <w:marTop w:val="0"/>
          <w:marBottom w:val="0"/>
          <w:divBdr>
            <w:top w:val="none" w:sz="0" w:space="0" w:color="auto"/>
            <w:left w:val="none" w:sz="0" w:space="0" w:color="auto"/>
            <w:bottom w:val="none" w:sz="0" w:space="0" w:color="auto"/>
            <w:right w:val="none" w:sz="0" w:space="0" w:color="auto"/>
          </w:divBdr>
        </w:div>
        <w:div w:id="1740206648">
          <w:marLeft w:val="0"/>
          <w:marRight w:val="0"/>
          <w:marTop w:val="0"/>
          <w:marBottom w:val="0"/>
          <w:divBdr>
            <w:top w:val="none" w:sz="0" w:space="0" w:color="auto"/>
            <w:left w:val="none" w:sz="0" w:space="0" w:color="auto"/>
            <w:bottom w:val="none" w:sz="0" w:space="0" w:color="auto"/>
            <w:right w:val="none" w:sz="0" w:space="0" w:color="auto"/>
          </w:divBdr>
        </w:div>
        <w:div w:id="2043700090">
          <w:marLeft w:val="0"/>
          <w:marRight w:val="0"/>
          <w:marTop w:val="0"/>
          <w:marBottom w:val="0"/>
          <w:divBdr>
            <w:top w:val="none" w:sz="0" w:space="0" w:color="auto"/>
            <w:left w:val="none" w:sz="0" w:space="0" w:color="auto"/>
            <w:bottom w:val="none" w:sz="0" w:space="0" w:color="auto"/>
            <w:right w:val="none" w:sz="0" w:space="0" w:color="auto"/>
          </w:divBdr>
        </w:div>
        <w:div w:id="1893619063">
          <w:marLeft w:val="0"/>
          <w:marRight w:val="0"/>
          <w:marTop w:val="0"/>
          <w:marBottom w:val="0"/>
          <w:divBdr>
            <w:top w:val="none" w:sz="0" w:space="0" w:color="auto"/>
            <w:left w:val="none" w:sz="0" w:space="0" w:color="auto"/>
            <w:bottom w:val="none" w:sz="0" w:space="0" w:color="auto"/>
            <w:right w:val="none" w:sz="0" w:space="0" w:color="auto"/>
          </w:divBdr>
        </w:div>
        <w:div w:id="1342396522">
          <w:marLeft w:val="0"/>
          <w:marRight w:val="0"/>
          <w:marTop w:val="0"/>
          <w:marBottom w:val="0"/>
          <w:divBdr>
            <w:top w:val="none" w:sz="0" w:space="0" w:color="auto"/>
            <w:left w:val="none" w:sz="0" w:space="0" w:color="auto"/>
            <w:bottom w:val="none" w:sz="0" w:space="0" w:color="auto"/>
            <w:right w:val="none" w:sz="0" w:space="0" w:color="auto"/>
          </w:divBdr>
        </w:div>
        <w:div w:id="1933388397">
          <w:marLeft w:val="0"/>
          <w:marRight w:val="0"/>
          <w:marTop w:val="0"/>
          <w:marBottom w:val="0"/>
          <w:divBdr>
            <w:top w:val="none" w:sz="0" w:space="0" w:color="auto"/>
            <w:left w:val="none" w:sz="0" w:space="0" w:color="auto"/>
            <w:bottom w:val="none" w:sz="0" w:space="0" w:color="auto"/>
            <w:right w:val="none" w:sz="0" w:space="0" w:color="auto"/>
          </w:divBdr>
        </w:div>
        <w:div w:id="833423329">
          <w:marLeft w:val="0"/>
          <w:marRight w:val="0"/>
          <w:marTop w:val="0"/>
          <w:marBottom w:val="0"/>
          <w:divBdr>
            <w:top w:val="none" w:sz="0" w:space="0" w:color="auto"/>
            <w:left w:val="none" w:sz="0" w:space="0" w:color="auto"/>
            <w:bottom w:val="none" w:sz="0" w:space="0" w:color="auto"/>
            <w:right w:val="none" w:sz="0" w:space="0" w:color="auto"/>
          </w:divBdr>
        </w:div>
        <w:div w:id="1310943341">
          <w:marLeft w:val="0"/>
          <w:marRight w:val="0"/>
          <w:marTop w:val="0"/>
          <w:marBottom w:val="0"/>
          <w:divBdr>
            <w:top w:val="none" w:sz="0" w:space="0" w:color="auto"/>
            <w:left w:val="none" w:sz="0" w:space="0" w:color="auto"/>
            <w:bottom w:val="none" w:sz="0" w:space="0" w:color="auto"/>
            <w:right w:val="none" w:sz="0" w:space="0" w:color="auto"/>
          </w:divBdr>
        </w:div>
      </w:divsChild>
    </w:div>
    <w:div w:id="1012339277">
      <w:marLeft w:val="0"/>
      <w:marRight w:val="0"/>
      <w:marTop w:val="0"/>
      <w:marBottom w:val="0"/>
      <w:divBdr>
        <w:top w:val="none" w:sz="0" w:space="0" w:color="auto"/>
        <w:left w:val="none" w:sz="0" w:space="0" w:color="auto"/>
        <w:bottom w:val="none" w:sz="0" w:space="0" w:color="auto"/>
        <w:right w:val="none" w:sz="0" w:space="0" w:color="auto"/>
      </w:divBdr>
    </w:div>
    <w:div w:id="1013923057">
      <w:marLeft w:val="0"/>
      <w:marRight w:val="0"/>
      <w:marTop w:val="0"/>
      <w:marBottom w:val="0"/>
      <w:divBdr>
        <w:top w:val="none" w:sz="0" w:space="0" w:color="auto"/>
        <w:left w:val="none" w:sz="0" w:space="0" w:color="auto"/>
        <w:bottom w:val="none" w:sz="0" w:space="0" w:color="auto"/>
        <w:right w:val="none" w:sz="0" w:space="0" w:color="auto"/>
      </w:divBdr>
    </w:div>
    <w:div w:id="1014067901">
      <w:marLeft w:val="0"/>
      <w:marRight w:val="0"/>
      <w:marTop w:val="0"/>
      <w:marBottom w:val="0"/>
      <w:divBdr>
        <w:top w:val="none" w:sz="0" w:space="0" w:color="auto"/>
        <w:left w:val="none" w:sz="0" w:space="0" w:color="auto"/>
        <w:bottom w:val="none" w:sz="0" w:space="0" w:color="auto"/>
        <w:right w:val="none" w:sz="0" w:space="0" w:color="auto"/>
      </w:divBdr>
    </w:div>
    <w:div w:id="1017268212">
      <w:marLeft w:val="0"/>
      <w:marRight w:val="0"/>
      <w:marTop w:val="0"/>
      <w:marBottom w:val="0"/>
      <w:divBdr>
        <w:top w:val="none" w:sz="0" w:space="0" w:color="auto"/>
        <w:left w:val="none" w:sz="0" w:space="0" w:color="auto"/>
        <w:bottom w:val="none" w:sz="0" w:space="0" w:color="auto"/>
        <w:right w:val="none" w:sz="0" w:space="0" w:color="auto"/>
      </w:divBdr>
    </w:div>
    <w:div w:id="1017341649">
      <w:marLeft w:val="0"/>
      <w:marRight w:val="0"/>
      <w:marTop w:val="0"/>
      <w:marBottom w:val="200"/>
      <w:divBdr>
        <w:top w:val="none" w:sz="0" w:space="0" w:color="auto"/>
        <w:left w:val="none" w:sz="0" w:space="0" w:color="auto"/>
        <w:bottom w:val="none" w:sz="0" w:space="0" w:color="auto"/>
        <w:right w:val="none" w:sz="0" w:space="0" w:color="auto"/>
      </w:divBdr>
    </w:div>
    <w:div w:id="1017971094">
      <w:marLeft w:val="0"/>
      <w:marRight w:val="0"/>
      <w:marTop w:val="0"/>
      <w:marBottom w:val="0"/>
      <w:divBdr>
        <w:top w:val="none" w:sz="0" w:space="0" w:color="auto"/>
        <w:left w:val="none" w:sz="0" w:space="0" w:color="auto"/>
        <w:bottom w:val="none" w:sz="0" w:space="0" w:color="auto"/>
        <w:right w:val="none" w:sz="0" w:space="0" w:color="auto"/>
      </w:divBdr>
    </w:div>
    <w:div w:id="1019090026">
      <w:marLeft w:val="0"/>
      <w:marRight w:val="0"/>
      <w:marTop w:val="0"/>
      <w:marBottom w:val="0"/>
      <w:divBdr>
        <w:top w:val="none" w:sz="0" w:space="0" w:color="auto"/>
        <w:left w:val="none" w:sz="0" w:space="0" w:color="auto"/>
        <w:bottom w:val="none" w:sz="0" w:space="0" w:color="auto"/>
        <w:right w:val="none" w:sz="0" w:space="0" w:color="auto"/>
      </w:divBdr>
    </w:div>
    <w:div w:id="1019772196">
      <w:marLeft w:val="0"/>
      <w:marRight w:val="0"/>
      <w:marTop w:val="0"/>
      <w:marBottom w:val="0"/>
      <w:divBdr>
        <w:top w:val="none" w:sz="0" w:space="0" w:color="auto"/>
        <w:left w:val="none" w:sz="0" w:space="0" w:color="auto"/>
        <w:bottom w:val="none" w:sz="0" w:space="0" w:color="auto"/>
        <w:right w:val="none" w:sz="0" w:space="0" w:color="auto"/>
      </w:divBdr>
    </w:div>
    <w:div w:id="1021855254">
      <w:marLeft w:val="0"/>
      <w:marRight w:val="0"/>
      <w:marTop w:val="0"/>
      <w:marBottom w:val="0"/>
      <w:divBdr>
        <w:top w:val="none" w:sz="0" w:space="0" w:color="auto"/>
        <w:left w:val="none" w:sz="0" w:space="0" w:color="auto"/>
        <w:bottom w:val="none" w:sz="0" w:space="0" w:color="auto"/>
        <w:right w:val="none" w:sz="0" w:space="0" w:color="auto"/>
      </w:divBdr>
    </w:div>
    <w:div w:id="1023362679">
      <w:marLeft w:val="0"/>
      <w:marRight w:val="0"/>
      <w:marTop w:val="0"/>
      <w:marBottom w:val="0"/>
      <w:divBdr>
        <w:top w:val="none" w:sz="0" w:space="0" w:color="auto"/>
        <w:left w:val="none" w:sz="0" w:space="0" w:color="auto"/>
        <w:bottom w:val="none" w:sz="0" w:space="0" w:color="auto"/>
        <w:right w:val="none" w:sz="0" w:space="0" w:color="auto"/>
      </w:divBdr>
    </w:div>
    <w:div w:id="1024091918">
      <w:marLeft w:val="0"/>
      <w:marRight w:val="0"/>
      <w:marTop w:val="0"/>
      <w:marBottom w:val="0"/>
      <w:divBdr>
        <w:top w:val="none" w:sz="0" w:space="0" w:color="auto"/>
        <w:left w:val="none" w:sz="0" w:space="0" w:color="auto"/>
        <w:bottom w:val="none" w:sz="0" w:space="0" w:color="auto"/>
        <w:right w:val="none" w:sz="0" w:space="0" w:color="auto"/>
      </w:divBdr>
    </w:div>
    <w:div w:id="1027020740">
      <w:marLeft w:val="0"/>
      <w:marRight w:val="0"/>
      <w:marTop w:val="0"/>
      <w:marBottom w:val="0"/>
      <w:divBdr>
        <w:top w:val="none" w:sz="0" w:space="0" w:color="auto"/>
        <w:left w:val="none" w:sz="0" w:space="0" w:color="auto"/>
        <w:bottom w:val="none" w:sz="0" w:space="0" w:color="auto"/>
        <w:right w:val="none" w:sz="0" w:space="0" w:color="auto"/>
      </w:divBdr>
    </w:div>
    <w:div w:id="1030184570">
      <w:marLeft w:val="0"/>
      <w:marRight w:val="0"/>
      <w:marTop w:val="0"/>
      <w:marBottom w:val="0"/>
      <w:divBdr>
        <w:top w:val="none" w:sz="0" w:space="0" w:color="auto"/>
        <w:left w:val="none" w:sz="0" w:space="0" w:color="auto"/>
        <w:bottom w:val="none" w:sz="0" w:space="0" w:color="auto"/>
        <w:right w:val="none" w:sz="0" w:space="0" w:color="auto"/>
      </w:divBdr>
    </w:div>
    <w:div w:id="1038163838">
      <w:marLeft w:val="0"/>
      <w:marRight w:val="0"/>
      <w:marTop w:val="0"/>
      <w:marBottom w:val="0"/>
      <w:divBdr>
        <w:top w:val="none" w:sz="0" w:space="0" w:color="auto"/>
        <w:left w:val="none" w:sz="0" w:space="0" w:color="auto"/>
        <w:bottom w:val="none" w:sz="0" w:space="0" w:color="auto"/>
        <w:right w:val="none" w:sz="0" w:space="0" w:color="auto"/>
      </w:divBdr>
    </w:div>
    <w:div w:id="1038816240">
      <w:marLeft w:val="0"/>
      <w:marRight w:val="0"/>
      <w:marTop w:val="0"/>
      <w:marBottom w:val="0"/>
      <w:divBdr>
        <w:top w:val="none" w:sz="0" w:space="0" w:color="auto"/>
        <w:left w:val="none" w:sz="0" w:space="0" w:color="auto"/>
        <w:bottom w:val="none" w:sz="0" w:space="0" w:color="auto"/>
        <w:right w:val="none" w:sz="0" w:space="0" w:color="auto"/>
      </w:divBdr>
    </w:div>
    <w:div w:id="1039627854">
      <w:marLeft w:val="0"/>
      <w:marRight w:val="0"/>
      <w:marTop w:val="0"/>
      <w:marBottom w:val="0"/>
      <w:divBdr>
        <w:top w:val="none" w:sz="0" w:space="0" w:color="auto"/>
        <w:left w:val="none" w:sz="0" w:space="0" w:color="auto"/>
        <w:bottom w:val="none" w:sz="0" w:space="0" w:color="auto"/>
        <w:right w:val="none" w:sz="0" w:space="0" w:color="auto"/>
      </w:divBdr>
    </w:div>
    <w:div w:id="1039815156">
      <w:marLeft w:val="0"/>
      <w:marRight w:val="0"/>
      <w:marTop w:val="0"/>
      <w:marBottom w:val="0"/>
      <w:divBdr>
        <w:top w:val="none" w:sz="0" w:space="0" w:color="auto"/>
        <w:left w:val="none" w:sz="0" w:space="0" w:color="auto"/>
        <w:bottom w:val="none" w:sz="0" w:space="0" w:color="auto"/>
        <w:right w:val="none" w:sz="0" w:space="0" w:color="auto"/>
      </w:divBdr>
    </w:div>
    <w:div w:id="1040940683">
      <w:marLeft w:val="0"/>
      <w:marRight w:val="0"/>
      <w:marTop w:val="0"/>
      <w:marBottom w:val="0"/>
      <w:divBdr>
        <w:top w:val="none" w:sz="0" w:space="0" w:color="auto"/>
        <w:left w:val="none" w:sz="0" w:space="0" w:color="auto"/>
        <w:bottom w:val="none" w:sz="0" w:space="0" w:color="auto"/>
        <w:right w:val="none" w:sz="0" w:space="0" w:color="auto"/>
      </w:divBdr>
    </w:div>
    <w:div w:id="1043409251">
      <w:marLeft w:val="0"/>
      <w:marRight w:val="0"/>
      <w:marTop w:val="0"/>
      <w:marBottom w:val="0"/>
      <w:divBdr>
        <w:top w:val="none" w:sz="0" w:space="0" w:color="auto"/>
        <w:left w:val="none" w:sz="0" w:space="0" w:color="auto"/>
        <w:bottom w:val="none" w:sz="0" w:space="0" w:color="auto"/>
        <w:right w:val="none" w:sz="0" w:space="0" w:color="auto"/>
      </w:divBdr>
    </w:div>
    <w:div w:id="1046485149">
      <w:marLeft w:val="0"/>
      <w:marRight w:val="0"/>
      <w:marTop w:val="0"/>
      <w:marBottom w:val="0"/>
      <w:divBdr>
        <w:top w:val="none" w:sz="0" w:space="0" w:color="auto"/>
        <w:left w:val="none" w:sz="0" w:space="0" w:color="auto"/>
        <w:bottom w:val="none" w:sz="0" w:space="0" w:color="auto"/>
        <w:right w:val="none" w:sz="0" w:space="0" w:color="auto"/>
      </w:divBdr>
    </w:div>
    <w:div w:id="1049692520">
      <w:marLeft w:val="0"/>
      <w:marRight w:val="0"/>
      <w:marTop w:val="0"/>
      <w:marBottom w:val="0"/>
      <w:divBdr>
        <w:top w:val="none" w:sz="0" w:space="0" w:color="auto"/>
        <w:left w:val="none" w:sz="0" w:space="0" w:color="auto"/>
        <w:bottom w:val="none" w:sz="0" w:space="0" w:color="auto"/>
        <w:right w:val="none" w:sz="0" w:space="0" w:color="auto"/>
      </w:divBdr>
    </w:div>
    <w:div w:id="1052726225">
      <w:marLeft w:val="0"/>
      <w:marRight w:val="0"/>
      <w:marTop w:val="0"/>
      <w:marBottom w:val="0"/>
      <w:divBdr>
        <w:top w:val="none" w:sz="0" w:space="0" w:color="auto"/>
        <w:left w:val="none" w:sz="0" w:space="0" w:color="auto"/>
        <w:bottom w:val="none" w:sz="0" w:space="0" w:color="auto"/>
        <w:right w:val="none" w:sz="0" w:space="0" w:color="auto"/>
      </w:divBdr>
    </w:div>
    <w:div w:id="1052734463">
      <w:marLeft w:val="0"/>
      <w:marRight w:val="0"/>
      <w:marTop w:val="0"/>
      <w:marBottom w:val="0"/>
      <w:divBdr>
        <w:top w:val="none" w:sz="0" w:space="0" w:color="auto"/>
        <w:left w:val="none" w:sz="0" w:space="0" w:color="auto"/>
        <w:bottom w:val="none" w:sz="0" w:space="0" w:color="auto"/>
        <w:right w:val="none" w:sz="0" w:space="0" w:color="auto"/>
      </w:divBdr>
    </w:div>
    <w:div w:id="1056974652">
      <w:marLeft w:val="0"/>
      <w:marRight w:val="0"/>
      <w:marTop w:val="0"/>
      <w:marBottom w:val="0"/>
      <w:divBdr>
        <w:top w:val="none" w:sz="0" w:space="0" w:color="auto"/>
        <w:left w:val="none" w:sz="0" w:space="0" w:color="auto"/>
        <w:bottom w:val="none" w:sz="0" w:space="0" w:color="auto"/>
        <w:right w:val="none" w:sz="0" w:space="0" w:color="auto"/>
      </w:divBdr>
    </w:div>
    <w:div w:id="1058286120">
      <w:marLeft w:val="0"/>
      <w:marRight w:val="0"/>
      <w:marTop w:val="0"/>
      <w:marBottom w:val="0"/>
      <w:divBdr>
        <w:top w:val="none" w:sz="0" w:space="0" w:color="auto"/>
        <w:left w:val="none" w:sz="0" w:space="0" w:color="auto"/>
        <w:bottom w:val="none" w:sz="0" w:space="0" w:color="auto"/>
        <w:right w:val="none" w:sz="0" w:space="0" w:color="auto"/>
      </w:divBdr>
    </w:div>
    <w:div w:id="1060053249">
      <w:marLeft w:val="0"/>
      <w:marRight w:val="0"/>
      <w:marTop w:val="0"/>
      <w:marBottom w:val="0"/>
      <w:divBdr>
        <w:top w:val="none" w:sz="0" w:space="0" w:color="auto"/>
        <w:left w:val="none" w:sz="0" w:space="0" w:color="auto"/>
        <w:bottom w:val="none" w:sz="0" w:space="0" w:color="auto"/>
        <w:right w:val="none" w:sz="0" w:space="0" w:color="auto"/>
      </w:divBdr>
    </w:div>
    <w:div w:id="1061055682">
      <w:marLeft w:val="0"/>
      <w:marRight w:val="0"/>
      <w:marTop w:val="0"/>
      <w:marBottom w:val="0"/>
      <w:divBdr>
        <w:top w:val="none" w:sz="0" w:space="0" w:color="auto"/>
        <w:left w:val="none" w:sz="0" w:space="0" w:color="auto"/>
        <w:bottom w:val="none" w:sz="0" w:space="0" w:color="auto"/>
        <w:right w:val="none" w:sz="0" w:space="0" w:color="auto"/>
      </w:divBdr>
      <w:divsChild>
        <w:div w:id="1347903993">
          <w:marLeft w:val="0"/>
          <w:marRight w:val="0"/>
          <w:marTop w:val="0"/>
          <w:marBottom w:val="0"/>
          <w:divBdr>
            <w:top w:val="none" w:sz="0" w:space="0" w:color="auto"/>
            <w:left w:val="none" w:sz="0" w:space="0" w:color="auto"/>
            <w:bottom w:val="none" w:sz="0" w:space="0" w:color="auto"/>
            <w:right w:val="none" w:sz="0" w:space="0" w:color="auto"/>
          </w:divBdr>
        </w:div>
      </w:divsChild>
    </w:div>
    <w:div w:id="1061830657">
      <w:marLeft w:val="0"/>
      <w:marRight w:val="0"/>
      <w:marTop w:val="0"/>
      <w:marBottom w:val="0"/>
      <w:divBdr>
        <w:top w:val="none" w:sz="0" w:space="0" w:color="auto"/>
        <w:left w:val="none" w:sz="0" w:space="0" w:color="auto"/>
        <w:bottom w:val="none" w:sz="0" w:space="0" w:color="auto"/>
        <w:right w:val="none" w:sz="0" w:space="0" w:color="auto"/>
      </w:divBdr>
    </w:div>
    <w:div w:id="1063215472">
      <w:marLeft w:val="0"/>
      <w:marRight w:val="0"/>
      <w:marTop w:val="0"/>
      <w:marBottom w:val="0"/>
      <w:divBdr>
        <w:top w:val="none" w:sz="0" w:space="0" w:color="auto"/>
        <w:left w:val="none" w:sz="0" w:space="0" w:color="auto"/>
        <w:bottom w:val="none" w:sz="0" w:space="0" w:color="auto"/>
        <w:right w:val="none" w:sz="0" w:space="0" w:color="auto"/>
      </w:divBdr>
    </w:div>
    <w:div w:id="1064522586">
      <w:marLeft w:val="0"/>
      <w:marRight w:val="0"/>
      <w:marTop w:val="0"/>
      <w:marBottom w:val="0"/>
      <w:divBdr>
        <w:top w:val="none" w:sz="0" w:space="0" w:color="auto"/>
        <w:left w:val="none" w:sz="0" w:space="0" w:color="auto"/>
        <w:bottom w:val="none" w:sz="0" w:space="0" w:color="auto"/>
        <w:right w:val="none" w:sz="0" w:space="0" w:color="auto"/>
      </w:divBdr>
    </w:div>
    <w:div w:id="1066761736">
      <w:marLeft w:val="0"/>
      <w:marRight w:val="0"/>
      <w:marTop w:val="0"/>
      <w:marBottom w:val="0"/>
      <w:divBdr>
        <w:top w:val="none" w:sz="0" w:space="0" w:color="auto"/>
        <w:left w:val="none" w:sz="0" w:space="0" w:color="auto"/>
        <w:bottom w:val="none" w:sz="0" w:space="0" w:color="auto"/>
        <w:right w:val="none" w:sz="0" w:space="0" w:color="auto"/>
      </w:divBdr>
    </w:div>
    <w:div w:id="1069499716">
      <w:marLeft w:val="0"/>
      <w:marRight w:val="0"/>
      <w:marTop w:val="0"/>
      <w:marBottom w:val="0"/>
      <w:divBdr>
        <w:top w:val="none" w:sz="0" w:space="0" w:color="auto"/>
        <w:left w:val="none" w:sz="0" w:space="0" w:color="auto"/>
        <w:bottom w:val="none" w:sz="0" w:space="0" w:color="auto"/>
        <w:right w:val="none" w:sz="0" w:space="0" w:color="auto"/>
      </w:divBdr>
    </w:div>
    <w:div w:id="1070034836">
      <w:marLeft w:val="0"/>
      <w:marRight w:val="0"/>
      <w:marTop w:val="0"/>
      <w:marBottom w:val="0"/>
      <w:divBdr>
        <w:top w:val="none" w:sz="0" w:space="0" w:color="auto"/>
        <w:left w:val="none" w:sz="0" w:space="0" w:color="auto"/>
        <w:bottom w:val="none" w:sz="0" w:space="0" w:color="auto"/>
        <w:right w:val="none" w:sz="0" w:space="0" w:color="auto"/>
      </w:divBdr>
    </w:div>
    <w:div w:id="1073626675">
      <w:marLeft w:val="0"/>
      <w:marRight w:val="0"/>
      <w:marTop w:val="0"/>
      <w:marBottom w:val="0"/>
      <w:divBdr>
        <w:top w:val="none" w:sz="0" w:space="0" w:color="auto"/>
        <w:left w:val="none" w:sz="0" w:space="0" w:color="auto"/>
        <w:bottom w:val="none" w:sz="0" w:space="0" w:color="auto"/>
        <w:right w:val="none" w:sz="0" w:space="0" w:color="auto"/>
      </w:divBdr>
    </w:div>
    <w:div w:id="1074426851">
      <w:marLeft w:val="0"/>
      <w:marRight w:val="0"/>
      <w:marTop w:val="0"/>
      <w:marBottom w:val="0"/>
      <w:divBdr>
        <w:top w:val="none" w:sz="0" w:space="0" w:color="auto"/>
        <w:left w:val="none" w:sz="0" w:space="0" w:color="auto"/>
        <w:bottom w:val="none" w:sz="0" w:space="0" w:color="auto"/>
        <w:right w:val="none" w:sz="0" w:space="0" w:color="auto"/>
      </w:divBdr>
      <w:divsChild>
        <w:div w:id="1115907047">
          <w:marLeft w:val="0"/>
          <w:marRight w:val="0"/>
          <w:marTop w:val="0"/>
          <w:marBottom w:val="0"/>
          <w:divBdr>
            <w:top w:val="none" w:sz="0" w:space="0" w:color="auto"/>
            <w:left w:val="none" w:sz="0" w:space="0" w:color="auto"/>
            <w:bottom w:val="none" w:sz="0" w:space="0" w:color="auto"/>
            <w:right w:val="none" w:sz="0" w:space="0" w:color="auto"/>
          </w:divBdr>
        </w:div>
      </w:divsChild>
    </w:div>
    <w:div w:id="1074937501">
      <w:marLeft w:val="0"/>
      <w:marRight w:val="0"/>
      <w:marTop w:val="100"/>
      <w:marBottom w:val="240"/>
      <w:divBdr>
        <w:top w:val="none" w:sz="0" w:space="0" w:color="auto"/>
        <w:left w:val="none" w:sz="0" w:space="0" w:color="auto"/>
        <w:bottom w:val="none" w:sz="0" w:space="0" w:color="auto"/>
        <w:right w:val="none" w:sz="0" w:space="0" w:color="auto"/>
      </w:divBdr>
      <w:divsChild>
        <w:div w:id="1025250808">
          <w:marLeft w:val="0"/>
          <w:marRight w:val="0"/>
          <w:marTop w:val="0"/>
          <w:marBottom w:val="0"/>
          <w:divBdr>
            <w:top w:val="none" w:sz="0" w:space="0" w:color="auto"/>
            <w:left w:val="none" w:sz="0" w:space="0" w:color="auto"/>
            <w:bottom w:val="none" w:sz="0" w:space="0" w:color="auto"/>
            <w:right w:val="none" w:sz="0" w:space="0" w:color="auto"/>
          </w:divBdr>
        </w:div>
        <w:div w:id="1554386370">
          <w:marLeft w:val="0"/>
          <w:marRight w:val="0"/>
          <w:marTop w:val="0"/>
          <w:marBottom w:val="0"/>
          <w:divBdr>
            <w:top w:val="none" w:sz="0" w:space="0" w:color="auto"/>
            <w:left w:val="none" w:sz="0" w:space="0" w:color="auto"/>
            <w:bottom w:val="none" w:sz="0" w:space="0" w:color="auto"/>
            <w:right w:val="none" w:sz="0" w:space="0" w:color="auto"/>
          </w:divBdr>
        </w:div>
        <w:div w:id="1739205874">
          <w:marLeft w:val="0"/>
          <w:marRight w:val="0"/>
          <w:marTop w:val="0"/>
          <w:marBottom w:val="0"/>
          <w:divBdr>
            <w:top w:val="none" w:sz="0" w:space="0" w:color="auto"/>
            <w:left w:val="none" w:sz="0" w:space="0" w:color="auto"/>
            <w:bottom w:val="none" w:sz="0" w:space="0" w:color="auto"/>
            <w:right w:val="none" w:sz="0" w:space="0" w:color="auto"/>
          </w:divBdr>
        </w:div>
      </w:divsChild>
    </w:div>
    <w:div w:id="1075009932">
      <w:marLeft w:val="0"/>
      <w:marRight w:val="0"/>
      <w:marTop w:val="0"/>
      <w:marBottom w:val="0"/>
      <w:divBdr>
        <w:top w:val="none" w:sz="0" w:space="0" w:color="auto"/>
        <w:left w:val="none" w:sz="0" w:space="0" w:color="auto"/>
        <w:bottom w:val="none" w:sz="0" w:space="0" w:color="auto"/>
        <w:right w:val="none" w:sz="0" w:space="0" w:color="auto"/>
      </w:divBdr>
    </w:div>
    <w:div w:id="1079056848">
      <w:marLeft w:val="0"/>
      <w:marRight w:val="0"/>
      <w:marTop w:val="0"/>
      <w:marBottom w:val="120"/>
      <w:divBdr>
        <w:top w:val="none" w:sz="0" w:space="0" w:color="auto"/>
        <w:left w:val="none" w:sz="0" w:space="0" w:color="auto"/>
        <w:bottom w:val="none" w:sz="0" w:space="0" w:color="auto"/>
        <w:right w:val="none" w:sz="0" w:space="0" w:color="auto"/>
      </w:divBdr>
    </w:div>
    <w:div w:id="1079525161">
      <w:marLeft w:val="0"/>
      <w:marRight w:val="0"/>
      <w:marTop w:val="0"/>
      <w:marBottom w:val="0"/>
      <w:divBdr>
        <w:top w:val="none" w:sz="0" w:space="0" w:color="auto"/>
        <w:left w:val="none" w:sz="0" w:space="0" w:color="auto"/>
        <w:bottom w:val="none" w:sz="0" w:space="0" w:color="auto"/>
        <w:right w:val="none" w:sz="0" w:space="0" w:color="auto"/>
      </w:divBdr>
    </w:div>
    <w:div w:id="1079526081">
      <w:marLeft w:val="0"/>
      <w:marRight w:val="0"/>
      <w:marTop w:val="0"/>
      <w:marBottom w:val="0"/>
      <w:divBdr>
        <w:top w:val="none" w:sz="0" w:space="0" w:color="auto"/>
        <w:left w:val="none" w:sz="0" w:space="0" w:color="auto"/>
        <w:bottom w:val="none" w:sz="0" w:space="0" w:color="auto"/>
        <w:right w:val="none" w:sz="0" w:space="0" w:color="auto"/>
      </w:divBdr>
    </w:div>
    <w:div w:id="1080172966">
      <w:marLeft w:val="0"/>
      <w:marRight w:val="0"/>
      <w:marTop w:val="0"/>
      <w:marBottom w:val="0"/>
      <w:divBdr>
        <w:top w:val="none" w:sz="0" w:space="0" w:color="auto"/>
        <w:left w:val="none" w:sz="0" w:space="0" w:color="auto"/>
        <w:bottom w:val="none" w:sz="0" w:space="0" w:color="auto"/>
        <w:right w:val="none" w:sz="0" w:space="0" w:color="auto"/>
      </w:divBdr>
    </w:div>
    <w:div w:id="1081217505">
      <w:marLeft w:val="0"/>
      <w:marRight w:val="0"/>
      <w:marTop w:val="0"/>
      <w:marBottom w:val="0"/>
      <w:divBdr>
        <w:top w:val="none" w:sz="0" w:space="0" w:color="auto"/>
        <w:left w:val="none" w:sz="0" w:space="0" w:color="auto"/>
        <w:bottom w:val="none" w:sz="0" w:space="0" w:color="auto"/>
        <w:right w:val="none" w:sz="0" w:space="0" w:color="auto"/>
      </w:divBdr>
    </w:div>
    <w:div w:id="1081835258">
      <w:marLeft w:val="0"/>
      <w:marRight w:val="0"/>
      <w:marTop w:val="100"/>
      <w:marBottom w:val="100"/>
      <w:divBdr>
        <w:top w:val="none" w:sz="0" w:space="0" w:color="auto"/>
        <w:left w:val="none" w:sz="0" w:space="0" w:color="auto"/>
        <w:bottom w:val="none" w:sz="0" w:space="0" w:color="auto"/>
        <w:right w:val="none" w:sz="0" w:space="0" w:color="auto"/>
      </w:divBdr>
      <w:divsChild>
        <w:div w:id="1220357169">
          <w:marLeft w:val="0"/>
          <w:marRight w:val="0"/>
          <w:marTop w:val="0"/>
          <w:marBottom w:val="0"/>
          <w:divBdr>
            <w:top w:val="none" w:sz="0" w:space="0" w:color="auto"/>
            <w:left w:val="none" w:sz="0" w:space="0" w:color="auto"/>
            <w:bottom w:val="none" w:sz="0" w:space="0" w:color="auto"/>
            <w:right w:val="none" w:sz="0" w:space="0" w:color="auto"/>
          </w:divBdr>
        </w:div>
      </w:divsChild>
    </w:div>
    <w:div w:id="1083261157">
      <w:marLeft w:val="0"/>
      <w:marRight w:val="0"/>
      <w:marTop w:val="0"/>
      <w:marBottom w:val="0"/>
      <w:divBdr>
        <w:top w:val="none" w:sz="0" w:space="0" w:color="auto"/>
        <w:left w:val="none" w:sz="0" w:space="0" w:color="auto"/>
        <w:bottom w:val="none" w:sz="0" w:space="0" w:color="auto"/>
        <w:right w:val="none" w:sz="0" w:space="0" w:color="auto"/>
      </w:divBdr>
    </w:div>
    <w:div w:id="1086271744">
      <w:marLeft w:val="0"/>
      <w:marRight w:val="0"/>
      <w:marTop w:val="100"/>
      <w:marBottom w:val="100"/>
      <w:divBdr>
        <w:top w:val="none" w:sz="0" w:space="0" w:color="auto"/>
        <w:left w:val="none" w:sz="0" w:space="0" w:color="auto"/>
        <w:bottom w:val="none" w:sz="0" w:space="0" w:color="auto"/>
        <w:right w:val="none" w:sz="0" w:space="0" w:color="auto"/>
      </w:divBdr>
      <w:divsChild>
        <w:div w:id="429130753">
          <w:marLeft w:val="0"/>
          <w:marRight w:val="0"/>
          <w:marTop w:val="0"/>
          <w:marBottom w:val="0"/>
          <w:divBdr>
            <w:top w:val="none" w:sz="0" w:space="0" w:color="auto"/>
            <w:left w:val="none" w:sz="0" w:space="0" w:color="auto"/>
            <w:bottom w:val="none" w:sz="0" w:space="0" w:color="auto"/>
            <w:right w:val="none" w:sz="0" w:space="0" w:color="auto"/>
          </w:divBdr>
        </w:div>
      </w:divsChild>
    </w:div>
    <w:div w:id="1087269210">
      <w:marLeft w:val="0"/>
      <w:marRight w:val="0"/>
      <w:marTop w:val="0"/>
      <w:marBottom w:val="0"/>
      <w:divBdr>
        <w:top w:val="none" w:sz="0" w:space="0" w:color="auto"/>
        <w:left w:val="none" w:sz="0" w:space="0" w:color="auto"/>
        <w:bottom w:val="none" w:sz="0" w:space="0" w:color="auto"/>
        <w:right w:val="none" w:sz="0" w:space="0" w:color="auto"/>
      </w:divBdr>
    </w:div>
    <w:div w:id="1090274515">
      <w:marLeft w:val="0"/>
      <w:marRight w:val="0"/>
      <w:marTop w:val="0"/>
      <w:marBottom w:val="0"/>
      <w:divBdr>
        <w:top w:val="none" w:sz="0" w:space="0" w:color="auto"/>
        <w:left w:val="none" w:sz="0" w:space="0" w:color="auto"/>
        <w:bottom w:val="none" w:sz="0" w:space="0" w:color="auto"/>
        <w:right w:val="none" w:sz="0" w:space="0" w:color="auto"/>
      </w:divBdr>
    </w:div>
    <w:div w:id="1096947511">
      <w:marLeft w:val="0"/>
      <w:marRight w:val="0"/>
      <w:marTop w:val="0"/>
      <w:marBottom w:val="0"/>
      <w:divBdr>
        <w:top w:val="none" w:sz="0" w:space="0" w:color="auto"/>
        <w:left w:val="none" w:sz="0" w:space="0" w:color="auto"/>
        <w:bottom w:val="none" w:sz="0" w:space="0" w:color="auto"/>
        <w:right w:val="none" w:sz="0" w:space="0" w:color="auto"/>
      </w:divBdr>
    </w:div>
    <w:div w:id="1098256546">
      <w:marLeft w:val="0"/>
      <w:marRight w:val="0"/>
      <w:marTop w:val="0"/>
      <w:marBottom w:val="0"/>
      <w:divBdr>
        <w:top w:val="none" w:sz="0" w:space="0" w:color="auto"/>
        <w:left w:val="none" w:sz="0" w:space="0" w:color="auto"/>
        <w:bottom w:val="none" w:sz="0" w:space="0" w:color="auto"/>
        <w:right w:val="none" w:sz="0" w:space="0" w:color="auto"/>
      </w:divBdr>
    </w:div>
    <w:div w:id="1100419374">
      <w:marLeft w:val="0"/>
      <w:marRight w:val="0"/>
      <w:marTop w:val="0"/>
      <w:marBottom w:val="0"/>
      <w:divBdr>
        <w:top w:val="none" w:sz="0" w:space="0" w:color="auto"/>
        <w:left w:val="none" w:sz="0" w:space="0" w:color="auto"/>
        <w:bottom w:val="none" w:sz="0" w:space="0" w:color="auto"/>
        <w:right w:val="none" w:sz="0" w:space="0" w:color="auto"/>
      </w:divBdr>
    </w:div>
    <w:div w:id="1100949788">
      <w:marLeft w:val="0"/>
      <w:marRight w:val="0"/>
      <w:marTop w:val="0"/>
      <w:marBottom w:val="0"/>
      <w:divBdr>
        <w:top w:val="none" w:sz="0" w:space="0" w:color="auto"/>
        <w:left w:val="none" w:sz="0" w:space="0" w:color="auto"/>
        <w:bottom w:val="none" w:sz="0" w:space="0" w:color="auto"/>
        <w:right w:val="none" w:sz="0" w:space="0" w:color="auto"/>
      </w:divBdr>
    </w:div>
    <w:div w:id="1101490630">
      <w:marLeft w:val="0"/>
      <w:marRight w:val="0"/>
      <w:marTop w:val="0"/>
      <w:marBottom w:val="0"/>
      <w:divBdr>
        <w:top w:val="none" w:sz="0" w:space="0" w:color="auto"/>
        <w:left w:val="none" w:sz="0" w:space="0" w:color="auto"/>
        <w:bottom w:val="none" w:sz="0" w:space="0" w:color="auto"/>
        <w:right w:val="none" w:sz="0" w:space="0" w:color="auto"/>
      </w:divBdr>
    </w:div>
    <w:div w:id="1101878104">
      <w:marLeft w:val="0"/>
      <w:marRight w:val="0"/>
      <w:marTop w:val="0"/>
      <w:marBottom w:val="0"/>
      <w:divBdr>
        <w:top w:val="none" w:sz="0" w:space="0" w:color="auto"/>
        <w:left w:val="none" w:sz="0" w:space="0" w:color="auto"/>
        <w:bottom w:val="none" w:sz="0" w:space="0" w:color="auto"/>
        <w:right w:val="none" w:sz="0" w:space="0" w:color="auto"/>
      </w:divBdr>
    </w:div>
    <w:div w:id="1102333252">
      <w:marLeft w:val="0"/>
      <w:marRight w:val="0"/>
      <w:marTop w:val="0"/>
      <w:marBottom w:val="0"/>
      <w:divBdr>
        <w:top w:val="none" w:sz="0" w:space="0" w:color="auto"/>
        <w:left w:val="none" w:sz="0" w:space="0" w:color="auto"/>
        <w:bottom w:val="none" w:sz="0" w:space="0" w:color="auto"/>
        <w:right w:val="none" w:sz="0" w:space="0" w:color="auto"/>
      </w:divBdr>
    </w:div>
    <w:div w:id="1102652939">
      <w:marLeft w:val="0"/>
      <w:marRight w:val="0"/>
      <w:marTop w:val="0"/>
      <w:marBottom w:val="0"/>
      <w:divBdr>
        <w:top w:val="none" w:sz="0" w:space="0" w:color="auto"/>
        <w:left w:val="none" w:sz="0" w:space="0" w:color="auto"/>
        <w:bottom w:val="none" w:sz="0" w:space="0" w:color="auto"/>
        <w:right w:val="none" w:sz="0" w:space="0" w:color="auto"/>
      </w:divBdr>
    </w:div>
    <w:div w:id="1106922957">
      <w:marLeft w:val="0"/>
      <w:marRight w:val="0"/>
      <w:marTop w:val="0"/>
      <w:marBottom w:val="0"/>
      <w:divBdr>
        <w:top w:val="none" w:sz="0" w:space="0" w:color="auto"/>
        <w:left w:val="none" w:sz="0" w:space="0" w:color="auto"/>
        <w:bottom w:val="none" w:sz="0" w:space="0" w:color="auto"/>
        <w:right w:val="none" w:sz="0" w:space="0" w:color="auto"/>
      </w:divBdr>
    </w:div>
    <w:div w:id="1107114695">
      <w:marLeft w:val="0"/>
      <w:marRight w:val="0"/>
      <w:marTop w:val="0"/>
      <w:marBottom w:val="0"/>
      <w:divBdr>
        <w:top w:val="none" w:sz="0" w:space="0" w:color="auto"/>
        <w:left w:val="none" w:sz="0" w:space="0" w:color="auto"/>
        <w:bottom w:val="none" w:sz="0" w:space="0" w:color="auto"/>
        <w:right w:val="none" w:sz="0" w:space="0" w:color="auto"/>
      </w:divBdr>
    </w:div>
    <w:div w:id="1107889327">
      <w:marLeft w:val="0"/>
      <w:marRight w:val="0"/>
      <w:marTop w:val="0"/>
      <w:marBottom w:val="0"/>
      <w:divBdr>
        <w:top w:val="none" w:sz="0" w:space="0" w:color="auto"/>
        <w:left w:val="none" w:sz="0" w:space="0" w:color="auto"/>
        <w:bottom w:val="none" w:sz="0" w:space="0" w:color="auto"/>
        <w:right w:val="none" w:sz="0" w:space="0" w:color="auto"/>
      </w:divBdr>
    </w:div>
    <w:div w:id="1108936595">
      <w:marLeft w:val="0"/>
      <w:marRight w:val="0"/>
      <w:marTop w:val="0"/>
      <w:marBottom w:val="0"/>
      <w:divBdr>
        <w:top w:val="none" w:sz="0" w:space="0" w:color="auto"/>
        <w:left w:val="none" w:sz="0" w:space="0" w:color="auto"/>
        <w:bottom w:val="none" w:sz="0" w:space="0" w:color="auto"/>
        <w:right w:val="none" w:sz="0" w:space="0" w:color="auto"/>
      </w:divBdr>
    </w:div>
    <w:div w:id="1109012449">
      <w:marLeft w:val="0"/>
      <w:marRight w:val="0"/>
      <w:marTop w:val="0"/>
      <w:marBottom w:val="0"/>
      <w:divBdr>
        <w:top w:val="none" w:sz="0" w:space="0" w:color="auto"/>
        <w:left w:val="none" w:sz="0" w:space="0" w:color="auto"/>
        <w:bottom w:val="none" w:sz="0" w:space="0" w:color="auto"/>
        <w:right w:val="none" w:sz="0" w:space="0" w:color="auto"/>
      </w:divBdr>
    </w:div>
    <w:div w:id="1110514143">
      <w:marLeft w:val="0"/>
      <w:marRight w:val="0"/>
      <w:marTop w:val="0"/>
      <w:marBottom w:val="0"/>
      <w:divBdr>
        <w:top w:val="none" w:sz="0" w:space="0" w:color="auto"/>
        <w:left w:val="none" w:sz="0" w:space="0" w:color="auto"/>
        <w:bottom w:val="none" w:sz="0" w:space="0" w:color="auto"/>
        <w:right w:val="none" w:sz="0" w:space="0" w:color="auto"/>
      </w:divBdr>
    </w:div>
    <w:div w:id="1112018790">
      <w:marLeft w:val="0"/>
      <w:marRight w:val="0"/>
      <w:marTop w:val="100"/>
      <w:marBottom w:val="100"/>
      <w:divBdr>
        <w:top w:val="none" w:sz="0" w:space="0" w:color="auto"/>
        <w:left w:val="none" w:sz="0" w:space="0" w:color="auto"/>
        <w:bottom w:val="none" w:sz="0" w:space="0" w:color="auto"/>
        <w:right w:val="none" w:sz="0" w:space="0" w:color="auto"/>
      </w:divBdr>
      <w:divsChild>
        <w:div w:id="2119911020">
          <w:marLeft w:val="0"/>
          <w:marRight w:val="0"/>
          <w:marTop w:val="0"/>
          <w:marBottom w:val="0"/>
          <w:divBdr>
            <w:top w:val="none" w:sz="0" w:space="0" w:color="auto"/>
            <w:left w:val="none" w:sz="0" w:space="0" w:color="auto"/>
            <w:bottom w:val="none" w:sz="0" w:space="0" w:color="auto"/>
            <w:right w:val="none" w:sz="0" w:space="0" w:color="auto"/>
          </w:divBdr>
        </w:div>
      </w:divsChild>
    </w:div>
    <w:div w:id="1114135046">
      <w:marLeft w:val="0"/>
      <w:marRight w:val="0"/>
      <w:marTop w:val="0"/>
      <w:marBottom w:val="0"/>
      <w:divBdr>
        <w:top w:val="none" w:sz="0" w:space="0" w:color="auto"/>
        <w:left w:val="none" w:sz="0" w:space="0" w:color="auto"/>
        <w:bottom w:val="none" w:sz="0" w:space="0" w:color="auto"/>
        <w:right w:val="none" w:sz="0" w:space="0" w:color="auto"/>
      </w:divBdr>
    </w:div>
    <w:div w:id="1114714736">
      <w:marLeft w:val="0"/>
      <w:marRight w:val="0"/>
      <w:marTop w:val="0"/>
      <w:marBottom w:val="0"/>
      <w:divBdr>
        <w:top w:val="none" w:sz="0" w:space="0" w:color="auto"/>
        <w:left w:val="none" w:sz="0" w:space="0" w:color="auto"/>
        <w:bottom w:val="none" w:sz="0" w:space="0" w:color="auto"/>
        <w:right w:val="none" w:sz="0" w:space="0" w:color="auto"/>
      </w:divBdr>
    </w:div>
    <w:div w:id="1115518492">
      <w:marLeft w:val="0"/>
      <w:marRight w:val="0"/>
      <w:marTop w:val="0"/>
      <w:marBottom w:val="120"/>
      <w:divBdr>
        <w:top w:val="none" w:sz="0" w:space="0" w:color="auto"/>
        <w:left w:val="none" w:sz="0" w:space="0" w:color="auto"/>
        <w:bottom w:val="none" w:sz="0" w:space="0" w:color="auto"/>
        <w:right w:val="none" w:sz="0" w:space="0" w:color="auto"/>
      </w:divBdr>
    </w:div>
    <w:div w:id="1117875387">
      <w:marLeft w:val="0"/>
      <w:marRight w:val="0"/>
      <w:marTop w:val="0"/>
      <w:marBottom w:val="0"/>
      <w:divBdr>
        <w:top w:val="none" w:sz="0" w:space="0" w:color="auto"/>
        <w:left w:val="none" w:sz="0" w:space="0" w:color="auto"/>
        <w:bottom w:val="none" w:sz="0" w:space="0" w:color="auto"/>
        <w:right w:val="none" w:sz="0" w:space="0" w:color="auto"/>
      </w:divBdr>
    </w:div>
    <w:div w:id="1120879050">
      <w:marLeft w:val="0"/>
      <w:marRight w:val="0"/>
      <w:marTop w:val="0"/>
      <w:marBottom w:val="0"/>
      <w:divBdr>
        <w:top w:val="none" w:sz="0" w:space="0" w:color="auto"/>
        <w:left w:val="none" w:sz="0" w:space="0" w:color="auto"/>
        <w:bottom w:val="none" w:sz="0" w:space="0" w:color="auto"/>
        <w:right w:val="none" w:sz="0" w:space="0" w:color="auto"/>
      </w:divBdr>
    </w:div>
    <w:div w:id="1122843367">
      <w:marLeft w:val="0"/>
      <w:marRight w:val="0"/>
      <w:marTop w:val="100"/>
      <w:marBottom w:val="100"/>
      <w:divBdr>
        <w:top w:val="none" w:sz="0" w:space="0" w:color="auto"/>
        <w:left w:val="none" w:sz="0" w:space="0" w:color="auto"/>
        <w:bottom w:val="none" w:sz="0" w:space="0" w:color="auto"/>
        <w:right w:val="none" w:sz="0" w:space="0" w:color="auto"/>
      </w:divBdr>
      <w:divsChild>
        <w:div w:id="267397198">
          <w:marLeft w:val="0"/>
          <w:marRight w:val="0"/>
          <w:marTop w:val="0"/>
          <w:marBottom w:val="0"/>
          <w:divBdr>
            <w:top w:val="none" w:sz="0" w:space="0" w:color="auto"/>
            <w:left w:val="none" w:sz="0" w:space="0" w:color="auto"/>
            <w:bottom w:val="none" w:sz="0" w:space="0" w:color="auto"/>
            <w:right w:val="none" w:sz="0" w:space="0" w:color="auto"/>
          </w:divBdr>
        </w:div>
        <w:div w:id="1568566547">
          <w:marLeft w:val="0"/>
          <w:marRight w:val="0"/>
          <w:marTop w:val="0"/>
          <w:marBottom w:val="0"/>
          <w:divBdr>
            <w:top w:val="none" w:sz="0" w:space="0" w:color="auto"/>
            <w:left w:val="none" w:sz="0" w:space="0" w:color="auto"/>
            <w:bottom w:val="none" w:sz="0" w:space="0" w:color="auto"/>
            <w:right w:val="none" w:sz="0" w:space="0" w:color="auto"/>
          </w:divBdr>
        </w:div>
        <w:div w:id="183253156">
          <w:marLeft w:val="0"/>
          <w:marRight w:val="0"/>
          <w:marTop w:val="0"/>
          <w:marBottom w:val="0"/>
          <w:divBdr>
            <w:top w:val="none" w:sz="0" w:space="0" w:color="auto"/>
            <w:left w:val="none" w:sz="0" w:space="0" w:color="auto"/>
            <w:bottom w:val="none" w:sz="0" w:space="0" w:color="auto"/>
            <w:right w:val="none" w:sz="0" w:space="0" w:color="auto"/>
          </w:divBdr>
        </w:div>
        <w:div w:id="2121876512">
          <w:marLeft w:val="0"/>
          <w:marRight w:val="0"/>
          <w:marTop w:val="0"/>
          <w:marBottom w:val="0"/>
          <w:divBdr>
            <w:top w:val="none" w:sz="0" w:space="0" w:color="auto"/>
            <w:left w:val="none" w:sz="0" w:space="0" w:color="auto"/>
            <w:bottom w:val="none" w:sz="0" w:space="0" w:color="auto"/>
            <w:right w:val="none" w:sz="0" w:space="0" w:color="auto"/>
          </w:divBdr>
        </w:div>
        <w:div w:id="245699520">
          <w:marLeft w:val="0"/>
          <w:marRight w:val="0"/>
          <w:marTop w:val="0"/>
          <w:marBottom w:val="0"/>
          <w:divBdr>
            <w:top w:val="none" w:sz="0" w:space="0" w:color="auto"/>
            <w:left w:val="none" w:sz="0" w:space="0" w:color="auto"/>
            <w:bottom w:val="none" w:sz="0" w:space="0" w:color="auto"/>
            <w:right w:val="none" w:sz="0" w:space="0" w:color="auto"/>
          </w:divBdr>
        </w:div>
        <w:div w:id="943802798">
          <w:marLeft w:val="0"/>
          <w:marRight w:val="0"/>
          <w:marTop w:val="0"/>
          <w:marBottom w:val="0"/>
          <w:divBdr>
            <w:top w:val="none" w:sz="0" w:space="0" w:color="auto"/>
            <w:left w:val="none" w:sz="0" w:space="0" w:color="auto"/>
            <w:bottom w:val="none" w:sz="0" w:space="0" w:color="auto"/>
            <w:right w:val="none" w:sz="0" w:space="0" w:color="auto"/>
          </w:divBdr>
        </w:div>
        <w:div w:id="1148783477">
          <w:marLeft w:val="0"/>
          <w:marRight w:val="0"/>
          <w:marTop w:val="0"/>
          <w:marBottom w:val="0"/>
          <w:divBdr>
            <w:top w:val="none" w:sz="0" w:space="0" w:color="auto"/>
            <w:left w:val="none" w:sz="0" w:space="0" w:color="auto"/>
            <w:bottom w:val="none" w:sz="0" w:space="0" w:color="auto"/>
            <w:right w:val="none" w:sz="0" w:space="0" w:color="auto"/>
          </w:divBdr>
        </w:div>
        <w:div w:id="539515749">
          <w:marLeft w:val="0"/>
          <w:marRight w:val="0"/>
          <w:marTop w:val="0"/>
          <w:marBottom w:val="0"/>
          <w:divBdr>
            <w:top w:val="none" w:sz="0" w:space="0" w:color="auto"/>
            <w:left w:val="none" w:sz="0" w:space="0" w:color="auto"/>
            <w:bottom w:val="none" w:sz="0" w:space="0" w:color="auto"/>
            <w:right w:val="none" w:sz="0" w:space="0" w:color="auto"/>
          </w:divBdr>
        </w:div>
      </w:divsChild>
    </w:div>
    <w:div w:id="1124735245">
      <w:marLeft w:val="0"/>
      <w:marRight w:val="0"/>
      <w:marTop w:val="40"/>
      <w:marBottom w:val="240"/>
      <w:divBdr>
        <w:top w:val="none" w:sz="0" w:space="0" w:color="auto"/>
        <w:left w:val="none" w:sz="0" w:space="0" w:color="auto"/>
        <w:bottom w:val="none" w:sz="0" w:space="0" w:color="auto"/>
        <w:right w:val="none" w:sz="0" w:space="0" w:color="auto"/>
      </w:divBdr>
    </w:div>
    <w:div w:id="1125074506">
      <w:marLeft w:val="0"/>
      <w:marRight w:val="0"/>
      <w:marTop w:val="0"/>
      <w:marBottom w:val="0"/>
      <w:divBdr>
        <w:top w:val="none" w:sz="0" w:space="0" w:color="auto"/>
        <w:left w:val="none" w:sz="0" w:space="0" w:color="auto"/>
        <w:bottom w:val="none" w:sz="0" w:space="0" w:color="auto"/>
        <w:right w:val="none" w:sz="0" w:space="0" w:color="auto"/>
      </w:divBdr>
    </w:div>
    <w:div w:id="1126195420">
      <w:marLeft w:val="0"/>
      <w:marRight w:val="0"/>
      <w:marTop w:val="0"/>
      <w:marBottom w:val="0"/>
      <w:divBdr>
        <w:top w:val="none" w:sz="0" w:space="0" w:color="auto"/>
        <w:left w:val="none" w:sz="0" w:space="0" w:color="auto"/>
        <w:bottom w:val="none" w:sz="0" w:space="0" w:color="auto"/>
        <w:right w:val="none" w:sz="0" w:space="0" w:color="auto"/>
      </w:divBdr>
    </w:div>
    <w:div w:id="1130823896">
      <w:marLeft w:val="0"/>
      <w:marRight w:val="0"/>
      <w:marTop w:val="0"/>
      <w:marBottom w:val="0"/>
      <w:divBdr>
        <w:top w:val="none" w:sz="0" w:space="0" w:color="auto"/>
        <w:left w:val="none" w:sz="0" w:space="0" w:color="auto"/>
        <w:bottom w:val="none" w:sz="0" w:space="0" w:color="auto"/>
        <w:right w:val="none" w:sz="0" w:space="0" w:color="auto"/>
      </w:divBdr>
    </w:div>
    <w:div w:id="1130904522">
      <w:marLeft w:val="0"/>
      <w:marRight w:val="0"/>
      <w:marTop w:val="0"/>
      <w:marBottom w:val="0"/>
      <w:divBdr>
        <w:top w:val="none" w:sz="0" w:space="0" w:color="auto"/>
        <w:left w:val="none" w:sz="0" w:space="0" w:color="auto"/>
        <w:bottom w:val="none" w:sz="0" w:space="0" w:color="auto"/>
        <w:right w:val="none" w:sz="0" w:space="0" w:color="auto"/>
      </w:divBdr>
    </w:div>
    <w:div w:id="1135950897">
      <w:marLeft w:val="0"/>
      <w:marRight w:val="0"/>
      <w:marTop w:val="0"/>
      <w:marBottom w:val="0"/>
      <w:divBdr>
        <w:top w:val="none" w:sz="0" w:space="0" w:color="auto"/>
        <w:left w:val="none" w:sz="0" w:space="0" w:color="auto"/>
        <w:bottom w:val="none" w:sz="0" w:space="0" w:color="auto"/>
        <w:right w:val="none" w:sz="0" w:space="0" w:color="auto"/>
      </w:divBdr>
    </w:div>
    <w:div w:id="1136147179">
      <w:marLeft w:val="0"/>
      <w:marRight w:val="0"/>
      <w:marTop w:val="0"/>
      <w:marBottom w:val="0"/>
      <w:divBdr>
        <w:top w:val="none" w:sz="0" w:space="0" w:color="auto"/>
        <w:left w:val="none" w:sz="0" w:space="0" w:color="auto"/>
        <w:bottom w:val="none" w:sz="0" w:space="0" w:color="auto"/>
        <w:right w:val="none" w:sz="0" w:space="0" w:color="auto"/>
      </w:divBdr>
    </w:div>
    <w:div w:id="1137605178">
      <w:marLeft w:val="0"/>
      <w:marRight w:val="0"/>
      <w:marTop w:val="0"/>
      <w:marBottom w:val="0"/>
      <w:divBdr>
        <w:top w:val="none" w:sz="0" w:space="0" w:color="auto"/>
        <w:left w:val="none" w:sz="0" w:space="0" w:color="auto"/>
        <w:bottom w:val="none" w:sz="0" w:space="0" w:color="auto"/>
        <w:right w:val="none" w:sz="0" w:space="0" w:color="auto"/>
      </w:divBdr>
      <w:divsChild>
        <w:div w:id="878593077">
          <w:marLeft w:val="0"/>
          <w:marRight w:val="0"/>
          <w:marTop w:val="0"/>
          <w:marBottom w:val="0"/>
          <w:divBdr>
            <w:top w:val="none" w:sz="0" w:space="0" w:color="auto"/>
            <w:left w:val="none" w:sz="0" w:space="0" w:color="auto"/>
            <w:bottom w:val="none" w:sz="0" w:space="0" w:color="auto"/>
            <w:right w:val="none" w:sz="0" w:space="0" w:color="auto"/>
          </w:divBdr>
        </w:div>
      </w:divsChild>
    </w:div>
    <w:div w:id="1141072362">
      <w:marLeft w:val="0"/>
      <w:marRight w:val="0"/>
      <w:marTop w:val="0"/>
      <w:marBottom w:val="0"/>
      <w:divBdr>
        <w:top w:val="none" w:sz="0" w:space="0" w:color="auto"/>
        <w:left w:val="none" w:sz="0" w:space="0" w:color="auto"/>
        <w:bottom w:val="none" w:sz="0" w:space="0" w:color="auto"/>
        <w:right w:val="none" w:sz="0" w:space="0" w:color="auto"/>
      </w:divBdr>
    </w:div>
    <w:div w:id="1143691068">
      <w:marLeft w:val="0"/>
      <w:marRight w:val="0"/>
      <w:marTop w:val="0"/>
      <w:marBottom w:val="0"/>
      <w:divBdr>
        <w:top w:val="none" w:sz="0" w:space="0" w:color="auto"/>
        <w:left w:val="none" w:sz="0" w:space="0" w:color="auto"/>
        <w:bottom w:val="none" w:sz="0" w:space="0" w:color="auto"/>
        <w:right w:val="none" w:sz="0" w:space="0" w:color="auto"/>
      </w:divBdr>
    </w:div>
    <w:div w:id="1144615756">
      <w:marLeft w:val="0"/>
      <w:marRight w:val="0"/>
      <w:marTop w:val="0"/>
      <w:marBottom w:val="0"/>
      <w:divBdr>
        <w:top w:val="none" w:sz="0" w:space="0" w:color="auto"/>
        <w:left w:val="none" w:sz="0" w:space="0" w:color="auto"/>
        <w:bottom w:val="none" w:sz="0" w:space="0" w:color="auto"/>
        <w:right w:val="none" w:sz="0" w:space="0" w:color="auto"/>
      </w:divBdr>
    </w:div>
    <w:div w:id="1145775080">
      <w:marLeft w:val="0"/>
      <w:marRight w:val="0"/>
      <w:marTop w:val="0"/>
      <w:marBottom w:val="0"/>
      <w:divBdr>
        <w:top w:val="none" w:sz="0" w:space="0" w:color="auto"/>
        <w:left w:val="none" w:sz="0" w:space="0" w:color="auto"/>
        <w:bottom w:val="none" w:sz="0" w:space="0" w:color="auto"/>
        <w:right w:val="none" w:sz="0" w:space="0" w:color="auto"/>
      </w:divBdr>
    </w:div>
    <w:div w:id="1148474079">
      <w:marLeft w:val="0"/>
      <w:marRight w:val="0"/>
      <w:marTop w:val="0"/>
      <w:marBottom w:val="0"/>
      <w:divBdr>
        <w:top w:val="none" w:sz="0" w:space="0" w:color="auto"/>
        <w:left w:val="none" w:sz="0" w:space="0" w:color="auto"/>
        <w:bottom w:val="none" w:sz="0" w:space="0" w:color="auto"/>
        <w:right w:val="none" w:sz="0" w:space="0" w:color="auto"/>
      </w:divBdr>
    </w:div>
    <w:div w:id="1148865501">
      <w:marLeft w:val="0"/>
      <w:marRight w:val="0"/>
      <w:marTop w:val="0"/>
      <w:marBottom w:val="0"/>
      <w:divBdr>
        <w:top w:val="none" w:sz="0" w:space="0" w:color="auto"/>
        <w:left w:val="none" w:sz="0" w:space="0" w:color="auto"/>
        <w:bottom w:val="none" w:sz="0" w:space="0" w:color="auto"/>
        <w:right w:val="none" w:sz="0" w:space="0" w:color="auto"/>
      </w:divBdr>
    </w:div>
    <w:div w:id="1149177668">
      <w:marLeft w:val="0"/>
      <w:marRight w:val="0"/>
      <w:marTop w:val="0"/>
      <w:marBottom w:val="0"/>
      <w:divBdr>
        <w:top w:val="none" w:sz="0" w:space="0" w:color="auto"/>
        <w:left w:val="none" w:sz="0" w:space="0" w:color="auto"/>
        <w:bottom w:val="none" w:sz="0" w:space="0" w:color="auto"/>
        <w:right w:val="none" w:sz="0" w:space="0" w:color="auto"/>
      </w:divBdr>
    </w:div>
    <w:div w:id="1152256943">
      <w:marLeft w:val="0"/>
      <w:marRight w:val="0"/>
      <w:marTop w:val="0"/>
      <w:marBottom w:val="0"/>
      <w:divBdr>
        <w:top w:val="none" w:sz="0" w:space="0" w:color="auto"/>
        <w:left w:val="none" w:sz="0" w:space="0" w:color="auto"/>
        <w:bottom w:val="none" w:sz="0" w:space="0" w:color="auto"/>
        <w:right w:val="none" w:sz="0" w:space="0" w:color="auto"/>
      </w:divBdr>
    </w:div>
    <w:div w:id="1156074878">
      <w:marLeft w:val="0"/>
      <w:marRight w:val="0"/>
      <w:marTop w:val="0"/>
      <w:marBottom w:val="0"/>
      <w:divBdr>
        <w:top w:val="none" w:sz="0" w:space="0" w:color="auto"/>
        <w:left w:val="none" w:sz="0" w:space="0" w:color="auto"/>
        <w:bottom w:val="none" w:sz="0" w:space="0" w:color="auto"/>
        <w:right w:val="none" w:sz="0" w:space="0" w:color="auto"/>
      </w:divBdr>
    </w:div>
    <w:div w:id="1157497612">
      <w:marLeft w:val="0"/>
      <w:marRight w:val="0"/>
      <w:marTop w:val="0"/>
      <w:marBottom w:val="0"/>
      <w:divBdr>
        <w:top w:val="none" w:sz="0" w:space="0" w:color="auto"/>
        <w:left w:val="none" w:sz="0" w:space="0" w:color="auto"/>
        <w:bottom w:val="none" w:sz="0" w:space="0" w:color="auto"/>
        <w:right w:val="none" w:sz="0" w:space="0" w:color="auto"/>
      </w:divBdr>
    </w:div>
    <w:div w:id="1158693314">
      <w:marLeft w:val="0"/>
      <w:marRight w:val="0"/>
      <w:marTop w:val="0"/>
      <w:marBottom w:val="0"/>
      <w:divBdr>
        <w:top w:val="none" w:sz="0" w:space="0" w:color="auto"/>
        <w:left w:val="none" w:sz="0" w:space="0" w:color="auto"/>
        <w:bottom w:val="none" w:sz="0" w:space="0" w:color="auto"/>
        <w:right w:val="none" w:sz="0" w:space="0" w:color="auto"/>
      </w:divBdr>
    </w:div>
    <w:div w:id="1158887068">
      <w:marLeft w:val="0"/>
      <w:marRight w:val="0"/>
      <w:marTop w:val="0"/>
      <w:marBottom w:val="0"/>
      <w:divBdr>
        <w:top w:val="none" w:sz="0" w:space="0" w:color="auto"/>
        <w:left w:val="none" w:sz="0" w:space="0" w:color="auto"/>
        <w:bottom w:val="none" w:sz="0" w:space="0" w:color="auto"/>
        <w:right w:val="none" w:sz="0" w:space="0" w:color="auto"/>
      </w:divBdr>
    </w:div>
    <w:div w:id="1160541434">
      <w:marLeft w:val="0"/>
      <w:marRight w:val="0"/>
      <w:marTop w:val="0"/>
      <w:marBottom w:val="0"/>
      <w:divBdr>
        <w:top w:val="none" w:sz="0" w:space="0" w:color="auto"/>
        <w:left w:val="none" w:sz="0" w:space="0" w:color="auto"/>
        <w:bottom w:val="none" w:sz="0" w:space="0" w:color="auto"/>
        <w:right w:val="none" w:sz="0" w:space="0" w:color="auto"/>
      </w:divBdr>
    </w:div>
    <w:div w:id="1163817859">
      <w:marLeft w:val="0"/>
      <w:marRight w:val="0"/>
      <w:marTop w:val="0"/>
      <w:marBottom w:val="0"/>
      <w:divBdr>
        <w:top w:val="none" w:sz="0" w:space="0" w:color="auto"/>
        <w:left w:val="none" w:sz="0" w:space="0" w:color="auto"/>
        <w:bottom w:val="none" w:sz="0" w:space="0" w:color="auto"/>
        <w:right w:val="none" w:sz="0" w:space="0" w:color="auto"/>
      </w:divBdr>
    </w:div>
    <w:div w:id="1166089284">
      <w:marLeft w:val="0"/>
      <w:marRight w:val="0"/>
      <w:marTop w:val="100"/>
      <w:marBottom w:val="100"/>
      <w:divBdr>
        <w:top w:val="none" w:sz="0" w:space="0" w:color="auto"/>
        <w:left w:val="none" w:sz="0" w:space="0" w:color="auto"/>
        <w:bottom w:val="none" w:sz="0" w:space="0" w:color="auto"/>
        <w:right w:val="none" w:sz="0" w:space="0" w:color="auto"/>
      </w:divBdr>
    </w:div>
    <w:div w:id="1167359645">
      <w:marLeft w:val="0"/>
      <w:marRight w:val="0"/>
      <w:marTop w:val="0"/>
      <w:marBottom w:val="0"/>
      <w:divBdr>
        <w:top w:val="none" w:sz="0" w:space="0" w:color="auto"/>
        <w:left w:val="none" w:sz="0" w:space="0" w:color="auto"/>
        <w:bottom w:val="none" w:sz="0" w:space="0" w:color="auto"/>
        <w:right w:val="none" w:sz="0" w:space="0" w:color="auto"/>
      </w:divBdr>
    </w:div>
    <w:div w:id="1172795333">
      <w:marLeft w:val="0"/>
      <w:marRight w:val="0"/>
      <w:marTop w:val="140"/>
      <w:marBottom w:val="100"/>
      <w:divBdr>
        <w:top w:val="none" w:sz="0" w:space="0" w:color="auto"/>
        <w:left w:val="none" w:sz="0" w:space="0" w:color="auto"/>
        <w:bottom w:val="none" w:sz="0" w:space="0" w:color="auto"/>
        <w:right w:val="none" w:sz="0" w:space="0" w:color="auto"/>
      </w:divBdr>
    </w:div>
    <w:div w:id="1174371161">
      <w:marLeft w:val="0"/>
      <w:marRight w:val="0"/>
      <w:marTop w:val="0"/>
      <w:marBottom w:val="0"/>
      <w:divBdr>
        <w:top w:val="none" w:sz="0" w:space="0" w:color="auto"/>
        <w:left w:val="none" w:sz="0" w:space="0" w:color="auto"/>
        <w:bottom w:val="none" w:sz="0" w:space="0" w:color="auto"/>
        <w:right w:val="none" w:sz="0" w:space="0" w:color="auto"/>
      </w:divBdr>
    </w:div>
    <w:div w:id="1174995128">
      <w:marLeft w:val="0"/>
      <w:marRight w:val="0"/>
      <w:marTop w:val="0"/>
      <w:marBottom w:val="0"/>
      <w:divBdr>
        <w:top w:val="none" w:sz="0" w:space="0" w:color="auto"/>
        <w:left w:val="none" w:sz="0" w:space="0" w:color="auto"/>
        <w:bottom w:val="none" w:sz="0" w:space="0" w:color="auto"/>
        <w:right w:val="none" w:sz="0" w:space="0" w:color="auto"/>
      </w:divBdr>
    </w:div>
    <w:div w:id="1175460408">
      <w:marLeft w:val="0"/>
      <w:marRight w:val="0"/>
      <w:marTop w:val="0"/>
      <w:marBottom w:val="0"/>
      <w:divBdr>
        <w:top w:val="none" w:sz="0" w:space="0" w:color="auto"/>
        <w:left w:val="none" w:sz="0" w:space="0" w:color="auto"/>
        <w:bottom w:val="none" w:sz="0" w:space="0" w:color="auto"/>
        <w:right w:val="none" w:sz="0" w:space="0" w:color="auto"/>
      </w:divBdr>
    </w:div>
    <w:div w:id="1179612481">
      <w:marLeft w:val="0"/>
      <w:marRight w:val="0"/>
      <w:marTop w:val="0"/>
      <w:marBottom w:val="0"/>
      <w:divBdr>
        <w:top w:val="none" w:sz="0" w:space="0" w:color="auto"/>
        <w:left w:val="none" w:sz="0" w:space="0" w:color="auto"/>
        <w:bottom w:val="none" w:sz="0" w:space="0" w:color="auto"/>
        <w:right w:val="none" w:sz="0" w:space="0" w:color="auto"/>
      </w:divBdr>
      <w:divsChild>
        <w:div w:id="1670333230">
          <w:marLeft w:val="0"/>
          <w:marRight w:val="0"/>
          <w:marTop w:val="0"/>
          <w:marBottom w:val="0"/>
          <w:divBdr>
            <w:top w:val="none" w:sz="0" w:space="0" w:color="auto"/>
            <w:left w:val="none" w:sz="0" w:space="0" w:color="auto"/>
            <w:bottom w:val="none" w:sz="0" w:space="0" w:color="auto"/>
            <w:right w:val="none" w:sz="0" w:space="0" w:color="auto"/>
          </w:divBdr>
        </w:div>
      </w:divsChild>
    </w:div>
    <w:div w:id="1179851927">
      <w:marLeft w:val="0"/>
      <w:marRight w:val="0"/>
      <w:marTop w:val="0"/>
      <w:marBottom w:val="0"/>
      <w:divBdr>
        <w:top w:val="none" w:sz="0" w:space="0" w:color="auto"/>
        <w:left w:val="none" w:sz="0" w:space="0" w:color="auto"/>
        <w:bottom w:val="none" w:sz="0" w:space="0" w:color="auto"/>
        <w:right w:val="none" w:sz="0" w:space="0" w:color="auto"/>
      </w:divBdr>
    </w:div>
    <w:div w:id="1180585723">
      <w:marLeft w:val="0"/>
      <w:marRight w:val="0"/>
      <w:marTop w:val="0"/>
      <w:marBottom w:val="0"/>
      <w:divBdr>
        <w:top w:val="none" w:sz="0" w:space="0" w:color="auto"/>
        <w:left w:val="none" w:sz="0" w:space="0" w:color="auto"/>
        <w:bottom w:val="none" w:sz="0" w:space="0" w:color="auto"/>
        <w:right w:val="none" w:sz="0" w:space="0" w:color="auto"/>
      </w:divBdr>
    </w:div>
    <w:div w:id="1182206396">
      <w:marLeft w:val="0"/>
      <w:marRight w:val="0"/>
      <w:marTop w:val="0"/>
      <w:marBottom w:val="0"/>
      <w:divBdr>
        <w:top w:val="none" w:sz="0" w:space="0" w:color="auto"/>
        <w:left w:val="none" w:sz="0" w:space="0" w:color="auto"/>
        <w:bottom w:val="none" w:sz="0" w:space="0" w:color="auto"/>
        <w:right w:val="none" w:sz="0" w:space="0" w:color="auto"/>
      </w:divBdr>
    </w:div>
    <w:div w:id="1183477547">
      <w:marLeft w:val="0"/>
      <w:marRight w:val="0"/>
      <w:marTop w:val="0"/>
      <w:marBottom w:val="0"/>
      <w:divBdr>
        <w:top w:val="none" w:sz="0" w:space="0" w:color="auto"/>
        <w:left w:val="none" w:sz="0" w:space="0" w:color="auto"/>
        <w:bottom w:val="none" w:sz="0" w:space="0" w:color="auto"/>
        <w:right w:val="none" w:sz="0" w:space="0" w:color="auto"/>
      </w:divBdr>
    </w:div>
    <w:div w:id="1184635153">
      <w:marLeft w:val="0"/>
      <w:marRight w:val="0"/>
      <w:marTop w:val="0"/>
      <w:marBottom w:val="0"/>
      <w:divBdr>
        <w:top w:val="none" w:sz="0" w:space="0" w:color="auto"/>
        <w:left w:val="none" w:sz="0" w:space="0" w:color="auto"/>
        <w:bottom w:val="none" w:sz="0" w:space="0" w:color="auto"/>
        <w:right w:val="none" w:sz="0" w:space="0" w:color="auto"/>
      </w:divBdr>
    </w:div>
    <w:div w:id="1187527177">
      <w:marLeft w:val="0"/>
      <w:marRight w:val="0"/>
      <w:marTop w:val="0"/>
      <w:marBottom w:val="0"/>
      <w:divBdr>
        <w:top w:val="none" w:sz="0" w:space="0" w:color="auto"/>
        <w:left w:val="none" w:sz="0" w:space="0" w:color="auto"/>
        <w:bottom w:val="none" w:sz="0" w:space="0" w:color="auto"/>
        <w:right w:val="none" w:sz="0" w:space="0" w:color="auto"/>
      </w:divBdr>
    </w:div>
    <w:div w:id="1191919672">
      <w:marLeft w:val="0"/>
      <w:marRight w:val="0"/>
      <w:marTop w:val="0"/>
      <w:marBottom w:val="0"/>
      <w:divBdr>
        <w:top w:val="none" w:sz="0" w:space="0" w:color="auto"/>
        <w:left w:val="none" w:sz="0" w:space="0" w:color="auto"/>
        <w:bottom w:val="none" w:sz="0" w:space="0" w:color="auto"/>
        <w:right w:val="none" w:sz="0" w:space="0" w:color="auto"/>
      </w:divBdr>
    </w:div>
    <w:div w:id="1192497713">
      <w:marLeft w:val="0"/>
      <w:marRight w:val="0"/>
      <w:marTop w:val="0"/>
      <w:marBottom w:val="0"/>
      <w:divBdr>
        <w:top w:val="none" w:sz="0" w:space="0" w:color="auto"/>
        <w:left w:val="none" w:sz="0" w:space="0" w:color="auto"/>
        <w:bottom w:val="none" w:sz="0" w:space="0" w:color="auto"/>
        <w:right w:val="none" w:sz="0" w:space="0" w:color="auto"/>
      </w:divBdr>
      <w:divsChild>
        <w:div w:id="88933695">
          <w:marLeft w:val="0"/>
          <w:marRight w:val="0"/>
          <w:marTop w:val="0"/>
          <w:marBottom w:val="0"/>
          <w:divBdr>
            <w:top w:val="none" w:sz="0" w:space="0" w:color="auto"/>
            <w:left w:val="none" w:sz="0" w:space="0" w:color="auto"/>
            <w:bottom w:val="none" w:sz="0" w:space="0" w:color="auto"/>
            <w:right w:val="none" w:sz="0" w:space="0" w:color="auto"/>
          </w:divBdr>
        </w:div>
      </w:divsChild>
    </w:div>
    <w:div w:id="1194418611">
      <w:marLeft w:val="0"/>
      <w:marRight w:val="0"/>
      <w:marTop w:val="0"/>
      <w:marBottom w:val="0"/>
      <w:divBdr>
        <w:top w:val="none" w:sz="0" w:space="0" w:color="auto"/>
        <w:left w:val="none" w:sz="0" w:space="0" w:color="auto"/>
        <w:bottom w:val="none" w:sz="0" w:space="0" w:color="auto"/>
        <w:right w:val="none" w:sz="0" w:space="0" w:color="auto"/>
      </w:divBdr>
    </w:div>
    <w:div w:id="1194683792">
      <w:marLeft w:val="0"/>
      <w:marRight w:val="0"/>
      <w:marTop w:val="0"/>
      <w:marBottom w:val="0"/>
      <w:divBdr>
        <w:top w:val="none" w:sz="0" w:space="0" w:color="auto"/>
        <w:left w:val="none" w:sz="0" w:space="0" w:color="auto"/>
        <w:bottom w:val="none" w:sz="0" w:space="0" w:color="auto"/>
        <w:right w:val="none" w:sz="0" w:space="0" w:color="auto"/>
      </w:divBdr>
    </w:div>
    <w:div w:id="1196191634">
      <w:marLeft w:val="0"/>
      <w:marRight w:val="0"/>
      <w:marTop w:val="0"/>
      <w:marBottom w:val="0"/>
      <w:divBdr>
        <w:top w:val="none" w:sz="0" w:space="0" w:color="auto"/>
        <w:left w:val="none" w:sz="0" w:space="0" w:color="auto"/>
        <w:bottom w:val="none" w:sz="0" w:space="0" w:color="auto"/>
        <w:right w:val="none" w:sz="0" w:space="0" w:color="auto"/>
      </w:divBdr>
    </w:div>
    <w:div w:id="1196579257">
      <w:marLeft w:val="0"/>
      <w:marRight w:val="0"/>
      <w:marTop w:val="0"/>
      <w:marBottom w:val="0"/>
      <w:divBdr>
        <w:top w:val="none" w:sz="0" w:space="0" w:color="auto"/>
        <w:left w:val="none" w:sz="0" w:space="0" w:color="auto"/>
        <w:bottom w:val="none" w:sz="0" w:space="0" w:color="auto"/>
        <w:right w:val="none" w:sz="0" w:space="0" w:color="auto"/>
      </w:divBdr>
    </w:div>
    <w:div w:id="1196771871">
      <w:marLeft w:val="0"/>
      <w:marRight w:val="0"/>
      <w:marTop w:val="0"/>
      <w:marBottom w:val="0"/>
      <w:divBdr>
        <w:top w:val="none" w:sz="0" w:space="0" w:color="auto"/>
        <w:left w:val="none" w:sz="0" w:space="0" w:color="auto"/>
        <w:bottom w:val="none" w:sz="0" w:space="0" w:color="auto"/>
        <w:right w:val="none" w:sz="0" w:space="0" w:color="auto"/>
      </w:divBdr>
    </w:div>
    <w:div w:id="1197891788">
      <w:marLeft w:val="0"/>
      <w:marRight w:val="0"/>
      <w:marTop w:val="0"/>
      <w:marBottom w:val="0"/>
      <w:divBdr>
        <w:top w:val="none" w:sz="0" w:space="0" w:color="auto"/>
        <w:left w:val="none" w:sz="0" w:space="0" w:color="auto"/>
        <w:bottom w:val="none" w:sz="0" w:space="0" w:color="auto"/>
        <w:right w:val="none" w:sz="0" w:space="0" w:color="auto"/>
      </w:divBdr>
    </w:div>
    <w:div w:id="1198273724">
      <w:marLeft w:val="0"/>
      <w:marRight w:val="0"/>
      <w:marTop w:val="0"/>
      <w:marBottom w:val="0"/>
      <w:divBdr>
        <w:top w:val="none" w:sz="0" w:space="0" w:color="auto"/>
        <w:left w:val="none" w:sz="0" w:space="0" w:color="auto"/>
        <w:bottom w:val="none" w:sz="0" w:space="0" w:color="auto"/>
        <w:right w:val="none" w:sz="0" w:space="0" w:color="auto"/>
      </w:divBdr>
    </w:div>
    <w:div w:id="1200777643">
      <w:marLeft w:val="0"/>
      <w:marRight w:val="0"/>
      <w:marTop w:val="0"/>
      <w:marBottom w:val="0"/>
      <w:divBdr>
        <w:top w:val="none" w:sz="0" w:space="0" w:color="auto"/>
        <w:left w:val="none" w:sz="0" w:space="0" w:color="auto"/>
        <w:bottom w:val="none" w:sz="0" w:space="0" w:color="auto"/>
        <w:right w:val="none" w:sz="0" w:space="0" w:color="auto"/>
      </w:divBdr>
    </w:div>
    <w:div w:id="1203516716">
      <w:marLeft w:val="0"/>
      <w:marRight w:val="0"/>
      <w:marTop w:val="0"/>
      <w:marBottom w:val="0"/>
      <w:divBdr>
        <w:top w:val="none" w:sz="0" w:space="0" w:color="auto"/>
        <w:left w:val="none" w:sz="0" w:space="0" w:color="auto"/>
        <w:bottom w:val="none" w:sz="0" w:space="0" w:color="auto"/>
        <w:right w:val="none" w:sz="0" w:space="0" w:color="auto"/>
      </w:divBdr>
    </w:div>
    <w:div w:id="1204289708">
      <w:marLeft w:val="0"/>
      <w:marRight w:val="0"/>
      <w:marTop w:val="100"/>
      <w:marBottom w:val="240"/>
      <w:divBdr>
        <w:top w:val="none" w:sz="0" w:space="0" w:color="auto"/>
        <w:left w:val="none" w:sz="0" w:space="0" w:color="auto"/>
        <w:bottom w:val="none" w:sz="0" w:space="0" w:color="auto"/>
        <w:right w:val="none" w:sz="0" w:space="0" w:color="auto"/>
      </w:divBdr>
      <w:divsChild>
        <w:div w:id="110563450">
          <w:marLeft w:val="0"/>
          <w:marRight w:val="0"/>
          <w:marTop w:val="0"/>
          <w:marBottom w:val="0"/>
          <w:divBdr>
            <w:top w:val="none" w:sz="0" w:space="0" w:color="auto"/>
            <w:left w:val="none" w:sz="0" w:space="0" w:color="auto"/>
            <w:bottom w:val="none" w:sz="0" w:space="0" w:color="auto"/>
            <w:right w:val="none" w:sz="0" w:space="0" w:color="auto"/>
          </w:divBdr>
        </w:div>
        <w:div w:id="330838409">
          <w:marLeft w:val="0"/>
          <w:marRight w:val="0"/>
          <w:marTop w:val="0"/>
          <w:marBottom w:val="0"/>
          <w:divBdr>
            <w:top w:val="none" w:sz="0" w:space="0" w:color="auto"/>
            <w:left w:val="none" w:sz="0" w:space="0" w:color="auto"/>
            <w:bottom w:val="none" w:sz="0" w:space="0" w:color="auto"/>
            <w:right w:val="none" w:sz="0" w:space="0" w:color="auto"/>
          </w:divBdr>
        </w:div>
        <w:div w:id="1957566621">
          <w:marLeft w:val="0"/>
          <w:marRight w:val="0"/>
          <w:marTop w:val="0"/>
          <w:marBottom w:val="0"/>
          <w:divBdr>
            <w:top w:val="none" w:sz="0" w:space="0" w:color="auto"/>
            <w:left w:val="none" w:sz="0" w:space="0" w:color="auto"/>
            <w:bottom w:val="none" w:sz="0" w:space="0" w:color="auto"/>
            <w:right w:val="none" w:sz="0" w:space="0" w:color="auto"/>
          </w:divBdr>
        </w:div>
        <w:div w:id="1268150875">
          <w:marLeft w:val="0"/>
          <w:marRight w:val="0"/>
          <w:marTop w:val="0"/>
          <w:marBottom w:val="0"/>
          <w:divBdr>
            <w:top w:val="none" w:sz="0" w:space="0" w:color="auto"/>
            <w:left w:val="none" w:sz="0" w:space="0" w:color="auto"/>
            <w:bottom w:val="none" w:sz="0" w:space="0" w:color="auto"/>
            <w:right w:val="none" w:sz="0" w:space="0" w:color="auto"/>
          </w:divBdr>
        </w:div>
      </w:divsChild>
    </w:div>
    <w:div w:id="1205481560">
      <w:marLeft w:val="0"/>
      <w:marRight w:val="0"/>
      <w:marTop w:val="0"/>
      <w:marBottom w:val="0"/>
      <w:divBdr>
        <w:top w:val="none" w:sz="0" w:space="0" w:color="auto"/>
        <w:left w:val="none" w:sz="0" w:space="0" w:color="auto"/>
        <w:bottom w:val="none" w:sz="0" w:space="0" w:color="auto"/>
        <w:right w:val="none" w:sz="0" w:space="0" w:color="auto"/>
      </w:divBdr>
    </w:div>
    <w:div w:id="1208301328">
      <w:marLeft w:val="0"/>
      <w:marRight w:val="0"/>
      <w:marTop w:val="100"/>
      <w:marBottom w:val="100"/>
      <w:divBdr>
        <w:top w:val="none" w:sz="0" w:space="0" w:color="auto"/>
        <w:left w:val="none" w:sz="0" w:space="0" w:color="auto"/>
        <w:bottom w:val="none" w:sz="0" w:space="0" w:color="auto"/>
        <w:right w:val="none" w:sz="0" w:space="0" w:color="auto"/>
      </w:divBdr>
      <w:divsChild>
        <w:div w:id="1781336565">
          <w:marLeft w:val="0"/>
          <w:marRight w:val="0"/>
          <w:marTop w:val="0"/>
          <w:marBottom w:val="0"/>
          <w:divBdr>
            <w:top w:val="none" w:sz="0" w:space="0" w:color="auto"/>
            <w:left w:val="none" w:sz="0" w:space="0" w:color="auto"/>
            <w:bottom w:val="none" w:sz="0" w:space="0" w:color="auto"/>
            <w:right w:val="none" w:sz="0" w:space="0" w:color="auto"/>
          </w:divBdr>
        </w:div>
        <w:div w:id="146821666">
          <w:marLeft w:val="0"/>
          <w:marRight w:val="0"/>
          <w:marTop w:val="0"/>
          <w:marBottom w:val="0"/>
          <w:divBdr>
            <w:top w:val="none" w:sz="0" w:space="0" w:color="auto"/>
            <w:left w:val="none" w:sz="0" w:space="0" w:color="auto"/>
            <w:bottom w:val="none" w:sz="0" w:space="0" w:color="auto"/>
            <w:right w:val="none" w:sz="0" w:space="0" w:color="auto"/>
          </w:divBdr>
        </w:div>
        <w:div w:id="2128229214">
          <w:marLeft w:val="0"/>
          <w:marRight w:val="0"/>
          <w:marTop w:val="0"/>
          <w:marBottom w:val="0"/>
          <w:divBdr>
            <w:top w:val="none" w:sz="0" w:space="0" w:color="auto"/>
            <w:left w:val="none" w:sz="0" w:space="0" w:color="auto"/>
            <w:bottom w:val="none" w:sz="0" w:space="0" w:color="auto"/>
            <w:right w:val="none" w:sz="0" w:space="0" w:color="auto"/>
          </w:divBdr>
        </w:div>
      </w:divsChild>
    </w:div>
    <w:div w:id="1209533710">
      <w:marLeft w:val="0"/>
      <w:marRight w:val="0"/>
      <w:marTop w:val="0"/>
      <w:marBottom w:val="0"/>
      <w:divBdr>
        <w:top w:val="none" w:sz="0" w:space="0" w:color="auto"/>
        <w:left w:val="none" w:sz="0" w:space="0" w:color="auto"/>
        <w:bottom w:val="none" w:sz="0" w:space="0" w:color="auto"/>
        <w:right w:val="none" w:sz="0" w:space="0" w:color="auto"/>
      </w:divBdr>
    </w:div>
    <w:div w:id="1209679797">
      <w:marLeft w:val="0"/>
      <w:marRight w:val="0"/>
      <w:marTop w:val="0"/>
      <w:marBottom w:val="0"/>
      <w:divBdr>
        <w:top w:val="none" w:sz="0" w:space="0" w:color="auto"/>
        <w:left w:val="none" w:sz="0" w:space="0" w:color="auto"/>
        <w:bottom w:val="none" w:sz="0" w:space="0" w:color="auto"/>
        <w:right w:val="none" w:sz="0" w:space="0" w:color="auto"/>
      </w:divBdr>
    </w:div>
    <w:div w:id="1212114569">
      <w:marLeft w:val="0"/>
      <w:marRight w:val="0"/>
      <w:marTop w:val="0"/>
      <w:marBottom w:val="0"/>
      <w:divBdr>
        <w:top w:val="none" w:sz="0" w:space="0" w:color="auto"/>
        <w:left w:val="none" w:sz="0" w:space="0" w:color="auto"/>
        <w:bottom w:val="none" w:sz="0" w:space="0" w:color="auto"/>
        <w:right w:val="none" w:sz="0" w:space="0" w:color="auto"/>
      </w:divBdr>
    </w:div>
    <w:div w:id="1213886291">
      <w:marLeft w:val="0"/>
      <w:marRight w:val="0"/>
      <w:marTop w:val="0"/>
      <w:marBottom w:val="0"/>
      <w:divBdr>
        <w:top w:val="none" w:sz="0" w:space="0" w:color="auto"/>
        <w:left w:val="none" w:sz="0" w:space="0" w:color="auto"/>
        <w:bottom w:val="none" w:sz="0" w:space="0" w:color="auto"/>
        <w:right w:val="none" w:sz="0" w:space="0" w:color="auto"/>
      </w:divBdr>
    </w:div>
    <w:div w:id="1215846978">
      <w:marLeft w:val="0"/>
      <w:marRight w:val="0"/>
      <w:marTop w:val="0"/>
      <w:marBottom w:val="0"/>
      <w:divBdr>
        <w:top w:val="none" w:sz="0" w:space="0" w:color="auto"/>
        <w:left w:val="none" w:sz="0" w:space="0" w:color="auto"/>
        <w:bottom w:val="none" w:sz="0" w:space="0" w:color="auto"/>
        <w:right w:val="none" w:sz="0" w:space="0" w:color="auto"/>
      </w:divBdr>
    </w:div>
    <w:div w:id="1219828436">
      <w:marLeft w:val="0"/>
      <w:marRight w:val="0"/>
      <w:marTop w:val="0"/>
      <w:marBottom w:val="0"/>
      <w:divBdr>
        <w:top w:val="none" w:sz="0" w:space="0" w:color="auto"/>
        <w:left w:val="none" w:sz="0" w:space="0" w:color="auto"/>
        <w:bottom w:val="none" w:sz="0" w:space="0" w:color="auto"/>
        <w:right w:val="none" w:sz="0" w:space="0" w:color="auto"/>
      </w:divBdr>
    </w:div>
    <w:div w:id="1224560927">
      <w:marLeft w:val="0"/>
      <w:marRight w:val="0"/>
      <w:marTop w:val="0"/>
      <w:marBottom w:val="0"/>
      <w:divBdr>
        <w:top w:val="none" w:sz="0" w:space="0" w:color="auto"/>
        <w:left w:val="none" w:sz="0" w:space="0" w:color="auto"/>
        <w:bottom w:val="none" w:sz="0" w:space="0" w:color="auto"/>
        <w:right w:val="none" w:sz="0" w:space="0" w:color="auto"/>
      </w:divBdr>
    </w:div>
    <w:div w:id="1225334401">
      <w:marLeft w:val="0"/>
      <w:marRight w:val="0"/>
      <w:marTop w:val="0"/>
      <w:marBottom w:val="0"/>
      <w:divBdr>
        <w:top w:val="none" w:sz="0" w:space="0" w:color="auto"/>
        <w:left w:val="none" w:sz="0" w:space="0" w:color="auto"/>
        <w:bottom w:val="none" w:sz="0" w:space="0" w:color="auto"/>
        <w:right w:val="none" w:sz="0" w:space="0" w:color="auto"/>
      </w:divBdr>
    </w:div>
    <w:div w:id="1225527910">
      <w:marLeft w:val="0"/>
      <w:marRight w:val="0"/>
      <w:marTop w:val="0"/>
      <w:marBottom w:val="0"/>
      <w:divBdr>
        <w:top w:val="none" w:sz="0" w:space="0" w:color="auto"/>
        <w:left w:val="none" w:sz="0" w:space="0" w:color="auto"/>
        <w:bottom w:val="none" w:sz="0" w:space="0" w:color="auto"/>
        <w:right w:val="none" w:sz="0" w:space="0" w:color="auto"/>
      </w:divBdr>
    </w:div>
    <w:div w:id="1226840891">
      <w:marLeft w:val="0"/>
      <w:marRight w:val="0"/>
      <w:marTop w:val="0"/>
      <w:marBottom w:val="0"/>
      <w:divBdr>
        <w:top w:val="none" w:sz="0" w:space="0" w:color="auto"/>
        <w:left w:val="none" w:sz="0" w:space="0" w:color="auto"/>
        <w:bottom w:val="none" w:sz="0" w:space="0" w:color="auto"/>
        <w:right w:val="none" w:sz="0" w:space="0" w:color="auto"/>
      </w:divBdr>
    </w:div>
    <w:div w:id="1229145119">
      <w:marLeft w:val="0"/>
      <w:marRight w:val="0"/>
      <w:marTop w:val="0"/>
      <w:marBottom w:val="0"/>
      <w:divBdr>
        <w:top w:val="none" w:sz="0" w:space="0" w:color="auto"/>
        <w:left w:val="none" w:sz="0" w:space="0" w:color="auto"/>
        <w:bottom w:val="none" w:sz="0" w:space="0" w:color="auto"/>
        <w:right w:val="none" w:sz="0" w:space="0" w:color="auto"/>
      </w:divBdr>
      <w:divsChild>
        <w:div w:id="156310261">
          <w:marLeft w:val="0"/>
          <w:marRight w:val="0"/>
          <w:marTop w:val="0"/>
          <w:marBottom w:val="0"/>
          <w:divBdr>
            <w:top w:val="none" w:sz="0" w:space="0" w:color="auto"/>
            <w:left w:val="none" w:sz="0" w:space="0" w:color="auto"/>
            <w:bottom w:val="none" w:sz="0" w:space="0" w:color="auto"/>
            <w:right w:val="none" w:sz="0" w:space="0" w:color="auto"/>
          </w:divBdr>
        </w:div>
      </w:divsChild>
    </w:div>
    <w:div w:id="1234195880">
      <w:marLeft w:val="0"/>
      <w:marRight w:val="0"/>
      <w:marTop w:val="0"/>
      <w:marBottom w:val="0"/>
      <w:divBdr>
        <w:top w:val="none" w:sz="0" w:space="0" w:color="auto"/>
        <w:left w:val="none" w:sz="0" w:space="0" w:color="auto"/>
        <w:bottom w:val="none" w:sz="0" w:space="0" w:color="auto"/>
        <w:right w:val="none" w:sz="0" w:space="0" w:color="auto"/>
      </w:divBdr>
    </w:div>
    <w:div w:id="1234199157">
      <w:marLeft w:val="0"/>
      <w:marRight w:val="0"/>
      <w:marTop w:val="0"/>
      <w:marBottom w:val="0"/>
      <w:divBdr>
        <w:top w:val="none" w:sz="0" w:space="0" w:color="auto"/>
        <w:left w:val="none" w:sz="0" w:space="0" w:color="auto"/>
        <w:bottom w:val="none" w:sz="0" w:space="0" w:color="auto"/>
        <w:right w:val="none" w:sz="0" w:space="0" w:color="auto"/>
      </w:divBdr>
    </w:div>
    <w:div w:id="1234463086">
      <w:marLeft w:val="0"/>
      <w:marRight w:val="0"/>
      <w:marTop w:val="0"/>
      <w:marBottom w:val="0"/>
      <w:divBdr>
        <w:top w:val="none" w:sz="0" w:space="0" w:color="auto"/>
        <w:left w:val="none" w:sz="0" w:space="0" w:color="auto"/>
        <w:bottom w:val="none" w:sz="0" w:space="0" w:color="auto"/>
        <w:right w:val="none" w:sz="0" w:space="0" w:color="auto"/>
      </w:divBdr>
    </w:div>
    <w:div w:id="1240208998">
      <w:marLeft w:val="0"/>
      <w:marRight w:val="0"/>
      <w:marTop w:val="0"/>
      <w:marBottom w:val="0"/>
      <w:divBdr>
        <w:top w:val="none" w:sz="0" w:space="0" w:color="auto"/>
        <w:left w:val="none" w:sz="0" w:space="0" w:color="auto"/>
        <w:bottom w:val="none" w:sz="0" w:space="0" w:color="auto"/>
        <w:right w:val="none" w:sz="0" w:space="0" w:color="auto"/>
      </w:divBdr>
    </w:div>
    <w:div w:id="1240404459">
      <w:marLeft w:val="0"/>
      <w:marRight w:val="0"/>
      <w:marTop w:val="0"/>
      <w:marBottom w:val="0"/>
      <w:divBdr>
        <w:top w:val="none" w:sz="0" w:space="0" w:color="auto"/>
        <w:left w:val="none" w:sz="0" w:space="0" w:color="auto"/>
        <w:bottom w:val="none" w:sz="0" w:space="0" w:color="auto"/>
        <w:right w:val="none" w:sz="0" w:space="0" w:color="auto"/>
      </w:divBdr>
    </w:div>
    <w:div w:id="1243104325">
      <w:marLeft w:val="0"/>
      <w:marRight w:val="0"/>
      <w:marTop w:val="0"/>
      <w:marBottom w:val="0"/>
      <w:divBdr>
        <w:top w:val="none" w:sz="0" w:space="0" w:color="auto"/>
        <w:left w:val="none" w:sz="0" w:space="0" w:color="auto"/>
        <w:bottom w:val="none" w:sz="0" w:space="0" w:color="auto"/>
        <w:right w:val="none" w:sz="0" w:space="0" w:color="auto"/>
      </w:divBdr>
    </w:div>
    <w:div w:id="1249802589">
      <w:marLeft w:val="0"/>
      <w:marRight w:val="0"/>
      <w:marTop w:val="0"/>
      <w:marBottom w:val="0"/>
      <w:divBdr>
        <w:top w:val="none" w:sz="0" w:space="0" w:color="auto"/>
        <w:left w:val="none" w:sz="0" w:space="0" w:color="auto"/>
        <w:bottom w:val="none" w:sz="0" w:space="0" w:color="auto"/>
        <w:right w:val="none" w:sz="0" w:space="0" w:color="auto"/>
      </w:divBdr>
    </w:div>
    <w:div w:id="1251812418">
      <w:marLeft w:val="0"/>
      <w:marRight w:val="0"/>
      <w:marTop w:val="0"/>
      <w:marBottom w:val="0"/>
      <w:divBdr>
        <w:top w:val="none" w:sz="0" w:space="0" w:color="auto"/>
        <w:left w:val="none" w:sz="0" w:space="0" w:color="auto"/>
        <w:bottom w:val="none" w:sz="0" w:space="0" w:color="auto"/>
        <w:right w:val="none" w:sz="0" w:space="0" w:color="auto"/>
      </w:divBdr>
    </w:div>
    <w:div w:id="1254169670">
      <w:marLeft w:val="0"/>
      <w:marRight w:val="0"/>
      <w:marTop w:val="0"/>
      <w:marBottom w:val="0"/>
      <w:divBdr>
        <w:top w:val="none" w:sz="0" w:space="0" w:color="auto"/>
        <w:left w:val="none" w:sz="0" w:space="0" w:color="auto"/>
        <w:bottom w:val="none" w:sz="0" w:space="0" w:color="auto"/>
        <w:right w:val="none" w:sz="0" w:space="0" w:color="auto"/>
      </w:divBdr>
    </w:div>
    <w:div w:id="1254628625">
      <w:marLeft w:val="0"/>
      <w:marRight w:val="0"/>
      <w:marTop w:val="0"/>
      <w:marBottom w:val="0"/>
      <w:divBdr>
        <w:top w:val="none" w:sz="0" w:space="0" w:color="auto"/>
        <w:left w:val="none" w:sz="0" w:space="0" w:color="auto"/>
        <w:bottom w:val="none" w:sz="0" w:space="0" w:color="auto"/>
        <w:right w:val="none" w:sz="0" w:space="0" w:color="auto"/>
      </w:divBdr>
    </w:div>
    <w:div w:id="1255747602">
      <w:marLeft w:val="0"/>
      <w:marRight w:val="0"/>
      <w:marTop w:val="0"/>
      <w:marBottom w:val="0"/>
      <w:divBdr>
        <w:top w:val="none" w:sz="0" w:space="0" w:color="auto"/>
        <w:left w:val="none" w:sz="0" w:space="0" w:color="auto"/>
        <w:bottom w:val="none" w:sz="0" w:space="0" w:color="auto"/>
        <w:right w:val="none" w:sz="0" w:space="0" w:color="auto"/>
      </w:divBdr>
    </w:div>
    <w:div w:id="1257592369">
      <w:marLeft w:val="0"/>
      <w:marRight w:val="0"/>
      <w:marTop w:val="0"/>
      <w:marBottom w:val="0"/>
      <w:divBdr>
        <w:top w:val="none" w:sz="0" w:space="0" w:color="auto"/>
        <w:left w:val="none" w:sz="0" w:space="0" w:color="auto"/>
        <w:bottom w:val="none" w:sz="0" w:space="0" w:color="auto"/>
        <w:right w:val="none" w:sz="0" w:space="0" w:color="auto"/>
      </w:divBdr>
    </w:div>
    <w:div w:id="1257597406">
      <w:marLeft w:val="0"/>
      <w:marRight w:val="0"/>
      <w:marTop w:val="0"/>
      <w:marBottom w:val="0"/>
      <w:divBdr>
        <w:top w:val="none" w:sz="0" w:space="0" w:color="auto"/>
        <w:left w:val="none" w:sz="0" w:space="0" w:color="auto"/>
        <w:bottom w:val="none" w:sz="0" w:space="0" w:color="auto"/>
        <w:right w:val="none" w:sz="0" w:space="0" w:color="auto"/>
      </w:divBdr>
    </w:div>
    <w:div w:id="1262378951">
      <w:marLeft w:val="0"/>
      <w:marRight w:val="0"/>
      <w:marTop w:val="0"/>
      <w:marBottom w:val="0"/>
      <w:divBdr>
        <w:top w:val="none" w:sz="0" w:space="0" w:color="auto"/>
        <w:left w:val="none" w:sz="0" w:space="0" w:color="auto"/>
        <w:bottom w:val="none" w:sz="0" w:space="0" w:color="auto"/>
        <w:right w:val="none" w:sz="0" w:space="0" w:color="auto"/>
      </w:divBdr>
    </w:div>
    <w:div w:id="1264607223">
      <w:marLeft w:val="0"/>
      <w:marRight w:val="0"/>
      <w:marTop w:val="0"/>
      <w:marBottom w:val="0"/>
      <w:divBdr>
        <w:top w:val="none" w:sz="0" w:space="0" w:color="auto"/>
        <w:left w:val="none" w:sz="0" w:space="0" w:color="auto"/>
        <w:bottom w:val="none" w:sz="0" w:space="0" w:color="auto"/>
        <w:right w:val="none" w:sz="0" w:space="0" w:color="auto"/>
      </w:divBdr>
    </w:div>
    <w:div w:id="1264729979">
      <w:marLeft w:val="0"/>
      <w:marRight w:val="0"/>
      <w:marTop w:val="0"/>
      <w:marBottom w:val="0"/>
      <w:divBdr>
        <w:top w:val="none" w:sz="0" w:space="0" w:color="auto"/>
        <w:left w:val="none" w:sz="0" w:space="0" w:color="auto"/>
        <w:bottom w:val="none" w:sz="0" w:space="0" w:color="auto"/>
        <w:right w:val="none" w:sz="0" w:space="0" w:color="auto"/>
      </w:divBdr>
    </w:div>
    <w:div w:id="1265185350">
      <w:marLeft w:val="0"/>
      <w:marRight w:val="0"/>
      <w:marTop w:val="0"/>
      <w:marBottom w:val="0"/>
      <w:divBdr>
        <w:top w:val="none" w:sz="0" w:space="0" w:color="auto"/>
        <w:left w:val="none" w:sz="0" w:space="0" w:color="auto"/>
        <w:bottom w:val="none" w:sz="0" w:space="0" w:color="auto"/>
        <w:right w:val="none" w:sz="0" w:space="0" w:color="auto"/>
      </w:divBdr>
    </w:div>
    <w:div w:id="1274021809">
      <w:marLeft w:val="0"/>
      <w:marRight w:val="0"/>
      <w:marTop w:val="0"/>
      <w:marBottom w:val="0"/>
      <w:divBdr>
        <w:top w:val="none" w:sz="0" w:space="0" w:color="auto"/>
        <w:left w:val="none" w:sz="0" w:space="0" w:color="auto"/>
        <w:bottom w:val="none" w:sz="0" w:space="0" w:color="auto"/>
        <w:right w:val="none" w:sz="0" w:space="0" w:color="auto"/>
      </w:divBdr>
    </w:div>
    <w:div w:id="1274361793">
      <w:marLeft w:val="0"/>
      <w:marRight w:val="0"/>
      <w:marTop w:val="0"/>
      <w:marBottom w:val="0"/>
      <w:divBdr>
        <w:top w:val="none" w:sz="0" w:space="0" w:color="auto"/>
        <w:left w:val="none" w:sz="0" w:space="0" w:color="auto"/>
        <w:bottom w:val="none" w:sz="0" w:space="0" w:color="auto"/>
        <w:right w:val="none" w:sz="0" w:space="0" w:color="auto"/>
      </w:divBdr>
    </w:div>
    <w:div w:id="1275019829">
      <w:marLeft w:val="0"/>
      <w:marRight w:val="0"/>
      <w:marTop w:val="0"/>
      <w:marBottom w:val="0"/>
      <w:divBdr>
        <w:top w:val="none" w:sz="0" w:space="0" w:color="auto"/>
        <w:left w:val="none" w:sz="0" w:space="0" w:color="auto"/>
        <w:bottom w:val="none" w:sz="0" w:space="0" w:color="auto"/>
        <w:right w:val="none" w:sz="0" w:space="0" w:color="auto"/>
      </w:divBdr>
    </w:div>
    <w:div w:id="1279557552">
      <w:marLeft w:val="0"/>
      <w:marRight w:val="0"/>
      <w:marTop w:val="0"/>
      <w:marBottom w:val="120"/>
      <w:divBdr>
        <w:top w:val="none" w:sz="0" w:space="0" w:color="auto"/>
        <w:left w:val="none" w:sz="0" w:space="0" w:color="auto"/>
        <w:bottom w:val="none" w:sz="0" w:space="0" w:color="auto"/>
        <w:right w:val="none" w:sz="0" w:space="0" w:color="auto"/>
      </w:divBdr>
    </w:div>
    <w:div w:id="1280453487">
      <w:marLeft w:val="0"/>
      <w:marRight w:val="0"/>
      <w:marTop w:val="0"/>
      <w:marBottom w:val="0"/>
      <w:divBdr>
        <w:top w:val="none" w:sz="0" w:space="0" w:color="auto"/>
        <w:left w:val="none" w:sz="0" w:space="0" w:color="auto"/>
        <w:bottom w:val="none" w:sz="0" w:space="0" w:color="auto"/>
        <w:right w:val="none" w:sz="0" w:space="0" w:color="auto"/>
      </w:divBdr>
    </w:div>
    <w:div w:id="1282227657">
      <w:marLeft w:val="0"/>
      <w:marRight w:val="0"/>
      <w:marTop w:val="0"/>
      <w:marBottom w:val="0"/>
      <w:divBdr>
        <w:top w:val="none" w:sz="0" w:space="0" w:color="auto"/>
        <w:left w:val="none" w:sz="0" w:space="0" w:color="auto"/>
        <w:bottom w:val="none" w:sz="0" w:space="0" w:color="auto"/>
        <w:right w:val="none" w:sz="0" w:space="0" w:color="auto"/>
      </w:divBdr>
    </w:div>
    <w:div w:id="1283614579">
      <w:marLeft w:val="0"/>
      <w:marRight w:val="0"/>
      <w:marTop w:val="0"/>
      <w:marBottom w:val="0"/>
      <w:divBdr>
        <w:top w:val="none" w:sz="0" w:space="0" w:color="auto"/>
        <w:left w:val="none" w:sz="0" w:space="0" w:color="auto"/>
        <w:bottom w:val="none" w:sz="0" w:space="0" w:color="auto"/>
        <w:right w:val="none" w:sz="0" w:space="0" w:color="auto"/>
      </w:divBdr>
      <w:divsChild>
        <w:div w:id="871383070">
          <w:marLeft w:val="0"/>
          <w:marRight w:val="0"/>
          <w:marTop w:val="0"/>
          <w:marBottom w:val="0"/>
          <w:divBdr>
            <w:top w:val="none" w:sz="0" w:space="0" w:color="auto"/>
            <w:left w:val="none" w:sz="0" w:space="0" w:color="auto"/>
            <w:bottom w:val="none" w:sz="0" w:space="0" w:color="auto"/>
            <w:right w:val="none" w:sz="0" w:space="0" w:color="auto"/>
          </w:divBdr>
        </w:div>
      </w:divsChild>
    </w:div>
    <w:div w:id="1283852019">
      <w:marLeft w:val="0"/>
      <w:marRight w:val="0"/>
      <w:marTop w:val="0"/>
      <w:marBottom w:val="0"/>
      <w:divBdr>
        <w:top w:val="none" w:sz="0" w:space="0" w:color="auto"/>
        <w:left w:val="none" w:sz="0" w:space="0" w:color="auto"/>
        <w:bottom w:val="none" w:sz="0" w:space="0" w:color="auto"/>
        <w:right w:val="none" w:sz="0" w:space="0" w:color="auto"/>
      </w:divBdr>
    </w:div>
    <w:div w:id="1284118494">
      <w:marLeft w:val="0"/>
      <w:marRight w:val="0"/>
      <w:marTop w:val="0"/>
      <w:marBottom w:val="0"/>
      <w:divBdr>
        <w:top w:val="none" w:sz="0" w:space="0" w:color="auto"/>
        <w:left w:val="none" w:sz="0" w:space="0" w:color="auto"/>
        <w:bottom w:val="none" w:sz="0" w:space="0" w:color="auto"/>
        <w:right w:val="none" w:sz="0" w:space="0" w:color="auto"/>
      </w:divBdr>
      <w:divsChild>
        <w:div w:id="1776904251">
          <w:marLeft w:val="0"/>
          <w:marRight w:val="0"/>
          <w:marTop w:val="0"/>
          <w:marBottom w:val="0"/>
          <w:divBdr>
            <w:top w:val="none" w:sz="0" w:space="0" w:color="auto"/>
            <w:left w:val="none" w:sz="0" w:space="0" w:color="auto"/>
            <w:bottom w:val="none" w:sz="0" w:space="0" w:color="auto"/>
            <w:right w:val="none" w:sz="0" w:space="0" w:color="auto"/>
          </w:divBdr>
        </w:div>
      </w:divsChild>
    </w:div>
    <w:div w:id="1288196108">
      <w:marLeft w:val="0"/>
      <w:marRight w:val="0"/>
      <w:marTop w:val="0"/>
      <w:marBottom w:val="120"/>
      <w:divBdr>
        <w:top w:val="none" w:sz="0" w:space="0" w:color="auto"/>
        <w:left w:val="none" w:sz="0" w:space="0" w:color="auto"/>
        <w:bottom w:val="none" w:sz="0" w:space="0" w:color="auto"/>
        <w:right w:val="none" w:sz="0" w:space="0" w:color="auto"/>
      </w:divBdr>
    </w:div>
    <w:div w:id="1290941633">
      <w:marLeft w:val="0"/>
      <w:marRight w:val="0"/>
      <w:marTop w:val="0"/>
      <w:marBottom w:val="0"/>
      <w:divBdr>
        <w:top w:val="none" w:sz="0" w:space="0" w:color="auto"/>
        <w:left w:val="none" w:sz="0" w:space="0" w:color="auto"/>
        <w:bottom w:val="none" w:sz="0" w:space="0" w:color="auto"/>
        <w:right w:val="none" w:sz="0" w:space="0" w:color="auto"/>
      </w:divBdr>
    </w:div>
    <w:div w:id="1301156193">
      <w:marLeft w:val="0"/>
      <w:marRight w:val="0"/>
      <w:marTop w:val="0"/>
      <w:marBottom w:val="0"/>
      <w:divBdr>
        <w:top w:val="none" w:sz="0" w:space="0" w:color="auto"/>
        <w:left w:val="none" w:sz="0" w:space="0" w:color="auto"/>
        <w:bottom w:val="none" w:sz="0" w:space="0" w:color="auto"/>
        <w:right w:val="none" w:sz="0" w:space="0" w:color="auto"/>
      </w:divBdr>
    </w:div>
    <w:div w:id="1303002870">
      <w:marLeft w:val="0"/>
      <w:marRight w:val="0"/>
      <w:marTop w:val="0"/>
      <w:marBottom w:val="0"/>
      <w:divBdr>
        <w:top w:val="none" w:sz="0" w:space="0" w:color="auto"/>
        <w:left w:val="none" w:sz="0" w:space="0" w:color="auto"/>
        <w:bottom w:val="none" w:sz="0" w:space="0" w:color="auto"/>
        <w:right w:val="none" w:sz="0" w:space="0" w:color="auto"/>
      </w:divBdr>
    </w:div>
    <w:div w:id="1308515660">
      <w:marLeft w:val="0"/>
      <w:marRight w:val="0"/>
      <w:marTop w:val="0"/>
      <w:marBottom w:val="0"/>
      <w:divBdr>
        <w:top w:val="none" w:sz="0" w:space="0" w:color="auto"/>
        <w:left w:val="none" w:sz="0" w:space="0" w:color="auto"/>
        <w:bottom w:val="none" w:sz="0" w:space="0" w:color="auto"/>
        <w:right w:val="none" w:sz="0" w:space="0" w:color="auto"/>
      </w:divBdr>
    </w:div>
    <w:div w:id="1310398537">
      <w:marLeft w:val="0"/>
      <w:marRight w:val="0"/>
      <w:marTop w:val="0"/>
      <w:marBottom w:val="0"/>
      <w:divBdr>
        <w:top w:val="none" w:sz="0" w:space="0" w:color="auto"/>
        <w:left w:val="none" w:sz="0" w:space="0" w:color="auto"/>
        <w:bottom w:val="none" w:sz="0" w:space="0" w:color="auto"/>
        <w:right w:val="none" w:sz="0" w:space="0" w:color="auto"/>
      </w:divBdr>
    </w:div>
    <w:div w:id="1316834912">
      <w:marLeft w:val="0"/>
      <w:marRight w:val="0"/>
      <w:marTop w:val="0"/>
      <w:marBottom w:val="0"/>
      <w:divBdr>
        <w:top w:val="none" w:sz="0" w:space="0" w:color="auto"/>
        <w:left w:val="none" w:sz="0" w:space="0" w:color="auto"/>
        <w:bottom w:val="none" w:sz="0" w:space="0" w:color="auto"/>
        <w:right w:val="none" w:sz="0" w:space="0" w:color="auto"/>
      </w:divBdr>
    </w:div>
    <w:div w:id="1318144752">
      <w:marLeft w:val="0"/>
      <w:marRight w:val="0"/>
      <w:marTop w:val="0"/>
      <w:marBottom w:val="0"/>
      <w:divBdr>
        <w:top w:val="none" w:sz="0" w:space="0" w:color="auto"/>
        <w:left w:val="none" w:sz="0" w:space="0" w:color="auto"/>
        <w:bottom w:val="none" w:sz="0" w:space="0" w:color="auto"/>
        <w:right w:val="none" w:sz="0" w:space="0" w:color="auto"/>
      </w:divBdr>
    </w:div>
    <w:div w:id="1319264558">
      <w:marLeft w:val="0"/>
      <w:marRight w:val="0"/>
      <w:marTop w:val="0"/>
      <w:marBottom w:val="0"/>
      <w:divBdr>
        <w:top w:val="none" w:sz="0" w:space="0" w:color="auto"/>
        <w:left w:val="none" w:sz="0" w:space="0" w:color="auto"/>
        <w:bottom w:val="none" w:sz="0" w:space="0" w:color="auto"/>
        <w:right w:val="none" w:sz="0" w:space="0" w:color="auto"/>
      </w:divBdr>
    </w:div>
    <w:div w:id="1320619302">
      <w:marLeft w:val="0"/>
      <w:marRight w:val="0"/>
      <w:marTop w:val="0"/>
      <w:marBottom w:val="0"/>
      <w:divBdr>
        <w:top w:val="none" w:sz="0" w:space="0" w:color="auto"/>
        <w:left w:val="none" w:sz="0" w:space="0" w:color="auto"/>
        <w:bottom w:val="none" w:sz="0" w:space="0" w:color="auto"/>
        <w:right w:val="none" w:sz="0" w:space="0" w:color="auto"/>
      </w:divBdr>
    </w:div>
    <w:div w:id="1321807332">
      <w:marLeft w:val="0"/>
      <w:marRight w:val="0"/>
      <w:marTop w:val="0"/>
      <w:marBottom w:val="0"/>
      <w:divBdr>
        <w:top w:val="none" w:sz="0" w:space="0" w:color="auto"/>
        <w:left w:val="none" w:sz="0" w:space="0" w:color="auto"/>
        <w:bottom w:val="none" w:sz="0" w:space="0" w:color="auto"/>
        <w:right w:val="none" w:sz="0" w:space="0" w:color="auto"/>
      </w:divBdr>
    </w:div>
    <w:div w:id="1321888460">
      <w:marLeft w:val="0"/>
      <w:marRight w:val="0"/>
      <w:marTop w:val="0"/>
      <w:marBottom w:val="0"/>
      <w:divBdr>
        <w:top w:val="none" w:sz="0" w:space="0" w:color="auto"/>
        <w:left w:val="none" w:sz="0" w:space="0" w:color="auto"/>
        <w:bottom w:val="none" w:sz="0" w:space="0" w:color="auto"/>
        <w:right w:val="none" w:sz="0" w:space="0" w:color="auto"/>
      </w:divBdr>
      <w:divsChild>
        <w:div w:id="1671256322">
          <w:marLeft w:val="0"/>
          <w:marRight w:val="0"/>
          <w:marTop w:val="0"/>
          <w:marBottom w:val="0"/>
          <w:divBdr>
            <w:top w:val="none" w:sz="0" w:space="0" w:color="auto"/>
            <w:left w:val="none" w:sz="0" w:space="0" w:color="auto"/>
            <w:bottom w:val="none" w:sz="0" w:space="0" w:color="auto"/>
            <w:right w:val="none" w:sz="0" w:space="0" w:color="auto"/>
          </w:divBdr>
        </w:div>
      </w:divsChild>
    </w:div>
    <w:div w:id="1329750340">
      <w:marLeft w:val="0"/>
      <w:marRight w:val="0"/>
      <w:marTop w:val="0"/>
      <w:marBottom w:val="0"/>
      <w:divBdr>
        <w:top w:val="none" w:sz="0" w:space="0" w:color="auto"/>
        <w:left w:val="none" w:sz="0" w:space="0" w:color="auto"/>
        <w:bottom w:val="none" w:sz="0" w:space="0" w:color="auto"/>
        <w:right w:val="none" w:sz="0" w:space="0" w:color="auto"/>
      </w:divBdr>
    </w:div>
    <w:div w:id="1334452999">
      <w:marLeft w:val="0"/>
      <w:marRight w:val="0"/>
      <w:marTop w:val="0"/>
      <w:marBottom w:val="0"/>
      <w:divBdr>
        <w:top w:val="none" w:sz="0" w:space="0" w:color="auto"/>
        <w:left w:val="none" w:sz="0" w:space="0" w:color="auto"/>
        <w:bottom w:val="none" w:sz="0" w:space="0" w:color="auto"/>
        <w:right w:val="none" w:sz="0" w:space="0" w:color="auto"/>
      </w:divBdr>
    </w:div>
    <w:div w:id="1336611140">
      <w:marLeft w:val="0"/>
      <w:marRight w:val="0"/>
      <w:marTop w:val="0"/>
      <w:marBottom w:val="0"/>
      <w:divBdr>
        <w:top w:val="none" w:sz="0" w:space="0" w:color="auto"/>
        <w:left w:val="none" w:sz="0" w:space="0" w:color="auto"/>
        <w:bottom w:val="none" w:sz="0" w:space="0" w:color="auto"/>
        <w:right w:val="none" w:sz="0" w:space="0" w:color="auto"/>
      </w:divBdr>
    </w:div>
    <w:div w:id="1340037573">
      <w:marLeft w:val="0"/>
      <w:marRight w:val="0"/>
      <w:marTop w:val="0"/>
      <w:marBottom w:val="0"/>
      <w:divBdr>
        <w:top w:val="none" w:sz="0" w:space="0" w:color="auto"/>
        <w:left w:val="none" w:sz="0" w:space="0" w:color="auto"/>
        <w:bottom w:val="none" w:sz="0" w:space="0" w:color="auto"/>
        <w:right w:val="none" w:sz="0" w:space="0" w:color="auto"/>
      </w:divBdr>
    </w:div>
    <w:div w:id="1340427298">
      <w:marLeft w:val="0"/>
      <w:marRight w:val="0"/>
      <w:marTop w:val="0"/>
      <w:marBottom w:val="0"/>
      <w:divBdr>
        <w:top w:val="none" w:sz="0" w:space="0" w:color="auto"/>
        <w:left w:val="none" w:sz="0" w:space="0" w:color="auto"/>
        <w:bottom w:val="none" w:sz="0" w:space="0" w:color="auto"/>
        <w:right w:val="none" w:sz="0" w:space="0" w:color="auto"/>
      </w:divBdr>
    </w:div>
    <w:div w:id="1342784037">
      <w:marLeft w:val="0"/>
      <w:marRight w:val="0"/>
      <w:marTop w:val="0"/>
      <w:marBottom w:val="0"/>
      <w:divBdr>
        <w:top w:val="none" w:sz="0" w:space="0" w:color="auto"/>
        <w:left w:val="none" w:sz="0" w:space="0" w:color="auto"/>
        <w:bottom w:val="none" w:sz="0" w:space="0" w:color="auto"/>
        <w:right w:val="none" w:sz="0" w:space="0" w:color="auto"/>
      </w:divBdr>
    </w:div>
    <w:div w:id="1343976313">
      <w:marLeft w:val="0"/>
      <w:marRight w:val="0"/>
      <w:marTop w:val="0"/>
      <w:marBottom w:val="0"/>
      <w:divBdr>
        <w:top w:val="none" w:sz="0" w:space="0" w:color="auto"/>
        <w:left w:val="none" w:sz="0" w:space="0" w:color="auto"/>
        <w:bottom w:val="none" w:sz="0" w:space="0" w:color="auto"/>
        <w:right w:val="none" w:sz="0" w:space="0" w:color="auto"/>
      </w:divBdr>
    </w:div>
    <w:div w:id="1347488399">
      <w:marLeft w:val="0"/>
      <w:marRight w:val="0"/>
      <w:marTop w:val="0"/>
      <w:marBottom w:val="0"/>
      <w:divBdr>
        <w:top w:val="none" w:sz="0" w:space="0" w:color="auto"/>
        <w:left w:val="none" w:sz="0" w:space="0" w:color="auto"/>
        <w:bottom w:val="none" w:sz="0" w:space="0" w:color="auto"/>
        <w:right w:val="none" w:sz="0" w:space="0" w:color="auto"/>
      </w:divBdr>
      <w:divsChild>
        <w:div w:id="1726297307">
          <w:marLeft w:val="0"/>
          <w:marRight w:val="0"/>
          <w:marTop w:val="0"/>
          <w:marBottom w:val="0"/>
          <w:divBdr>
            <w:top w:val="none" w:sz="0" w:space="0" w:color="auto"/>
            <w:left w:val="none" w:sz="0" w:space="0" w:color="auto"/>
            <w:bottom w:val="none" w:sz="0" w:space="0" w:color="auto"/>
            <w:right w:val="none" w:sz="0" w:space="0" w:color="auto"/>
          </w:divBdr>
        </w:div>
      </w:divsChild>
    </w:div>
    <w:div w:id="1347827930">
      <w:marLeft w:val="0"/>
      <w:marRight w:val="0"/>
      <w:marTop w:val="0"/>
      <w:marBottom w:val="0"/>
      <w:divBdr>
        <w:top w:val="none" w:sz="0" w:space="0" w:color="auto"/>
        <w:left w:val="none" w:sz="0" w:space="0" w:color="auto"/>
        <w:bottom w:val="none" w:sz="0" w:space="0" w:color="auto"/>
        <w:right w:val="none" w:sz="0" w:space="0" w:color="auto"/>
      </w:divBdr>
      <w:divsChild>
        <w:div w:id="5183462">
          <w:marLeft w:val="0"/>
          <w:marRight w:val="0"/>
          <w:marTop w:val="0"/>
          <w:marBottom w:val="0"/>
          <w:divBdr>
            <w:top w:val="none" w:sz="0" w:space="0" w:color="auto"/>
            <w:left w:val="none" w:sz="0" w:space="0" w:color="auto"/>
            <w:bottom w:val="none" w:sz="0" w:space="0" w:color="auto"/>
            <w:right w:val="none" w:sz="0" w:space="0" w:color="auto"/>
          </w:divBdr>
        </w:div>
      </w:divsChild>
    </w:div>
    <w:div w:id="1349216804">
      <w:marLeft w:val="0"/>
      <w:marRight w:val="0"/>
      <w:marTop w:val="0"/>
      <w:marBottom w:val="0"/>
      <w:divBdr>
        <w:top w:val="none" w:sz="0" w:space="0" w:color="auto"/>
        <w:left w:val="none" w:sz="0" w:space="0" w:color="auto"/>
        <w:bottom w:val="none" w:sz="0" w:space="0" w:color="auto"/>
        <w:right w:val="none" w:sz="0" w:space="0" w:color="auto"/>
      </w:divBdr>
    </w:div>
    <w:div w:id="1351368926">
      <w:marLeft w:val="0"/>
      <w:marRight w:val="0"/>
      <w:marTop w:val="0"/>
      <w:marBottom w:val="0"/>
      <w:divBdr>
        <w:top w:val="none" w:sz="0" w:space="0" w:color="auto"/>
        <w:left w:val="none" w:sz="0" w:space="0" w:color="auto"/>
        <w:bottom w:val="none" w:sz="0" w:space="0" w:color="auto"/>
        <w:right w:val="none" w:sz="0" w:space="0" w:color="auto"/>
      </w:divBdr>
    </w:div>
    <w:div w:id="1351566844">
      <w:marLeft w:val="0"/>
      <w:marRight w:val="0"/>
      <w:marTop w:val="0"/>
      <w:marBottom w:val="0"/>
      <w:divBdr>
        <w:top w:val="none" w:sz="0" w:space="0" w:color="auto"/>
        <w:left w:val="none" w:sz="0" w:space="0" w:color="auto"/>
        <w:bottom w:val="none" w:sz="0" w:space="0" w:color="auto"/>
        <w:right w:val="none" w:sz="0" w:space="0" w:color="auto"/>
      </w:divBdr>
    </w:div>
    <w:div w:id="1354071838">
      <w:marLeft w:val="0"/>
      <w:marRight w:val="0"/>
      <w:marTop w:val="0"/>
      <w:marBottom w:val="0"/>
      <w:divBdr>
        <w:top w:val="none" w:sz="0" w:space="0" w:color="auto"/>
        <w:left w:val="none" w:sz="0" w:space="0" w:color="auto"/>
        <w:bottom w:val="none" w:sz="0" w:space="0" w:color="auto"/>
        <w:right w:val="none" w:sz="0" w:space="0" w:color="auto"/>
      </w:divBdr>
    </w:div>
    <w:div w:id="1354115917">
      <w:marLeft w:val="0"/>
      <w:marRight w:val="0"/>
      <w:marTop w:val="0"/>
      <w:marBottom w:val="0"/>
      <w:divBdr>
        <w:top w:val="none" w:sz="0" w:space="0" w:color="auto"/>
        <w:left w:val="none" w:sz="0" w:space="0" w:color="auto"/>
        <w:bottom w:val="none" w:sz="0" w:space="0" w:color="auto"/>
        <w:right w:val="none" w:sz="0" w:space="0" w:color="auto"/>
      </w:divBdr>
    </w:div>
    <w:div w:id="1361971565">
      <w:marLeft w:val="0"/>
      <w:marRight w:val="0"/>
      <w:marTop w:val="0"/>
      <w:marBottom w:val="0"/>
      <w:divBdr>
        <w:top w:val="none" w:sz="0" w:space="0" w:color="auto"/>
        <w:left w:val="none" w:sz="0" w:space="0" w:color="auto"/>
        <w:bottom w:val="none" w:sz="0" w:space="0" w:color="auto"/>
        <w:right w:val="none" w:sz="0" w:space="0" w:color="auto"/>
      </w:divBdr>
    </w:div>
    <w:div w:id="1362171236">
      <w:marLeft w:val="0"/>
      <w:marRight w:val="0"/>
      <w:marTop w:val="0"/>
      <w:marBottom w:val="0"/>
      <w:divBdr>
        <w:top w:val="none" w:sz="0" w:space="0" w:color="auto"/>
        <w:left w:val="none" w:sz="0" w:space="0" w:color="auto"/>
        <w:bottom w:val="none" w:sz="0" w:space="0" w:color="auto"/>
        <w:right w:val="none" w:sz="0" w:space="0" w:color="auto"/>
      </w:divBdr>
    </w:div>
    <w:div w:id="1364944120">
      <w:marLeft w:val="0"/>
      <w:marRight w:val="0"/>
      <w:marTop w:val="0"/>
      <w:marBottom w:val="0"/>
      <w:divBdr>
        <w:top w:val="none" w:sz="0" w:space="0" w:color="auto"/>
        <w:left w:val="none" w:sz="0" w:space="0" w:color="auto"/>
        <w:bottom w:val="none" w:sz="0" w:space="0" w:color="auto"/>
        <w:right w:val="none" w:sz="0" w:space="0" w:color="auto"/>
      </w:divBdr>
    </w:div>
    <w:div w:id="1366102523">
      <w:marLeft w:val="0"/>
      <w:marRight w:val="0"/>
      <w:marTop w:val="0"/>
      <w:marBottom w:val="0"/>
      <w:divBdr>
        <w:top w:val="none" w:sz="0" w:space="0" w:color="auto"/>
        <w:left w:val="none" w:sz="0" w:space="0" w:color="auto"/>
        <w:bottom w:val="none" w:sz="0" w:space="0" w:color="auto"/>
        <w:right w:val="none" w:sz="0" w:space="0" w:color="auto"/>
      </w:divBdr>
    </w:div>
    <w:div w:id="1368144618">
      <w:marLeft w:val="0"/>
      <w:marRight w:val="0"/>
      <w:marTop w:val="0"/>
      <w:marBottom w:val="0"/>
      <w:divBdr>
        <w:top w:val="none" w:sz="0" w:space="0" w:color="auto"/>
        <w:left w:val="none" w:sz="0" w:space="0" w:color="auto"/>
        <w:bottom w:val="none" w:sz="0" w:space="0" w:color="auto"/>
        <w:right w:val="none" w:sz="0" w:space="0" w:color="auto"/>
      </w:divBdr>
    </w:div>
    <w:div w:id="1368676729">
      <w:marLeft w:val="0"/>
      <w:marRight w:val="0"/>
      <w:marTop w:val="0"/>
      <w:marBottom w:val="0"/>
      <w:divBdr>
        <w:top w:val="none" w:sz="0" w:space="0" w:color="auto"/>
        <w:left w:val="none" w:sz="0" w:space="0" w:color="auto"/>
        <w:bottom w:val="none" w:sz="0" w:space="0" w:color="auto"/>
        <w:right w:val="none" w:sz="0" w:space="0" w:color="auto"/>
      </w:divBdr>
    </w:div>
    <w:div w:id="1370379519">
      <w:marLeft w:val="0"/>
      <w:marRight w:val="0"/>
      <w:marTop w:val="0"/>
      <w:marBottom w:val="0"/>
      <w:divBdr>
        <w:top w:val="none" w:sz="0" w:space="0" w:color="auto"/>
        <w:left w:val="none" w:sz="0" w:space="0" w:color="auto"/>
        <w:bottom w:val="none" w:sz="0" w:space="0" w:color="auto"/>
        <w:right w:val="none" w:sz="0" w:space="0" w:color="auto"/>
      </w:divBdr>
    </w:div>
    <w:div w:id="1372075483">
      <w:marLeft w:val="0"/>
      <w:marRight w:val="0"/>
      <w:marTop w:val="0"/>
      <w:marBottom w:val="0"/>
      <w:divBdr>
        <w:top w:val="none" w:sz="0" w:space="0" w:color="auto"/>
        <w:left w:val="none" w:sz="0" w:space="0" w:color="auto"/>
        <w:bottom w:val="none" w:sz="0" w:space="0" w:color="auto"/>
        <w:right w:val="none" w:sz="0" w:space="0" w:color="auto"/>
      </w:divBdr>
    </w:div>
    <w:div w:id="1373189389">
      <w:marLeft w:val="0"/>
      <w:marRight w:val="0"/>
      <w:marTop w:val="0"/>
      <w:marBottom w:val="0"/>
      <w:divBdr>
        <w:top w:val="none" w:sz="0" w:space="0" w:color="auto"/>
        <w:left w:val="none" w:sz="0" w:space="0" w:color="auto"/>
        <w:bottom w:val="none" w:sz="0" w:space="0" w:color="auto"/>
        <w:right w:val="none" w:sz="0" w:space="0" w:color="auto"/>
      </w:divBdr>
      <w:divsChild>
        <w:div w:id="2039501832">
          <w:marLeft w:val="0"/>
          <w:marRight w:val="0"/>
          <w:marTop w:val="0"/>
          <w:marBottom w:val="0"/>
          <w:divBdr>
            <w:top w:val="none" w:sz="0" w:space="0" w:color="auto"/>
            <w:left w:val="none" w:sz="0" w:space="0" w:color="auto"/>
            <w:bottom w:val="none" w:sz="0" w:space="0" w:color="auto"/>
            <w:right w:val="none" w:sz="0" w:space="0" w:color="auto"/>
          </w:divBdr>
        </w:div>
      </w:divsChild>
    </w:div>
    <w:div w:id="1373769440">
      <w:marLeft w:val="0"/>
      <w:marRight w:val="0"/>
      <w:marTop w:val="0"/>
      <w:marBottom w:val="0"/>
      <w:divBdr>
        <w:top w:val="none" w:sz="0" w:space="0" w:color="auto"/>
        <w:left w:val="none" w:sz="0" w:space="0" w:color="auto"/>
        <w:bottom w:val="none" w:sz="0" w:space="0" w:color="auto"/>
        <w:right w:val="none" w:sz="0" w:space="0" w:color="auto"/>
      </w:divBdr>
    </w:div>
    <w:div w:id="1376349892">
      <w:marLeft w:val="0"/>
      <w:marRight w:val="0"/>
      <w:marTop w:val="0"/>
      <w:marBottom w:val="0"/>
      <w:divBdr>
        <w:top w:val="none" w:sz="0" w:space="0" w:color="auto"/>
        <w:left w:val="none" w:sz="0" w:space="0" w:color="auto"/>
        <w:bottom w:val="none" w:sz="0" w:space="0" w:color="auto"/>
        <w:right w:val="none" w:sz="0" w:space="0" w:color="auto"/>
      </w:divBdr>
    </w:div>
    <w:div w:id="1377050089">
      <w:marLeft w:val="0"/>
      <w:marRight w:val="0"/>
      <w:marTop w:val="0"/>
      <w:marBottom w:val="0"/>
      <w:divBdr>
        <w:top w:val="none" w:sz="0" w:space="0" w:color="auto"/>
        <w:left w:val="none" w:sz="0" w:space="0" w:color="auto"/>
        <w:bottom w:val="none" w:sz="0" w:space="0" w:color="auto"/>
        <w:right w:val="none" w:sz="0" w:space="0" w:color="auto"/>
      </w:divBdr>
    </w:div>
    <w:div w:id="1378234473">
      <w:marLeft w:val="0"/>
      <w:marRight w:val="0"/>
      <w:marTop w:val="0"/>
      <w:marBottom w:val="0"/>
      <w:divBdr>
        <w:top w:val="none" w:sz="0" w:space="0" w:color="auto"/>
        <w:left w:val="none" w:sz="0" w:space="0" w:color="auto"/>
        <w:bottom w:val="none" w:sz="0" w:space="0" w:color="auto"/>
        <w:right w:val="none" w:sz="0" w:space="0" w:color="auto"/>
      </w:divBdr>
      <w:divsChild>
        <w:div w:id="853035556">
          <w:marLeft w:val="0"/>
          <w:marRight w:val="0"/>
          <w:marTop w:val="0"/>
          <w:marBottom w:val="0"/>
          <w:divBdr>
            <w:top w:val="none" w:sz="0" w:space="0" w:color="auto"/>
            <w:left w:val="none" w:sz="0" w:space="0" w:color="auto"/>
            <w:bottom w:val="none" w:sz="0" w:space="0" w:color="auto"/>
            <w:right w:val="none" w:sz="0" w:space="0" w:color="auto"/>
          </w:divBdr>
        </w:div>
      </w:divsChild>
    </w:div>
    <w:div w:id="1379818387">
      <w:marLeft w:val="0"/>
      <w:marRight w:val="0"/>
      <w:marTop w:val="0"/>
      <w:marBottom w:val="0"/>
      <w:divBdr>
        <w:top w:val="none" w:sz="0" w:space="0" w:color="auto"/>
        <w:left w:val="none" w:sz="0" w:space="0" w:color="auto"/>
        <w:bottom w:val="none" w:sz="0" w:space="0" w:color="auto"/>
        <w:right w:val="none" w:sz="0" w:space="0" w:color="auto"/>
      </w:divBdr>
    </w:div>
    <w:div w:id="1380590767">
      <w:marLeft w:val="0"/>
      <w:marRight w:val="0"/>
      <w:marTop w:val="0"/>
      <w:marBottom w:val="0"/>
      <w:divBdr>
        <w:top w:val="none" w:sz="0" w:space="0" w:color="auto"/>
        <w:left w:val="none" w:sz="0" w:space="0" w:color="auto"/>
        <w:bottom w:val="none" w:sz="0" w:space="0" w:color="auto"/>
        <w:right w:val="none" w:sz="0" w:space="0" w:color="auto"/>
      </w:divBdr>
    </w:div>
    <w:div w:id="1381050112">
      <w:marLeft w:val="0"/>
      <w:marRight w:val="0"/>
      <w:marTop w:val="0"/>
      <w:marBottom w:val="0"/>
      <w:divBdr>
        <w:top w:val="none" w:sz="0" w:space="0" w:color="auto"/>
        <w:left w:val="none" w:sz="0" w:space="0" w:color="auto"/>
        <w:bottom w:val="none" w:sz="0" w:space="0" w:color="auto"/>
        <w:right w:val="none" w:sz="0" w:space="0" w:color="auto"/>
      </w:divBdr>
    </w:div>
    <w:div w:id="1384213851">
      <w:marLeft w:val="0"/>
      <w:marRight w:val="0"/>
      <w:marTop w:val="0"/>
      <w:marBottom w:val="0"/>
      <w:divBdr>
        <w:top w:val="none" w:sz="0" w:space="0" w:color="auto"/>
        <w:left w:val="none" w:sz="0" w:space="0" w:color="auto"/>
        <w:bottom w:val="none" w:sz="0" w:space="0" w:color="auto"/>
        <w:right w:val="none" w:sz="0" w:space="0" w:color="auto"/>
      </w:divBdr>
    </w:div>
    <w:div w:id="1385988090">
      <w:marLeft w:val="0"/>
      <w:marRight w:val="0"/>
      <w:marTop w:val="0"/>
      <w:marBottom w:val="0"/>
      <w:divBdr>
        <w:top w:val="none" w:sz="0" w:space="0" w:color="auto"/>
        <w:left w:val="none" w:sz="0" w:space="0" w:color="auto"/>
        <w:bottom w:val="none" w:sz="0" w:space="0" w:color="auto"/>
        <w:right w:val="none" w:sz="0" w:space="0" w:color="auto"/>
      </w:divBdr>
    </w:div>
    <w:div w:id="1389109296">
      <w:marLeft w:val="0"/>
      <w:marRight w:val="0"/>
      <w:marTop w:val="0"/>
      <w:marBottom w:val="0"/>
      <w:divBdr>
        <w:top w:val="none" w:sz="0" w:space="0" w:color="auto"/>
        <w:left w:val="none" w:sz="0" w:space="0" w:color="auto"/>
        <w:bottom w:val="none" w:sz="0" w:space="0" w:color="auto"/>
        <w:right w:val="none" w:sz="0" w:space="0" w:color="auto"/>
      </w:divBdr>
    </w:div>
    <w:div w:id="1389770119">
      <w:marLeft w:val="0"/>
      <w:marRight w:val="0"/>
      <w:marTop w:val="0"/>
      <w:marBottom w:val="0"/>
      <w:divBdr>
        <w:top w:val="none" w:sz="0" w:space="0" w:color="auto"/>
        <w:left w:val="none" w:sz="0" w:space="0" w:color="auto"/>
        <w:bottom w:val="none" w:sz="0" w:space="0" w:color="auto"/>
        <w:right w:val="none" w:sz="0" w:space="0" w:color="auto"/>
      </w:divBdr>
    </w:div>
    <w:div w:id="1389954024">
      <w:marLeft w:val="0"/>
      <w:marRight w:val="0"/>
      <w:marTop w:val="0"/>
      <w:marBottom w:val="0"/>
      <w:divBdr>
        <w:top w:val="none" w:sz="0" w:space="0" w:color="auto"/>
        <w:left w:val="none" w:sz="0" w:space="0" w:color="auto"/>
        <w:bottom w:val="none" w:sz="0" w:space="0" w:color="auto"/>
        <w:right w:val="none" w:sz="0" w:space="0" w:color="auto"/>
      </w:divBdr>
    </w:div>
    <w:div w:id="1390231457">
      <w:marLeft w:val="0"/>
      <w:marRight w:val="0"/>
      <w:marTop w:val="0"/>
      <w:marBottom w:val="0"/>
      <w:divBdr>
        <w:top w:val="none" w:sz="0" w:space="0" w:color="auto"/>
        <w:left w:val="none" w:sz="0" w:space="0" w:color="auto"/>
        <w:bottom w:val="none" w:sz="0" w:space="0" w:color="auto"/>
        <w:right w:val="none" w:sz="0" w:space="0" w:color="auto"/>
      </w:divBdr>
    </w:div>
    <w:div w:id="1396968626">
      <w:marLeft w:val="0"/>
      <w:marRight w:val="0"/>
      <w:marTop w:val="0"/>
      <w:marBottom w:val="0"/>
      <w:divBdr>
        <w:top w:val="none" w:sz="0" w:space="0" w:color="auto"/>
        <w:left w:val="none" w:sz="0" w:space="0" w:color="auto"/>
        <w:bottom w:val="none" w:sz="0" w:space="0" w:color="auto"/>
        <w:right w:val="none" w:sz="0" w:space="0" w:color="auto"/>
      </w:divBdr>
    </w:div>
    <w:div w:id="1397387810">
      <w:marLeft w:val="0"/>
      <w:marRight w:val="0"/>
      <w:marTop w:val="0"/>
      <w:marBottom w:val="0"/>
      <w:divBdr>
        <w:top w:val="none" w:sz="0" w:space="0" w:color="auto"/>
        <w:left w:val="none" w:sz="0" w:space="0" w:color="auto"/>
        <w:bottom w:val="none" w:sz="0" w:space="0" w:color="auto"/>
        <w:right w:val="none" w:sz="0" w:space="0" w:color="auto"/>
      </w:divBdr>
    </w:div>
    <w:div w:id="1397780849">
      <w:marLeft w:val="0"/>
      <w:marRight w:val="0"/>
      <w:marTop w:val="100"/>
      <w:marBottom w:val="100"/>
      <w:divBdr>
        <w:top w:val="none" w:sz="0" w:space="0" w:color="auto"/>
        <w:left w:val="none" w:sz="0" w:space="0" w:color="auto"/>
        <w:bottom w:val="none" w:sz="0" w:space="0" w:color="auto"/>
        <w:right w:val="none" w:sz="0" w:space="0" w:color="auto"/>
      </w:divBdr>
      <w:divsChild>
        <w:div w:id="1316178825">
          <w:marLeft w:val="0"/>
          <w:marRight w:val="0"/>
          <w:marTop w:val="0"/>
          <w:marBottom w:val="0"/>
          <w:divBdr>
            <w:top w:val="none" w:sz="0" w:space="0" w:color="auto"/>
            <w:left w:val="none" w:sz="0" w:space="0" w:color="auto"/>
            <w:bottom w:val="none" w:sz="0" w:space="0" w:color="auto"/>
            <w:right w:val="none" w:sz="0" w:space="0" w:color="auto"/>
          </w:divBdr>
        </w:div>
      </w:divsChild>
    </w:div>
    <w:div w:id="1399472552">
      <w:marLeft w:val="0"/>
      <w:marRight w:val="0"/>
      <w:marTop w:val="0"/>
      <w:marBottom w:val="0"/>
      <w:divBdr>
        <w:top w:val="none" w:sz="0" w:space="0" w:color="auto"/>
        <w:left w:val="none" w:sz="0" w:space="0" w:color="auto"/>
        <w:bottom w:val="none" w:sz="0" w:space="0" w:color="auto"/>
        <w:right w:val="none" w:sz="0" w:space="0" w:color="auto"/>
      </w:divBdr>
    </w:div>
    <w:div w:id="1401367232">
      <w:marLeft w:val="0"/>
      <w:marRight w:val="0"/>
      <w:marTop w:val="0"/>
      <w:marBottom w:val="0"/>
      <w:divBdr>
        <w:top w:val="none" w:sz="0" w:space="0" w:color="auto"/>
        <w:left w:val="none" w:sz="0" w:space="0" w:color="auto"/>
        <w:bottom w:val="none" w:sz="0" w:space="0" w:color="auto"/>
        <w:right w:val="none" w:sz="0" w:space="0" w:color="auto"/>
      </w:divBdr>
    </w:div>
    <w:div w:id="1401440112">
      <w:marLeft w:val="0"/>
      <w:marRight w:val="0"/>
      <w:marTop w:val="0"/>
      <w:marBottom w:val="0"/>
      <w:divBdr>
        <w:top w:val="none" w:sz="0" w:space="0" w:color="auto"/>
        <w:left w:val="none" w:sz="0" w:space="0" w:color="auto"/>
        <w:bottom w:val="none" w:sz="0" w:space="0" w:color="auto"/>
        <w:right w:val="none" w:sz="0" w:space="0" w:color="auto"/>
      </w:divBdr>
    </w:div>
    <w:div w:id="1402561363">
      <w:marLeft w:val="0"/>
      <w:marRight w:val="0"/>
      <w:marTop w:val="0"/>
      <w:marBottom w:val="240"/>
      <w:divBdr>
        <w:top w:val="none" w:sz="0" w:space="0" w:color="auto"/>
        <w:left w:val="none" w:sz="0" w:space="0" w:color="auto"/>
        <w:bottom w:val="none" w:sz="0" w:space="0" w:color="auto"/>
        <w:right w:val="none" w:sz="0" w:space="0" w:color="auto"/>
      </w:divBdr>
    </w:div>
    <w:div w:id="1405569518">
      <w:marLeft w:val="0"/>
      <w:marRight w:val="0"/>
      <w:marTop w:val="0"/>
      <w:marBottom w:val="0"/>
      <w:divBdr>
        <w:top w:val="none" w:sz="0" w:space="0" w:color="auto"/>
        <w:left w:val="none" w:sz="0" w:space="0" w:color="auto"/>
        <w:bottom w:val="none" w:sz="0" w:space="0" w:color="auto"/>
        <w:right w:val="none" w:sz="0" w:space="0" w:color="auto"/>
      </w:divBdr>
    </w:div>
    <w:div w:id="1406301506">
      <w:marLeft w:val="0"/>
      <w:marRight w:val="0"/>
      <w:marTop w:val="0"/>
      <w:marBottom w:val="0"/>
      <w:divBdr>
        <w:top w:val="none" w:sz="0" w:space="0" w:color="auto"/>
        <w:left w:val="none" w:sz="0" w:space="0" w:color="auto"/>
        <w:bottom w:val="none" w:sz="0" w:space="0" w:color="auto"/>
        <w:right w:val="none" w:sz="0" w:space="0" w:color="auto"/>
      </w:divBdr>
    </w:div>
    <w:div w:id="1406800187">
      <w:marLeft w:val="0"/>
      <w:marRight w:val="0"/>
      <w:marTop w:val="60"/>
      <w:marBottom w:val="0"/>
      <w:divBdr>
        <w:top w:val="none" w:sz="0" w:space="0" w:color="auto"/>
        <w:left w:val="none" w:sz="0" w:space="0" w:color="auto"/>
        <w:bottom w:val="none" w:sz="0" w:space="0" w:color="auto"/>
        <w:right w:val="none" w:sz="0" w:space="0" w:color="auto"/>
      </w:divBdr>
    </w:div>
    <w:div w:id="1408845669">
      <w:marLeft w:val="0"/>
      <w:marRight w:val="0"/>
      <w:marTop w:val="0"/>
      <w:marBottom w:val="0"/>
      <w:divBdr>
        <w:top w:val="none" w:sz="0" w:space="0" w:color="auto"/>
        <w:left w:val="none" w:sz="0" w:space="0" w:color="auto"/>
        <w:bottom w:val="none" w:sz="0" w:space="0" w:color="auto"/>
        <w:right w:val="none" w:sz="0" w:space="0" w:color="auto"/>
      </w:divBdr>
    </w:div>
    <w:div w:id="1411388873">
      <w:marLeft w:val="0"/>
      <w:marRight w:val="0"/>
      <w:marTop w:val="0"/>
      <w:marBottom w:val="0"/>
      <w:divBdr>
        <w:top w:val="none" w:sz="0" w:space="0" w:color="auto"/>
        <w:left w:val="none" w:sz="0" w:space="0" w:color="auto"/>
        <w:bottom w:val="none" w:sz="0" w:space="0" w:color="auto"/>
        <w:right w:val="none" w:sz="0" w:space="0" w:color="auto"/>
      </w:divBdr>
    </w:div>
    <w:div w:id="1412432097">
      <w:marLeft w:val="0"/>
      <w:marRight w:val="0"/>
      <w:marTop w:val="0"/>
      <w:marBottom w:val="0"/>
      <w:divBdr>
        <w:top w:val="none" w:sz="0" w:space="0" w:color="auto"/>
        <w:left w:val="none" w:sz="0" w:space="0" w:color="auto"/>
        <w:bottom w:val="none" w:sz="0" w:space="0" w:color="auto"/>
        <w:right w:val="none" w:sz="0" w:space="0" w:color="auto"/>
      </w:divBdr>
    </w:div>
    <w:div w:id="1413238125">
      <w:marLeft w:val="0"/>
      <w:marRight w:val="0"/>
      <w:marTop w:val="0"/>
      <w:marBottom w:val="0"/>
      <w:divBdr>
        <w:top w:val="none" w:sz="0" w:space="0" w:color="auto"/>
        <w:left w:val="none" w:sz="0" w:space="0" w:color="auto"/>
        <w:bottom w:val="none" w:sz="0" w:space="0" w:color="auto"/>
        <w:right w:val="none" w:sz="0" w:space="0" w:color="auto"/>
      </w:divBdr>
    </w:div>
    <w:div w:id="1413548327">
      <w:marLeft w:val="0"/>
      <w:marRight w:val="0"/>
      <w:marTop w:val="0"/>
      <w:marBottom w:val="0"/>
      <w:divBdr>
        <w:top w:val="none" w:sz="0" w:space="0" w:color="auto"/>
        <w:left w:val="none" w:sz="0" w:space="0" w:color="auto"/>
        <w:bottom w:val="none" w:sz="0" w:space="0" w:color="auto"/>
        <w:right w:val="none" w:sz="0" w:space="0" w:color="auto"/>
      </w:divBdr>
    </w:div>
    <w:div w:id="1416324077">
      <w:marLeft w:val="0"/>
      <w:marRight w:val="0"/>
      <w:marTop w:val="0"/>
      <w:marBottom w:val="0"/>
      <w:divBdr>
        <w:top w:val="none" w:sz="0" w:space="0" w:color="auto"/>
        <w:left w:val="none" w:sz="0" w:space="0" w:color="auto"/>
        <w:bottom w:val="none" w:sz="0" w:space="0" w:color="auto"/>
        <w:right w:val="none" w:sz="0" w:space="0" w:color="auto"/>
      </w:divBdr>
    </w:div>
    <w:div w:id="1422335966">
      <w:marLeft w:val="0"/>
      <w:marRight w:val="0"/>
      <w:marTop w:val="0"/>
      <w:marBottom w:val="0"/>
      <w:divBdr>
        <w:top w:val="none" w:sz="0" w:space="0" w:color="auto"/>
        <w:left w:val="none" w:sz="0" w:space="0" w:color="auto"/>
        <w:bottom w:val="none" w:sz="0" w:space="0" w:color="auto"/>
        <w:right w:val="none" w:sz="0" w:space="0" w:color="auto"/>
      </w:divBdr>
    </w:div>
    <w:div w:id="1424492511">
      <w:marLeft w:val="0"/>
      <w:marRight w:val="0"/>
      <w:marTop w:val="0"/>
      <w:marBottom w:val="0"/>
      <w:divBdr>
        <w:top w:val="none" w:sz="0" w:space="0" w:color="auto"/>
        <w:left w:val="none" w:sz="0" w:space="0" w:color="auto"/>
        <w:bottom w:val="none" w:sz="0" w:space="0" w:color="auto"/>
        <w:right w:val="none" w:sz="0" w:space="0" w:color="auto"/>
      </w:divBdr>
    </w:div>
    <w:div w:id="1425420888">
      <w:marLeft w:val="0"/>
      <w:marRight w:val="0"/>
      <w:marTop w:val="0"/>
      <w:marBottom w:val="0"/>
      <w:divBdr>
        <w:top w:val="none" w:sz="0" w:space="0" w:color="auto"/>
        <w:left w:val="none" w:sz="0" w:space="0" w:color="auto"/>
        <w:bottom w:val="none" w:sz="0" w:space="0" w:color="auto"/>
        <w:right w:val="none" w:sz="0" w:space="0" w:color="auto"/>
      </w:divBdr>
    </w:div>
    <w:div w:id="1425759727">
      <w:marLeft w:val="0"/>
      <w:marRight w:val="0"/>
      <w:marTop w:val="0"/>
      <w:marBottom w:val="0"/>
      <w:divBdr>
        <w:top w:val="none" w:sz="0" w:space="0" w:color="auto"/>
        <w:left w:val="none" w:sz="0" w:space="0" w:color="auto"/>
        <w:bottom w:val="none" w:sz="0" w:space="0" w:color="auto"/>
        <w:right w:val="none" w:sz="0" w:space="0" w:color="auto"/>
      </w:divBdr>
      <w:divsChild>
        <w:div w:id="2100906672">
          <w:marLeft w:val="0"/>
          <w:marRight w:val="0"/>
          <w:marTop w:val="0"/>
          <w:marBottom w:val="0"/>
          <w:divBdr>
            <w:top w:val="none" w:sz="0" w:space="0" w:color="auto"/>
            <w:left w:val="none" w:sz="0" w:space="0" w:color="auto"/>
            <w:bottom w:val="none" w:sz="0" w:space="0" w:color="auto"/>
            <w:right w:val="none" w:sz="0" w:space="0" w:color="auto"/>
          </w:divBdr>
        </w:div>
      </w:divsChild>
    </w:div>
    <w:div w:id="1426002284">
      <w:marLeft w:val="0"/>
      <w:marRight w:val="0"/>
      <w:marTop w:val="0"/>
      <w:marBottom w:val="0"/>
      <w:divBdr>
        <w:top w:val="none" w:sz="0" w:space="0" w:color="auto"/>
        <w:left w:val="none" w:sz="0" w:space="0" w:color="auto"/>
        <w:bottom w:val="none" w:sz="0" w:space="0" w:color="auto"/>
        <w:right w:val="none" w:sz="0" w:space="0" w:color="auto"/>
      </w:divBdr>
    </w:div>
    <w:div w:id="1432698084">
      <w:marLeft w:val="0"/>
      <w:marRight w:val="0"/>
      <w:marTop w:val="0"/>
      <w:marBottom w:val="0"/>
      <w:divBdr>
        <w:top w:val="none" w:sz="0" w:space="0" w:color="auto"/>
        <w:left w:val="none" w:sz="0" w:space="0" w:color="auto"/>
        <w:bottom w:val="none" w:sz="0" w:space="0" w:color="auto"/>
        <w:right w:val="none" w:sz="0" w:space="0" w:color="auto"/>
      </w:divBdr>
      <w:divsChild>
        <w:div w:id="975791030">
          <w:marLeft w:val="0"/>
          <w:marRight w:val="0"/>
          <w:marTop w:val="0"/>
          <w:marBottom w:val="0"/>
          <w:divBdr>
            <w:top w:val="none" w:sz="0" w:space="0" w:color="auto"/>
            <w:left w:val="none" w:sz="0" w:space="0" w:color="auto"/>
            <w:bottom w:val="none" w:sz="0" w:space="0" w:color="auto"/>
            <w:right w:val="none" w:sz="0" w:space="0" w:color="auto"/>
          </w:divBdr>
        </w:div>
      </w:divsChild>
    </w:div>
    <w:div w:id="1435436537">
      <w:marLeft w:val="0"/>
      <w:marRight w:val="0"/>
      <w:marTop w:val="0"/>
      <w:marBottom w:val="0"/>
      <w:divBdr>
        <w:top w:val="none" w:sz="0" w:space="0" w:color="auto"/>
        <w:left w:val="none" w:sz="0" w:space="0" w:color="auto"/>
        <w:bottom w:val="none" w:sz="0" w:space="0" w:color="auto"/>
        <w:right w:val="none" w:sz="0" w:space="0" w:color="auto"/>
      </w:divBdr>
    </w:div>
    <w:div w:id="1435593133">
      <w:marLeft w:val="0"/>
      <w:marRight w:val="0"/>
      <w:marTop w:val="0"/>
      <w:marBottom w:val="0"/>
      <w:divBdr>
        <w:top w:val="none" w:sz="0" w:space="0" w:color="auto"/>
        <w:left w:val="none" w:sz="0" w:space="0" w:color="auto"/>
        <w:bottom w:val="none" w:sz="0" w:space="0" w:color="auto"/>
        <w:right w:val="none" w:sz="0" w:space="0" w:color="auto"/>
      </w:divBdr>
    </w:div>
    <w:div w:id="1438334414">
      <w:marLeft w:val="0"/>
      <w:marRight w:val="0"/>
      <w:marTop w:val="0"/>
      <w:marBottom w:val="0"/>
      <w:divBdr>
        <w:top w:val="none" w:sz="0" w:space="0" w:color="auto"/>
        <w:left w:val="none" w:sz="0" w:space="0" w:color="auto"/>
        <w:bottom w:val="none" w:sz="0" w:space="0" w:color="auto"/>
        <w:right w:val="none" w:sz="0" w:space="0" w:color="auto"/>
      </w:divBdr>
    </w:div>
    <w:div w:id="1440949426">
      <w:marLeft w:val="0"/>
      <w:marRight w:val="0"/>
      <w:marTop w:val="0"/>
      <w:marBottom w:val="0"/>
      <w:divBdr>
        <w:top w:val="none" w:sz="0" w:space="0" w:color="auto"/>
        <w:left w:val="none" w:sz="0" w:space="0" w:color="auto"/>
        <w:bottom w:val="none" w:sz="0" w:space="0" w:color="auto"/>
        <w:right w:val="none" w:sz="0" w:space="0" w:color="auto"/>
      </w:divBdr>
    </w:div>
    <w:div w:id="1441683444">
      <w:marLeft w:val="0"/>
      <w:marRight w:val="0"/>
      <w:marTop w:val="0"/>
      <w:marBottom w:val="0"/>
      <w:divBdr>
        <w:top w:val="none" w:sz="0" w:space="0" w:color="auto"/>
        <w:left w:val="none" w:sz="0" w:space="0" w:color="auto"/>
        <w:bottom w:val="none" w:sz="0" w:space="0" w:color="auto"/>
        <w:right w:val="none" w:sz="0" w:space="0" w:color="auto"/>
      </w:divBdr>
    </w:div>
    <w:div w:id="1443264038">
      <w:marLeft w:val="0"/>
      <w:marRight w:val="0"/>
      <w:marTop w:val="0"/>
      <w:marBottom w:val="0"/>
      <w:divBdr>
        <w:top w:val="none" w:sz="0" w:space="0" w:color="auto"/>
        <w:left w:val="none" w:sz="0" w:space="0" w:color="auto"/>
        <w:bottom w:val="none" w:sz="0" w:space="0" w:color="auto"/>
        <w:right w:val="none" w:sz="0" w:space="0" w:color="auto"/>
      </w:divBdr>
    </w:div>
    <w:div w:id="1444378889">
      <w:marLeft w:val="0"/>
      <w:marRight w:val="0"/>
      <w:marTop w:val="100"/>
      <w:marBottom w:val="100"/>
      <w:divBdr>
        <w:top w:val="none" w:sz="0" w:space="0" w:color="auto"/>
        <w:left w:val="none" w:sz="0" w:space="0" w:color="auto"/>
        <w:bottom w:val="none" w:sz="0" w:space="0" w:color="auto"/>
        <w:right w:val="none" w:sz="0" w:space="0" w:color="auto"/>
      </w:divBdr>
      <w:divsChild>
        <w:div w:id="2017685615">
          <w:marLeft w:val="0"/>
          <w:marRight w:val="0"/>
          <w:marTop w:val="0"/>
          <w:marBottom w:val="0"/>
          <w:divBdr>
            <w:top w:val="none" w:sz="0" w:space="0" w:color="auto"/>
            <w:left w:val="none" w:sz="0" w:space="0" w:color="auto"/>
            <w:bottom w:val="none" w:sz="0" w:space="0" w:color="auto"/>
            <w:right w:val="none" w:sz="0" w:space="0" w:color="auto"/>
          </w:divBdr>
        </w:div>
        <w:div w:id="127553818">
          <w:marLeft w:val="0"/>
          <w:marRight w:val="0"/>
          <w:marTop w:val="0"/>
          <w:marBottom w:val="0"/>
          <w:divBdr>
            <w:top w:val="none" w:sz="0" w:space="0" w:color="auto"/>
            <w:left w:val="none" w:sz="0" w:space="0" w:color="auto"/>
            <w:bottom w:val="none" w:sz="0" w:space="0" w:color="auto"/>
            <w:right w:val="none" w:sz="0" w:space="0" w:color="auto"/>
          </w:divBdr>
        </w:div>
        <w:div w:id="5595556">
          <w:marLeft w:val="0"/>
          <w:marRight w:val="0"/>
          <w:marTop w:val="0"/>
          <w:marBottom w:val="0"/>
          <w:divBdr>
            <w:top w:val="none" w:sz="0" w:space="0" w:color="auto"/>
            <w:left w:val="none" w:sz="0" w:space="0" w:color="auto"/>
            <w:bottom w:val="none" w:sz="0" w:space="0" w:color="auto"/>
            <w:right w:val="none" w:sz="0" w:space="0" w:color="auto"/>
          </w:divBdr>
        </w:div>
        <w:div w:id="1677926582">
          <w:marLeft w:val="0"/>
          <w:marRight w:val="0"/>
          <w:marTop w:val="0"/>
          <w:marBottom w:val="0"/>
          <w:divBdr>
            <w:top w:val="none" w:sz="0" w:space="0" w:color="auto"/>
            <w:left w:val="none" w:sz="0" w:space="0" w:color="auto"/>
            <w:bottom w:val="none" w:sz="0" w:space="0" w:color="auto"/>
            <w:right w:val="none" w:sz="0" w:space="0" w:color="auto"/>
          </w:divBdr>
        </w:div>
      </w:divsChild>
    </w:div>
    <w:div w:id="1444492741">
      <w:marLeft w:val="0"/>
      <w:marRight w:val="0"/>
      <w:marTop w:val="0"/>
      <w:marBottom w:val="120"/>
      <w:divBdr>
        <w:top w:val="none" w:sz="0" w:space="0" w:color="auto"/>
        <w:left w:val="none" w:sz="0" w:space="0" w:color="auto"/>
        <w:bottom w:val="none" w:sz="0" w:space="0" w:color="auto"/>
        <w:right w:val="none" w:sz="0" w:space="0" w:color="auto"/>
      </w:divBdr>
    </w:div>
    <w:div w:id="1445923499">
      <w:marLeft w:val="0"/>
      <w:marRight w:val="0"/>
      <w:marTop w:val="0"/>
      <w:marBottom w:val="0"/>
      <w:divBdr>
        <w:top w:val="none" w:sz="0" w:space="0" w:color="auto"/>
        <w:left w:val="none" w:sz="0" w:space="0" w:color="auto"/>
        <w:bottom w:val="none" w:sz="0" w:space="0" w:color="auto"/>
        <w:right w:val="none" w:sz="0" w:space="0" w:color="auto"/>
      </w:divBdr>
    </w:div>
    <w:div w:id="1446461423">
      <w:marLeft w:val="0"/>
      <w:marRight w:val="0"/>
      <w:marTop w:val="0"/>
      <w:marBottom w:val="0"/>
      <w:divBdr>
        <w:top w:val="none" w:sz="0" w:space="0" w:color="auto"/>
        <w:left w:val="none" w:sz="0" w:space="0" w:color="auto"/>
        <w:bottom w:val="none" w:sz="0" w:space="0" w:color="auto"/>
        <w:right w:val="none" w:sz="0" w:space="0" w:color="auto"/>
      </w:divBdr>
    </w:div>
    <w:div w:id="1448507012">
      <w:marLeft w:val="0"/>
      <w:marRight w:val="0"/>
      <w:marTop w:val="0"/>
      <w:marBottom w:val="0"/>
      <w:divBdr>
        <w:top w:val="none" w:sz="0" w:space="0" w:color="auto"/>
        <w:left w:val="none" w:sz="0" w:space="0" w:color="auto"/>
        <w:bottom w:val="none" w:sz="0" w:space="0" w:color="auto"/>
        <w:right w:val="none" w:sz="0" w:space="0" w:color="auto"/>
      </w:divBdr>
      <w:divsChild>
        <w:div w:id="1873837470">
          <w:marLeft w:val="0"/>
          <w:marRight w:val="0"/>
          <w:marTop w:val="0"/>
          <w:marBottom w:val="0"/>
          <w:divBdr>
            <w:top w:val="none" w:sz="0" w:space="0" w:color="auto"/>
            <w:left w:val="none" w:sz="0" w:space="0" w:color="auto"/>
            <w:bottom w:val="none" w:sz="0" w:space="0" w:color="auto"/>
            <w:right w:val="none" w:sz="0" w:space="0" w:color="auto"/>
          </w:divBdr>
        </w:div>
      </w:divsChild>
    </w:div>
    <w:div w:id="1451784021">
      <w:marLeft w:val="0"/>
      <w:marRight w:val="0"/>
      <w:marTop w:val="100"/>
      <w:marBottom w:val="100"/>
      <w:divBdr>
        <w:top w:val="none" w:sz="0" w:space="0" w:color="auto"/>
        <w:left w:val="none" w:sz="0" w:space="0" w:color="auto"/>
        <w:bottom w:val="none" w:sz="0" w:space="0" w:color="auto"/>
        <w:right w:val="none" w:sz="0" w:space="0" w:color="auto"/>
      </w:divBdr>
      <w:divsChild>
        <w:div w:id="527839108">
          <w:marLeft w:val="0"/>
          <w:marRight w:val="0"/>
          <w:marTop w:val="0"/>
          <w:marBottom w:val="0"/>
          <w:divBdr>
            <w:top w:val="none" w:sz="0" w:space="0" w:color="auto"/>
            <w:left w:val="none" w:sz="0" w:space="0" w:color="auto"/>
            <w:bottom w:val="none" w:sz="0" w:space="0" w:color="auto"/>
            <w:right w:val="none" w:sz="0" w:space="0" w:color="auto"/>
          </w:divBdr>
        </w:div>
        <w:div w:id="1999921391">
          <w:marLeft w:val="0"/>
          <w:marRight w:val="0"/>
          <w:marTop w:val="0"/>
          <w:marBottom w:val="0"/>
          <w:divBdr>
            <w:top w:val="none" w:sz="0" w:space="0" w:color="auto"/>
            <w:left w:val="none" w:sz="0" w:space="0" w:color="auto"/>
            <w:bottom w:val="none" w:sz="0" w:space="0" w:color="auto"/>
            <w:right w:val="none" w:sz="0" w:space="0" w:color="auto"/>
          </w:divBdr>
        </w:div>
        <w:div w:id="1741557538">
          <w:marLeft w:val="0"/>
          <w:marRight w:val="0"/>
          <w:marTop w:val="0"/>
          <w:marBottom w:val="0"/>
          <w:divBdr>
            <w:top w:val="none" w:sz="0" w:space="0" w:color="auto"/>
            <w:left w:val="none" w:sz="0" w:space="0" w:color="auto"/>
            <w:bottom w:val="none" w:sz="0" w:space="0" w:color="auto"/>
            <w:right w:val="none" w:sz="0" w:space="0" w:color="auto"/>
          </w:divBdr>
        </w:div>
        <w:div w:id="223218975">
          <w:marLeft w:val="0"/>
          <w:marRight w:val="0"/>
          <w:marTop w:val="0"/>
          <w:marBottom w:val="0"/>
          <w:divBdr>
            <w:top w:val="none" w:sz="0" w:space="0" w:color="auto"/>
            <w:left w:val="none" w:sz="0" w:space="0" w:color="auto"/>
            <w:bottom w:val="none" w:sz="0" w:space="0" w:color="auto"/>
            <w:right w:val="none" w:sz="0" w:space="0" w:color="auto"/>
          </w:divBdr>
        </w:div>
        <w:div w:id="2028672944">
          <w:marLeft w:val="0"/>
          <w:marRight w:val="0"/>
          <w:marTop w:val="0"/>
          <w:marBottom w:val="0"/>
          <w:divBdr>
            <w:top w:val="none" w:sz="0" w:space="0" w:color="auto"/>
            <w:left w:val="none" w:sz="0" w:space="0" w:color="auto"/>
            <w:bottom w:val="none" w:sz="0" w:space="0" w:color="auto"/>
            <w:right w:val="none" w:sz="0" w:space="0" w:color="auto"/>
          </w:divBdr>
        </w:div>
        <w:div w:id="1379403208">
          <w:marLeft w:val="0"/>
          <w:marRight w:val="0"/>
          <w:marTop w:val="0"/>
          <w:marBottom w:val="0"/>
          <w:divBdr>
            <w:top w:val="none" w:sz="0" w:space="0" w:color="auto"/>
            <w:left w:val="none" w:sz="0" w:space="0" w:color="auto"/>
            <w:bottom w:val="none" w:sz="0" w:space="0" w:color="auto"/>
            <w:right w:val="none" w:sz="0" w:space="0" w:color="auto"/>
          </w:divBdr>
        </w:div>
        <w:div w:id="1677615109">
          <w:marLeft w:val="0"/>
          <w:marRight w:val="0"/>
          <w:marTop w:val="0"/>
          <w:marBottom w:val="0"/>
          <w:divBdr>
            <w:top w:val="none" w:sz="0" w:space="0" w:color="auto"/>
            <w:left w:val="none" w:sz="0" w:space="0" w:color="auto"/>
            <w:bottom w:val="none" w:sz="0" w:space="0" w:color="auto"/>
            <w:right w:val="none" w:sz="0" w:space="0" w:color="auto"/>
          </w:divBdr>
        </w:div>
        <w:div w:id="951714098">
          <w:marLeft w:val="0"/>
          <w:marRight w:val="0"/>
          <w:marTop w:val="0"/>
          <w:marBottom w:val="0"/>
          <w:divBdr>
            <w:top w:val="none" w:sz="0" w:space="0" w:color="auto"/>
            <w:left w:val="none" w:sz="0" w:space="0" w:color="auto"/>
            <w:bottom w:val="none" w:sz="0" w:space="0" w:color="auto"/>
            <w:right w:val="none" w:sz="0" w:space="0" w:color="auto"/>
          </w:divBdr>
        </w:div>
        <w:div w:id="1573274027">
          <w:marLeft w:val="0"/>
          <w:marRight w:val="0"/>
          <w:marTop w:val="0"/>
          <w:marBottom w:val="0"/>
          <w:divBdr>
            <w:top w:val="none" w:sz="0" w:space="0" w:color="auto"/>
            <w:left w:val="none" w:sz="0" w:space="0" w:color="auto"/>
            <w:bottom w:val="none" w:sz="0" w:space="0" w:color="auto"/>
            <w:right w:val="none" w:sz="0" w:space="0" w:color="auto"/>
          </w:divBdr>
        </w:div>
        <w:div w:id="1273394448">
          <w:marLeft w:val="0"/>
          <w:marRight w:val="0"/>
          <w:marTop w:val="0"/>
          <w:marBottom w:val="0"/>
          <w:divBdr>
            <w:top w:val="none" w:sz="0" w:space="0" w:color="auto"/>
            <w:left w:val="none" w:sz="0" w:space="0" w:color="auto"/>
            <w:bottom w:val="none" w:sz="0" w:space="0" w:color="auto"/>
            <w:right w:val="none" w:sz="0" w:space="0" w:color="auto"/>
          </w:divBdr>
        </w:div>
        <w:div w:id="333649790">
          <w:marLeft w:val="0"/>
          <w:marRight w:val="0"/>
          <w:marTop w:val="0"/>
          <w:marBottom w:val="0"/>
          <w:divBdr>
            <w:top w:val="none" w:sz="0" w:space="0" w:color="auto"/>
            <w:left w:val="none" w:sz="0" w:space="0" w:color="auto"/>
            <w:bottom w:val="none" w:sz="0" w:space="0" w:color="auto"/>
            <w:right w:val="none" w:sz="0" w:space="0" w:color="auto"/>
          </w:divBdr>
        </w:div>
        <w:div w:id="979381545">
          <w:marLeft w:val="0"/>
          <w:marRight w:val="0"/>
          <w:marTop w:val="0"/>
          <w:marBottom w:val="0"/>
          <w:divBdr>
            <w:top w:val="none" w:sz="0" w:space="0" w:color="auto"/>
            <w:left w:val="none" w:sz="0" w:space="0" w:color="auto"/>
            <w:bottom w:val="none" w:sz="0" w:space="0" w:color="auto"/>
            <w:right w:val="none" w:sz="0" w:space="0" w:color="auto"/>
          </w:divBdr>
        </w:div>
        <w:div w:id="548032097">
          <w:marLeft w:val="0"/>
          <w:marRight w:val="0"/>
          <w:marTop w:val="0"/>
          <w:marBottom w:val="0"/>
          <w:divBdr>
            <w:top w:val="none" w:sz="0" w:space="0" w:color="auto"/>
            <w:left w:val="none" w:sz="0" w:space="0" w:color="auto"/>
            <w:bottom w:val="none" w:sz="0" w:space="0" w:color="auto"/>
            <w:right w:val="none" w:sz="0" w:space="0" w:color="auto"/>
          </w:divBdr>
        </w:div>
        <w:div w:id="78405706">
          <w:marLeft w:val="0"/>
          <w:marRight w:val="0"/>
          <w:marTop w:val="0"/>
          <w:marBottom w:val="0"/>
          <w:divBdr>
            <w:top w:val="none" w:sz="0" w:space="0" w:color="auto"/>
            <w:left w:val="none" w:sz="0" w:space="0" w:color="auto"/>
            <w:bottom w:val="none" w:sz="0" w:space="0" w:color="auto"/>
            <w:right w:val="none" w:sz="0" w:space="0" w:color="auto"/>
          </w:divBdr>
        </w:div>
        <w:div w:id="660238869">
          <w:marLeft w:val="0"/>
          <w:marRight w:val="0"/>
          <w:marTop w:val="0"/>
          <w:marBottom w:val="0"/>
          <w:divBdr>
            <w:top w:val="none" w:sz="0" w:space="0" w:color="auto"/>
            <w:left w:val="none" w:sz="0" w:space="0" w:color="auto"/>
            <w:bottom w:val="none" w:sz="0" w:space="0" w:color="auto"/>
            <w:right w:val="none" w:sz="0" w:space="0" w:color="auto"/>
          </w:divBdr>
        </w:div>
        <w:div w:id="1183126554">
          <w:marLeft w:val="0"/>
          <w:marRight w:val="0"/>
          <w:marTop w:val="0"/>
          <w:marBottom w:val="0"/>
          <w:divBdr>
            <w:top w:val="none" w:sz="0" w:space="0" w:color="auto"/>
            <w:left w:val="none" w:sz="0" w:space="0" w:color="auto"/>
            <w:bottom w:val="none" w:sz="0" w:space="0" w:color="auto"/>
            <w:right w:val="none" w:sz="0" w:space="0" w:color="auto"/>
          </w:divBdr>
        </w:div>
      </w:divsChild>
    </w:div>
    <w:div w:id="1453476311">
      <w:marLeft w:val="0"/>
      <w:marRight w:val="0"/>
      <w:marTop w:val="0"/>
      <w:marBottom w:val="0"/>
      <w:divBdr>
        <w:top w:val="none" w:sz="0" w:space="0" w:color="auto"/>
        <w:left w:val="none" w:sz="0" w:space="0" w:color="auto"/>
        <w:bottom w:val="none" w:sz="0" w:space="0" w:color="auto"/>
        <w:right w:val="none" w:sz="0" w:space="0" w:color="auto"/>
      </w:divBdr>
    </w:div>
    <w:div w:id="1454440801">
      <w:marLeft w:val="0"/>
      <w:marRight w:val="0"/>
      <w:marTop w:val="0"/>
      <w:marBottom w:val="0"/>
      <w:divBdr>
        <w:top w:val="none" w:sz="0" w:space="0" w:color="auto"/>
        <w:left w:val="none" w:sz="0" w:space="0" w:color="auto"/>
        <w:bottom w:val="none" w:sz="0" w:space="0" w:color="auto"/>
        <w:right w:val="none" w:sz="0" w:space="0" w:color="auto"/>
      </w:divBdr>
    </w:div>
    <w:div w:id="1455903909">
      <w:marLeft w:val="0"/>
      <w:marRight w:val="0"/>
      <w:marTop w:val="0"/>
      <w:marBottom w:val="0"/>
      <w:divBdr>
        <w:top w:val="none" w:sz="0" w:space="0" w:color="auto"/>
        <w:left w:val="none" w:sz="0" w:space="0" w:color="auto"/>
        <w:bottom w:val="none" w:sz="0" w:space="0" w:color="auto"/>
        <w:right w:val="none" w:sz="0" w:space="0" w:color="auto"/>
      </w:divBdr>
    </w:div>
    <w:div w:id="1458641757">
      <w:marLeft w:val="0"/>
      <w:marRight w:val="0"/>
      <w:marTop w:val="0"/>
      <w:marBottom w:val="0"/>
      <w:divBdr>
        <w:top w:val="none" w:sz="0" w:space="0" w:color="auto"/>
        <w:left w:val="none" w:sz="0" w:space="0" w:color="auto"/>
        <w:bottom w:val="none" w:sz="0" w:space="0" w:color="auto"/>
        <w:right w:val="none" w:sz="0" w:space="0" w:color="auto"/>
      </w:divBdr>
    </w:div>
    <w:div w:id="1460302845">
      <w:marLeft w:val="0"/>
      <w:marRight w:val="0"/>
      <w:marTop w:val="0"/>
      <w:marBottom w:val="0"/>
      <w:divBdr>
        <w:top w:val="none" w:sz="0" w:space="0" w:color="auto"/>
        <w:left w:val="none" w:sz="0" w:space="0" w:color="auto"/>
        <w:bottom w:val="none" w:sz="0" w:space="0" w:color="auto"/>
        <w:right w:val="none" w:sz="0" w:space="0" w:color="auto"/>
      </w:divBdr>
    </w:div>
    <w:div w:id="1460536099">
      <w:marLeft w:val="0"/>
      <w:marRight w:val="0"/>
      <w:marTop w:val="0"/>
      <w:marBottom w:val="0"/>
      <w:divBdr>
        <w:top w:val="none" w:sz="0" w:space="0" w:color="auto"/>
        <w:left w:val="none" w:sz="0" w:space="0" w:color="auto"/>
        <w:bottom w:val="none" w:sz="0" w:space="0" w:color="auto"/>
        <w:right w:val="none" w:sz="0" w:space="0" w:color="auto"/>
      </w:divBdr>
    </w:div>
    <w:div w:id="1461536976">
      <w:marLeft w:val="0"/>
      <w:marRight w:val="0"/>
      <w:marTop w:val="0"/>
      <w:marBottom w:val="0"/>
      <w:divBdr>
        <w:top w:val="none" w:sz="0" w:space="0" w:color="auto"/>
        <w:left w:val="none" w:sz="0" w:space="0" w:color="auto"/>
        <w:bottom w:val="none" w:sz="0" w:space="0" w:color="auto"/>
        <w:right w:val="none" w:sz="0" w:space="0" w:color="auto"/>
      </w:divBdr>
    </w:div>
    <w:div w:id="1464808547">
      <w:marLeft w:val="0"/>
      <w:marRight w:val="0"/>
      <w:marTop w:val="0"/>
      <w:marBottom w:val="0"/>
      <w:divBdr>
        <w:top w:val="none" w:sz="0" w:space="0" w:color="auto"/>
        <w:left w:val="none" w:sz="0" w:space="0" w:color="auto"/>
        <w:bottom w:val="none" w:sz="0" w:space="0" w:color="auto"/>
        <w:right w:val="none" w:sz="0" w:space="0" w:color="auto"/>
      </w:divBdr>
    </w:div>
    <w:div w:id="1466893624">
      <w:marLeft w:val="0"/>
      <w:marRight w:val="0"/>
      <w:marTop w:val="0"/>
      <w:marBottom w:val="0"/>
      <w:divBdr>
        <w:top w:val="none" w:sz="0" w:space="0" w:color="auto"/>
        <w:left w:val="none" w:sz="0" w:space="0" w:color="auto"/>
        <w:bottom w:val="none" w:sz="0" w:space="0" w:color="auto"/>
        <w:right w:val="none" w:sz="0" w:space="0" w:color="auto"/>
      </w:divBdr>
    </w:div>
    <w:div w:id="1468669888">
      <w:marLeft w:val="0"/>
      <w:marRight w:val="0"/>
      <w:marTop w:val="0"/>
      <w:marBottom w:val="0"/>
      <w:divBdr>
        <w:top w:val="none" w:sz="0" w:space="0" w:color="auto"/>
        <w:left w:val="none" w:sz="0" w:space="0" w:color="auto"/>
        <w:bottom w:val="none" w:sz="0" w:space="0" w:color="auto"/>
        <w:right w:val="none" w:sz="0" w:space="0" w:color="auto"/>
      </w:divBdr>
    </w:div>
    <w:div w:id="1469203590">
      <w:marLeft w:val="0"/>
      <w:marRight w:val="0"/>
      <w:marTop w:val="0"/>
      <w:marBottom w:val="0"/>
      <w:divBdr>
        <w:top w:val="none" w:sz="0" w:space="0" w:color="auto"/>
        <w:left w:val="none" w:sz="0" w:space="0" w:color="auto"/>
        <w:bottom w:val="none" w:sz="0" w:space="0" w:color="auto"/>
        <w:right w:val="none" w:sz="0" w:space="0" w:color="auto"/>
      </w:divBdr>
    </w:div>
    <w:div w:id="1472091883">
      <w:marLeft w:val="0"/>
      <w:marRight w:val="0"/>
      <w:marTop w:val="0"/>
      <w:marBottom w:val="0"/>
      <w:divBdr>
        <w:top w:val="none" w:sz="0" w:space="0" w:color="auto"/>
        <w:left w:val="none" w:sz="0" w:space="0" w:color="auto"/>
        <w:bottom w:val="none" w:sz="0" w:space="0" w:color="auto"/>
        <w:right w:val="none" w:sz="0" w:space="0" w:color="auto"/>
      </w:divBdr>
      <w:divsChild>
        <w:div w:id="75909698">
          <w:marLeft w:val="0"/>
          <w:marRight w:val="0"/>
          <w:marTop w:val="0"/>
          <w:marBottom w:val="0"/>
          <w:divBdr>
            <w:top w:val="none" w:sz="0" w:space="0" w:color="auto"/>
            <w:left w:val="none" w:sz="0" w:space="0" w:color="auto"/>
            <w:bottom w:val="none" w:sz="0" w:space="0" w:color="auto"/>
            <w:right w:val="none" w:sz="0" w:space="0" w:color="auto"/>
          </w:divBdr>
        </w:div>
      </w:divsChild>
    </w:div>
    <w:div w:id="1473256652">
      <w:marLeft w:val="0"/>
      <w:marRight w:val="0"/>
      <w:marTop w:val="0"/>
      <w:marBottom w:val="0"/>
      <w:divBdr>
        <w:top w:val="none" w:sz="0" w:space="0" w:color="auto"/>
        <w:left w:val="none" w:sz="0" w:space="0" w:color="auto"/>
        <w:bottom w:val="none" w:sz="0" w:space="0" w:color="auto"/>
        <w:right w:val="none" w:sz="0" w:space="0" w:color="auto"/>
      </w:divBdr>
    </w:div>
    <w:div w:id="1475416718">
      <w:marLeft w:val="0"/>
      <w:marRight w:val="0"/>
      <w:marTop w:val="0"/>
      <w:marBottom w:val="0"/>
      <w:divBdr>
        <w:top w:val="none" w:sz="0" w:space="0" w:color="auto"/>
        <w:left w:val="none" w:sz="0" w:space="0" w:color="auto"/>
        <w:bottom w:val="none" w:sz="0" w:space="0" w:color="auto"/>
        <w:right w:val="none" w:sz="0" w:space="0" w:color="auto"/>
      </w:divBdr>
    </w:div>
    <w:div w:id="1482430901">
      <w:marLeft w:val="0"/>
      <w:marRight w:val="0"/>
      <w:marTop w:val="0"/>
      <w:marBottom w:val="0"/>
      <w:divBdr>
        <w:top w:val="none" w:sz="0" w:space="0" w:color="auto"/>
        <w:left w:val="none" w:sz="0" w:space="0" w:color="auto"/>
        <w:bottom w:val="none" w:sz="0" w:space="0" w:color="auto"/>
        <w:right w:val="none" w:sz="0" w:space="0" w:color="auto"/>
      </w:divBdr>
    </w:div>
    <w:div w:id="1486781157">
      <w:marLeft w:val="0"/>
      <w:marRight w:val="0"/>
      <w:marTop w:val="0"/>
      <w:marBottom w:val="0"/>
      <w:divBdr>
        <w:top w:val="none" w:sz="0" w:space="0" w:color="auto"/>
        <w:left w:val="none" w:sz="0" w:space="0" w:color="auto"/>
        <w:bottom w:val="none" w:sz="0" w:space="0" w:color="auto"/>
        <w:right w:val="none" w:sz="0" w:space="0" w:color="auto"/>
      </w:divBdr>
    </w:div>
    <w:div w:id="1488590987">
      <w:marLeft w:val="0"/>
      <w:marRight w:val="0"/>
      <w:marTop w:val="0"/>
      <w:marBottom w:val="0"/>
      <w:divBdr>
        <w:top w:val="none" w:sz="0" w:space="0" w:color="auto"/>
        <w:left w:val="none" w:sz="0" w:space="0" w:color="auto"/>
        <w:bottom w:val="none" w:sz="0" w:space="0" w:color="auto"/>
        <w:right w:val="none" w:sz="0" w:space="0" w:color="auto"/>
      </w:divBdr>
    </w:div>
    <w:div w:id="1490059086">
      <w:marLeft w:val="0"/>
      <w:marRight w:val="0"/>
      <w:marTop w:val="0"/>
      <w:marBottom w:val="0"/>
      <w:divBdr>
        <w:top w:val="none" w:sz="0" w:space="0" w:color="auto"/>
        <w:left w:val="none" w:sz="0" w:space="0" w:color="auto"/>
        <w:bottom w:val="none" w:sz="0" w:space="0" w:color="auto"/>
        <w:right w:val="none" w:sz="0" w:space="0" w:color="auto"/>
      </w:divBdr>
    </w:div>
    <w:div w:id="1494373293">
      <w:marLeft w:val="0"/>
      <w:marRight w:val="0"/>
      <w:marTop w:val="0"/>
      <w:marBottom w:val="0"/>
      <w:divBdr>
        <w:top w:val="none" w:sz="0" w:space="0" w:color="auto"/>
        <w:left w:val="none" w:sz="0" w:space="0" w:color="auto"/>
        <w:bottom w:val="none" w:sz="0" w:space="0" w:color="auto"/>
        <w:right w:val="none" w:sz="0" w:space="0" w:color="auto"/>
      </w:divBdr>
    </w:div>
    <w:div w:id="1498185605">
      <w:marLeft w:val="0"/>
      <w:marRight w:val="0"/>
      <w:marTop w:val="0"/>
      <w:marBottom w:val="0"/>
      <w:divBdr>
        <w:top w:val="none" w:sz="0" w:space="0" w:color="auto"/>
        <w:left w:val="none" w:sz="0" w:space="0" w:color="auto"/>
        <w:bottom w:val="none" w:sz="0" w:space="0" w:color="auto"/>
        <w:right w:val="none" w:sz="0" w:space="0" w:color="auto"/>
      </w:divBdr>
    </w:div>
    <w:div w:id="1498686729">
      <w:marLeft w:val="0"/>
      <w:marRight w:val="0"/>
      <w:marTop w:val="0"/>
      <w:marBottom w:val="0"/>
      <w:divBdr>
        <w:top w:val="none" w:sz="0" w:space="0" w:color="auto"/>
        <w:left w:val="none" w:sz="0" w:space="0" w:color="auto"/>
        <w:bottom w:val="none" w:sz="0" w:space="0" w:color="auto"/>
        <w:right w:val="none" w:sz="0" w:space="0" w:color="auto"/>
      </w:divBdr>
    </w:div>
    <w:div w:id="1500119603">
      <w:marLeft w:val="0"/>
      <w:marRight w:val="0"/>
      <w:marTop w:val="0"/>
      <w:marBottom w:val="0"/>
      <w:divBdr>
        <w:top w:val="none" w:sz="0" w:space="0" w:color="auto"/>
        <w:left w:val="none" w:sz="0" w:space="0" w:color="auto"/>
        <w:bottom w:val="none" w:sz="0" w:space="0" w:color="auto"/>
        <w:right w:val="none" w:sz="0" w:space="0" w:color="auto"/>
      </w:divBdr>
    </w:div>
    <w:div w:id="1500804478">
      <w:marLeft w:val="0"/>
      <w:marRight w:val="0"/>
      <w:marTop w:val="0"/>
      <w:marBottom w:val="0"/>
      <w:divBdr>
        <w:top w:val="none" w:sz="0" w:space="0" w:color="auto"/>
        <w:left w:val="none" w:sz="0" w:space="0" w:color="auto"/>
        <w:bottom w:val="none" w:sz="0" w:space="0" w:color="auto"/>
        <w:right w:val="none" w:sz="0" w:space="0" w:color="auto"/>
      </w:divBdr>
    </w:div>
    <w:div w:id="1502313427">
      <w:marLeft w:val="0"/>
      <w:marRight w:val="0"/>
      <w:marTop w:val="0"/>
      <w:marBottom w:val="0"/>
      <w:divBdr>
        <w:top w:val="none" w:sz="0" w:space="0" w:color="auto"/>
        <w:left w:val="none" w:sz="0" w:space="0" w:color="auto"/>
        <w:bottom w:val="none" w:sz="0" w:space="0" w:color="auto"/>
        <w:right w:val="none" w:sz="0" w:space="0" w:color="auto"/>
      </w:divBdr>
    </w:div>
    <w:div w:id="1503274231">
      <w:marLeft w:val="0"/>
      <w:marRight w:val="0"/>
      <w:marTop w:val="0"/>
      <w:marBottom w:val="0"/>
      <w:divBdr>
        <w:top w:val="none" w:sz="0" w:space="0" w:color="auto"/>
        <w:left w:val="none" w:sz="0" w:space="0" w:color="auto"/>
        <w:bottom w:val="none" w:sz="0" w:space="0" w:color="auto"/>
        <w:right w:val="none" w:sz="0" w:space="0" w:color="auto"/>
      </w:divBdr>
    </w:div>
    <w:div w:id="1505784854">
      <w:marLeft w:val="0"/>
      <w:marRight w:val="0"/>
      <w:marTop w:val="0"/>
      <w:marBottom w:val="0"/>
      <w:divBdr>
        <w:top w:val="none" w:sz="0" w:space="0" w:color="auto"/>
        <w:left w:val="none" w:sz="0" w:space="0" w:color="auto"/>
        <w:bottom w:val="none" w:sz="0" w:space="0" w:color="auto"/>
        <w:right w:val="none" w:sz="0" w:space="0" w:color="auto"/>
      </w:divBdr>
    </w:div>
    <w:div w:id="1506893735">
      <w:marLeft w:val="0"/>
      <w:marRight w:val="0"/>
      <w:marTop w:val="0"/>
      <w:marBottom w:val="0"/>
      <w:divBdr>
        <w:top w:val="none" w:sz="0" w:space="0" w:color="auto"/>
        <w:left w:val="none" w:sz="0" w:space="0" w:color="auto"/>
        <w:bottom w:val="none" w:sz="0" w:space="0" w:color="auto"/>
        <w:right w:val="none" w:sz="0" w:space="0" w:color="auto"/>
      </w:divBdr>
    </w:div>
    <w:div w:id="1512911946">
      <w:marLeft w:val="0"/>
      <w:marRight w:val="0"/>
      <w:marTop w:val="0"/>
      <w:marBottom w:val="0"/>
      <w:divBdr>
        <w:top w:val="none" w:sz="0" w:space="0" w:color="auto"/>
        <w:left w:val="none" w:sz="0" w:space="0" w:color="auto"/>
        <w:bottom w:val="none" w:sz="0" w:space="0" w:color="auto"/>
        <w:right w:val="none" w:sz="0" w:space="0" w:color="auto"/>
      </w:divBdr>
    </w:div>
    <w:div w:id="1514997031">
      <w:marLeft w:val="0"/>
      <w:marRight w:val="0"/>
      <w:marTop w:val="0"/>
      <w:marBottom w:val="0"/>
      <w:divBdr>
        <w:top w:val="none" w:sz="0" w:space="0" w:color="auto"/>
        <w:left w:val="none" w:sz="0" w:space="0" w:color="auto"/>
        <w:bottom w:val="none" w:sz="0" w:space="0" w:color="auto"/>
        <w:right w:val="none" w:sz="0" w:space="0" w:color="auto"/>
      </w:divBdr>
    </w:div>
    <w:div w:id="1523937228">
      <w:marLeft w:val="0"/>
      <w:marRight w:val="0"/>
      <w:marTop w:val="0"/>
      <w:marBottom w:val="0"/>
      <w:divBdr>
        <w:top w:val="none" w:sz="0" w:space="0" w:color="auto"/>
        <w:left w:val="none" w:sz="0" w:space="0" w:color="auto"/>
        <w:bottom w:val="none" w:sz="0" w:space="0" w:color="auto"/>
        <w:right w:val="none" w:sz="0" w:space="0" w:color="auto"/>
      </w:divBdr>
    </w:div>
    <w:div w:id="1526214148">
      <w:marLeft w:val="0"/>
      <w:marRight w:val="0"/>
      <w:marTop w:val="0"/>
      <w:marBottom w:val="0"/>
      <w:divBdr>
        <w:top w:val="none" w:sz="0" w:space="0" w:color="auto"/>
        <w:left w:val="none" w:sz="0" w:space="0" w:color="auto"/>
        <w:bottom w:val="none" w:sz="0" w:space="0" w:color="auto"/>
        <w:right w:val="none" w:sz="0" w:space="0" w:color="auto"/>
      </w:divBdr>
    </w:div>
    <w:div w:id="1528370130">
      <w:marLeft w:val="0"/>
      <w:marRight w:val="0"/>
      <w:marTop w:val="0"/>
      <w:marBottom w:val="0"/>
      <w:divBdr>
        <w:top w:val="none" w:sz="0" w:space="0" w:color="auto"/>
        <w:left w:val="none" w:sz="0" w:space="0" w:color="auto"/>
        <w:bottom w:val="none" w:sz="0" w:space="0" w:color="auto"/>
        <w:right w:val="none" w:sz="0" w:space="0" w:color="auto"/>
      </w:divBdr>
    </w:div>
    <w:div w:id="1528833791">
      <w:marLeft w:val="0"/>
      <w:marRight w:val="0"/>
      <w:marTop w:val="0"/>
      <w:marBottom w:val="0"/>
      <w:divBdr>
        <w:top w:val="none" w:sz="0" w:space="0" w:color="auto"/>
        <w:left w:val="none" w:sz="0" w:space="0" w:color="auto"/>
        <w:bottom w:val="none" w:sz="0" w:space="0" w:color="auto"/>
        <w:right w:val="none" w:sz="0" w:space="0" w:color="auto"/>
      </w:divBdr>
    </w:div>
    <w:div w:id="1529366085">
      <w:marLeft w:val="0"/>
      <w:marRight w:val="0"/>
      <w:marTop w:val="0"/>
      <w:marBottom w:val="0"/>
      <w:divBdr>
        <w:top w:val="none" w:sz="0" w:space="0" w:color="auto"/>
        <w:left w:val="none" w:sz="0" w:space="0" w:color="auto"/>
        <w:bottom w:val="none" w:sz="0" w:space="0" w:color="auto"/>
        <w:right w:val="none" w:sz="0" w:space="0" w:color="auto"/>
      </w:divBdr>
    </w:div>
    <w:div w:id="1530531731">
      <w:marLeft w:val="0"/>
      <w:marRight w:val="0"/>
      <w:marTop w:val="0"/>
      <w:marBottom w:val="0"/>
      <w:divBdr>
        <w:top w:val="none" w:sz="0" w:space="0" w:color="auto"/>
        <w:left w:val="none" w:sz="0" w:space="0" w:color="auto"/>
        <w:bottom w:val="none" w:sz="0" w:space="0" w:color="auto"/>
        <w:right w:val="none" w:sz="0" w:space="0" w:color="auto"/>
      </w:divBdr>
    </w:div>
    <w:div w:id="1532307551">
      <w:marLeft w:val="0"/>
      <w:marRight w:val="0"/>
      <w:marTop w:val="0"/>
      <w:marBottom w:val="0"/>
      <w:divBdr>
        <w:top w:val="none" w:sz="0" w:space="0" w:color="auto"/>
        <w:left w:val="none" w:sz="0" w:space="0" w:color="auto"/>
        <w:bottom w:val="none" w:sz="0" w:space="0" w:color="auto"/>
        <w:right w:val="none" w:sz="0" w:space="0" w:color="auto"/>
      </w:divBdr>
    </w:div>
    <w:div w:id="1535387099">
      <w:marLeft w:val="0"/>
      <w:marRight w:val="0"/>
      <w:marTop w:val="0"/>
      <w:marBottom w:val="0"/>
      <w:divBdr>
        <w:top w:val="none" w:sz="0" w:space="0" w:color="auto"/>
        <w:left w:val="none" w:sz="0" w:space="0" w:color="auto"/>
        <w:bottom w:val="none" w:sz="0" w:space="0" w:color="auto"/>
        <w:right w:val="none" w:sz="0" w:space="0" w:color="auto"/>
      </w:divBdr>
    </w:div>
    <w:div w:id="1538661437">
      <w:marLeft w:val="0"/>
      <w:marRight w:val="0"/>
      <w:marTop w:val="0"/>
      <w:marBottom w:val="0"/>
      <w:divBdr>
        <w:top w:val="none" w:sz="0" w:space="0" w:color="auto"/>
        <w:left w:val="none" w:sz="0" w:space="0" w:color="auto"/>
        <w:bottom w:val="none" w:sz="0" w:space="0" w:color="auto"/>
        <w:right w:val="none" w:sz="0" w:space="0" w:color="auto"/>
      </w:divBdr>
    </w:div>
    <w:div w:id="1539508575">
      <w:marLeft w:val="0"/>
      <w:marRight w:val="0"/>
      <w:marTop w:val="60"/>
      <w:marBottom w:val="0"/>
      <w:divBdr>
        <w:top w:val="none" w:sz="0" w:space="0" w:color="auto"/>
        <w:left w:val="none" w:sz="0" w:space="0" w:color="auto"/>
        <w:bottom w:val="none" w:sz="0" w:space="0" w:color="auto"/>
        <w:right w:val="none" w:sz="0" w:space="0" w:color="auto"/>
      </w:divBdr>
    </w:div>
    <w:div w:id="1540775663">
      <w:marLeft w:val="0"/>
      <w:marRight w:val="0"/>
      <w:marTop w:val="0"/>
      <w:marBottom w:val="0"/>
      <w:divBdr>
        <w:top w:val="none" w:sz="0" w:space="0" w:color="auto"/>
        <w:left w:val="none" w:sz="0" w:space="0" w:color="auto"/>
        <w:bottom w:val="none" w:sz="0" w:space="0" w:color="auto"/>
        <w:right w:val="none" w:sz="0" w:space="0" w:color="auto"/>
      </w:divBdr>
    </w:div>
    <w:div w:id="1545866611">
      <w:marLeft w:val="0"/>
      <w:marRight w:val="0"/>
      <w:marTop w:val="0"/>
      <w:marBottom w:val="0"/>
      <w:divBdr>
        <w:top w:val="none" w:sz="0" w:space="0" w:color="auto"/>
        <w:left w:val="none" w:sz="0" w:space="0" w:color="auto"/>
        <w:bottom w:val="none" w:sz="0" w:space="0" w:color="auto"/>
        <w:right w:val="none" w:sz="0" w:space="0" w:color="auto"/>
      </w:divBdr>
    </w:div>
    <w:div w:id="1548447296">
      <w:marLeft w:val="0"/>
      <w:marRight w:val="0"/>
      <w:marTop w:val="0"/>
      <w:marBottom w:val="0"/>
      <w:divBdr>
        <w:top w:val="none" w:sz="0" w:space="0" w:color="auto"/>
        <w:left w:val="none" w:sz="0" w:space="0" w:color="auto"/>
        <w:bottom w:val="none" w:sz="0" w:space="0" w:color="auto"/>
        <w:right w:val="none" w:sz="0" w:space="0" w:color="auto"/>
      </w:divBdr>
    </w:div>
    <w:div w:id="1549612264">
      <w:marLeft w:val="0"/>
      <w:marRight w:val="0"/>
      <w:marTop w:val="0"/>
      <w:marBottom w:val="0"/>
      <w:divBdr>
        <w:top w:val="none" w:sz="0" w:space="0" w:color="auto"/>
        <w:left w:val="none" w:sz="0" w:space="0" w:color="auto"/>
        <w:bottom w:val="none" w:sz="0" w:space="0" w:color="auto"/>
        <w:right w:val="none" w:sz="0" w:space="0" w:color="auto"/>
      </w:divBdr>
    </w:div>
    <w:div w:id="1550652798">
      <w:marLeft w:val="0"/>
      <w:marRight w:val="0"/>
      <w:marTop w:val="0"/>
      <w:marBottom w:val="0"/>
      <w:divBdr>
        <w:top w:val="none" w:sz="0" w:space="0" w:color="auto"/>
        <w:left w:val="none" w:sz="0" w:space="0" w:color="auto"/>
        <w:bottom w:val="none" w:sz="0" w:space="0" w:color="auto"/>
        <w:right w:val="none" w:sz="0" w:space="0" w:color="auto"/>
      </w:divBdr>
    </w:div>
    <w:div w:id="1550803274">
      <w:marLeft w:val="0"/>
      <w:marRight w:val="0"/>
      <w:marTop w:val="0"/>
      <w:marBottom w:val="0"/>
      <w:divBdr>
        <w:top w:val="none" w:sz="0" w:space="0" w:color="auto"/>
        <w:left w:val="none" w:sz="0" w:space="0" w:color="auto"/>
        <w:bottom w:val="none" w:sz="0" w:space="0" w:color="auto"/>
        <w:right w:val="none" w:sz="0" w:space="0" w:color="auto"/>
      </w:divBdr>
    </w:div>
    <w:div w:id="1552351514">
      <w:marLeft w:val="0"/>
      <w:marRight w:val="0"/>
      <w:marTop w:val="0"/>
      <w:marBottom w:val="0"/>
      <w:divBdr>
        <w:top w:val="none" w:sz="0" w:space="0" w:color="auto"/>
        <w:left w:val="none" w:sz="0" w:space="0" w:color="auto"/>
        <w:bottom w:val="none" w:sz="0" w:space="0" w:color="auto"/>
        <w:right w:val="none" w:sz="0" w:space="0" w:color="auto"/>
      </w:divBdr>
    </w:div>
    <w:div w:id="1554073890">
      <w:marLeft w:val="0"/>
      <w:marRight w:val="0"/>
      <w:marTop w:val="0"/>
      <w:marBottom w:val="0"/>
      <w:divBdr>
        <w:top w:val="none" w:sz="0" w:space="0" w:color="auto"/>
        <w:left w:val="none" w:sz="0" w:space="0" w:color="auto"/>
        <w:bottom w:val="none" w:sz="0" w:space="0" w:color="auto"/>
        <w:right w:val="none" w:sz="0" w:space="0" w:color="auto"/>
      </w:divBdr>
    </w:div>
    <w:div w:id="1555460742">
      <w:marLeft w:val="0"/>
      <w:marRight w:val="0"/>
      <w:marTop w:val="0"/>
      <w:marBottom w:val="160"/>
      <w:divBdr>
        <w:top w:val="none" w:sz="0" w:space="0" w:color="auto"/>
        <w:left w:val="none" w:sz="0" w:space="0" w:color="auto"/>
        <w:bottom w:val="none" w:sz="0" w:space="0" w:color="auto"/>
        <w:right w:val="none" w:sz="0" w:space="0" w:color="auto"/>
      </w:divBdr>
    </w:div>
    <w:div w:id="1556434258">
      <w:marLeft w:val="0"/>
      <w:marRight w:val="0"/>
      <w:marTop w:val="0"/>
      <w:marBottom w:val="0"/>
      <w:divBdr>
        <w:top w:val="none" w:sz="0" w:space="0" w:color="auto"/>
        <w:left w:val="none" w:sz="0" w:space="0" w:color="auto"/>
        <w:bottom w:val="none" w:sz="0" w:space="0" w:color="auto"/>
        <w:right w:val="none" w:sz="0" w:space="0" w:color="auto"/>
      </w:divBdr>
    </w:div>
    <w:div w:id="1558708932">
      <w:marLeft w:val="0"/>
      <w:marRight w:val="0"/>
      <w:marTop w:val="0"/>
      <w:marBottom w:val="0"/>
      <w:divBdr>
        <w:top w:val="none" w:sz="0" w:space="0" w:color="auto"/>
        <w:left w:val="none" w:sz="0" w:space="0" w:color="auto"/>
        <w:bottom w:val="none" w:sz="0" w:space="0" w:color="auto"/>
        <w:right w:val="none" w:sz="0" w:space="0" w:color="auto"/>
      </w:divBdr>
    </w:div>
    <w:div w:id="1564874419">
      <w:marLeft w:val="0"/>
      <w:marRight w:val="0"/>
      <w:marTop w:val="0"/>
      <w:marBottom w:val="0"/>
      <w:divBdr>
        <w:top w:val="none" w:sz="0" w:space="0" w:color="auto"/>
        <w:left w:val="none" w:sz="0" w:space="0" w:color="auto"/>
        <w:bottom w:val="none" w:sz="0" w:space="0" w:color="auto"/>
        <w:right w:val="none" w:sz="0" w:space="0" w:color="auto"/>
      </w:divBdr>
    </w:div>
    <w:div w:id="1565336049">
      <w:marLeft w:val="0"/>
      <w:marRight w:val="0"/>
      <w:marTop w:val="0"/>
      <w:marBottom w:val="0"/>
      <w:divBdr>
        <w:top w:val="none" w:sz="0" w:space="0" w:color="auto"/>
        <w:left w:val="none" w:sz="0" w:space="0" w:color="auto"/>
        <w:bottom w:val="none" w:sz="0" w:space="0" w:color="auto"/>
        <w:right w:val="none" w:sz="0" w:space="0" w:color="auto"/>
      </w:divBdr>
    </w:div>
    <w:div w:id="1566718474">
      <w:marLeft w:val="0"/>
      <w:marRight w:val="0"/>
      <w:marTop w:val="0"/>
      <w:marBottom w:val="0"/>
      <w:divBdr>
        <w:top w:val="none" w:sz="0" w:space="0" w:color="auto"/>
        <w:left w:val="none" w:sz="0" w:space="0" w:color="auto"/>
        <w:bottom w:val="none" w:sz="0" w:space="0" w:color="auto"/>
        <w:right w:val="none" w:sz="0" w:space="0" w:color="auto"/>
      </w:divBdr>
    </w:div>
    <w:div w:id="1566792121">
      <w:marLeft w:val="0"/>
      <w:marRight w:val="0"/>
      <w:marTop w:val="0"/>
      <w:marBottom w:val="0"/>
      <w:divBdr>
        <w:top w:val="none" w:sz="0" w:space="0" w:color="auto"/>
        <w:left w:val="none" w:sz="0" w:space="0" w:color="auto"/>
        <w:bottom w:val="none" w:sz="0" w:space="0" w:color="auto"/>
        <w:right w:val="none" w:sz="0" w:space="0" w:color="auto"/>
      </w:divBdr>
      <w:divsChild>
        <w:div w:id="2106270108">
          <w:marLeft w:val="0"/>
          <w:marRight w:val="0"/>
          <w:marTop w:val="0"/>
          <w:marBottom w:val="0"/>
          <w:divBdr>
            <w:top w:val="none" w:sz="0" w:space="0" w:color="auto"/>
            <w:left w:val="none" w:sz="0" w:space="0" w:color="auto"/>
            <w:bottom w:val="none" w:sz="0" w:space="0" w:color="auto"/>
            <w:right w:val="none" w:sz="0" w:space="0" w:color="auto"/>
          </w:divBdr>
        </w:div>
      </w:divsChild>
    </w:div>
    <w:div w:id="1568344336">
      <w:marLeft w:val="0"/>
      <w:marRight w:val="0"/>
      <w:marTop w:val="0"/>
      <w:marBottom w:val="0"/>
      <w:divBdr>
        <w:top w:val="none" w:sz="0" w:space="0" w:color="auto"/>
        <w:left w:val="none" w:sz="0" w:space="0" w:color="auto"/>
        <w:bottom w:val="none" w:sz="0" w:space="0" w:color="auto"/>
        <w:right w:val="none" w:sz="0" w:space="0" w:color="auto"/>
      </w:divBdr>
    </w:div>
    <w:div w:id="1568880617">
      <w:marLeft w:val="0"/>
      <w:marRight w:val="0"/>
      <w:marTop w:val="0"/>
      <w:marBottom w:val="0"/>
      <w:divBdr>
        <w:top w:val="none" w:sz="0" w:space="0" w:color="auto"/>
        <w:left w:val="none" w:sz="0" w:space="0" w:color="auto"/>
        <w:bottom w:val="none" w:sz="0" w:space="0" w:color="auto"/>
        <w:right w:val="none" w:sz="0" w:space="0" w:color="auto"/>
      </w:divBdr>
    </w:div>
    <w:div w:id="1569463063">
      <w:marLeft w:val="0"/>
      <w:marRight w:val="0"/>
      <w:marTop w:val="0"/>
      <w:marBottom w:val="0"/>
      <w:divBdr>
        <w:top w:val="none" w:sz="0" w:space="0" w:color="auto"/>
        <w:left w:val="none" w:sz="0" w:space="0" w:color="auto"/>
        <w:bottom w:val="none" w:sz="0" w:space="0" w:color="auto"/>
        <w:right w:val="none" w:sz="0" w:space="0" w:color="auto"/>
      </w:divBdr>
    </w:div>
    <w:div w:id="1571231956">
      <w:marLeft w:val="0"/>
      <w:marRight w:val="0"/>
      <w:marTop w:val="0"/>
      <w:marBottom w:val="0"/>
      <w:divBdr>
        <w:top w:val="none" w:sz="0" w:space="0" w:color="auto"/>
        <w:left w:val="none" w:sz="0" w:space="0" w:color="auto"/>
        <w:bottom w:val="none" w:sz="0" w:space="0" w:color="auto"/>
        <w:right w:val="none" w:sz="0" w:space="0" w:color="auto"/>
      </w:divBdr>
    </w:div>
    <w:div w:id="1571504973">
      <w:marLeft w:val="0"/>
      <w:marRight w:val="0"/>
      <w:marTop w:val="0"/>
      <w:marBottom w:val="0"/>
      <w:divBdr>
        <w:top w:val="none" w:sz="0" w:space="0" w:color="auto"/>
        <w:left w:val="none" w:sz="0" w:space="0" w:color="auto"/>
        <w:bottom w:val="none" w:sz="0" w:space="0" w:color="auto"/>
        <w:right w:val="none" w:sz="0" w:space="0" w:color="auto"/>
      </w:divBdr>
    </w:div>
    <w:div w:id="1573732055">
      <w:marLeft w:val="0"/>
      <w:marRight w:val="0"/>
      <w:marTop w:val="0"/>
      <w:marBottom w:val="0"/>
      <w:divBdr>
        <w:top w:val="none" w:sz="0" w:space="0" w:color="auto"/>
        <w:left w:val="none" w:sz="0" w:space="0" w:color="auto"/>
        <w:bottom w:val="none" w:sz="0" w:space="0" w:color="auto"/>
        <w:right w:val="none" w:sz="0" w:space="0" w:color="auto"/>
      </w:divBdr>
    </w:div>
    <w:div w:id="1574075589">
      <w:marLeft w:val="0"/>
      <w:marRight w:val="0"/>
      <w:marTop w:val="100"/>
      <w:marBottom w:val="100"/>
      <w:divBdr>
        <w:top w:val="none" w:sz="0" w:space="0" w:color="auto"/>
        <w:left w:val="none" w:sz="0" w:space="0" w:color="auto"/>
        <w:bottom w:val="none" w:sz="0" w:space="0" w:color="auto"/>
        <w:right w:val="none" w:sz="0" w:space="0" w:color="auto"/>
      </w:divBdr>
      <w:divsChild>
        <w:div w:id="789906124">
          <w:marLeft w:val="0"/>
          <w:marRight w:val="0"/>
          <w:marTop w:val="0"/>
          <w:marBottom w:val="0"/>
          <w:divBdr>
            <w:top w:val="none" w:sz="0" w:space="0" w:color="auto"/>
            <w:left w:val="none" w:sz="0" w:space="0" w:color="auto"/>
            <w:bottom w:val="none" w:sz="0" w:space="0" w:color="auto"/>
            <w:right w:val="none" w:sz="0" w:space="0" w:color="auto"/>
          </w:divBdr>
        </w:div>
        <w:div w:id="1612976326">
          <w:marLeft w:val="0"/>
          <w:marRight w:val="0"/>
          <w:marTop w:val="0"/>
          <w:marBottom w:val="0"/>
          <w:divBdr>
            <w:top w:val="none" w:sz="0" w:space="0" w:color="auto"/>
            <w:left w:val="none" w:sz="0" w:space="0" w:color="auto"/>
            <w:bottom w:val="none" w:sz="0" w:space="0" w:color="auto"/>
            <w:right w:val="none" w:sz="0" w:space="0" w:color="auto"/>
          </w:divBdr>
        </w:div>
        <w:div w:id="2034528752">
          <w:marLeft w:val="0"/>
          <w:marRight w:val="0"/>
          <w:marTop w:val="0"/>
          <w:marBottom w:val="0"/>
          <w:divBdr>
            <w:top w:val="none" w:sz="0" w:space="0" w:color="auto"/>
            <w:left w:val="none" w:sz="0" w:space="0" w:color="auto"/>
            <w:bottom w:val="none" w:sz="0" w:space="0" w:color="auto"/>
            <w:right w:val="none" w:sz="0" w:space="0" w:color="auto"/>
          </w:divBdr>
        </w:div>
        <w:div w:id="956107494">
          <w:marLeft w:val="0"/>
          <w:marRight w:val="0"/>
          <w:marTop w:val="0"/>
          <w:marBottom w:val="0"/>
          <w:divBdr>
            <w:top w:val="none" w:sz="0" w:space="0" w:color="auto"/>
            <w:left w:val="none" w:sz="0" w:space="0" w:color="auto"/>
            <w:bottom w:val="none" w:sz="0" w:space="0" w:color="auto"/>
            <w:right w:val="none" w:sz="0" w:space="0" w:color="auto"/>
          </w:divBdr>
        </w:div>
        <w:div w:id="905259510">
          <w:marLeft w:val="0"/>
          <w:marRight w:val="0"/>
          <w:marTop w:val="0"/>
          <w:marBottom w:val="0"/>
          <w:divBdr>
            <w:top w:val="none" w:sz="0" w:space="0" w:color="auto"/>
            <w:left w:val="none" w:sz="0" w:space="0" w:color="auto"/>
            <w:bottom w:val="none" w:sz="0" w:space="0" w:color="auto"/>
            <w:right w:val="none" w:sz="0" w:space="0" w:color="auto"/>
          </w:divBdr>
        </w:div>
        <w:div w:id="1414666792">
          <w:marLeft w:val="0"/>
          <w:marRight w:val="0"/>
          <w:marTop w:val="0"/>
          <w:marBottom w:val="0"/>
          <w:divBdr>
            <w:top w:val="none" w:sz="0" w:space="0" w:color="auto"/>
            <w:left w:val="none" w:sz="0" w:space="0" w:color="auto"/>
            <w:bottom w:val="none" w:sz="0" w:space="0" w:color="auto"/>
            <w:right w:val="none" w:sz="0" w:space="0" w:color="auto"/>
          </w:divBdr>
        </w:div>
        <w:div w:id="1931307881">
          <w:marLeft w:val="0"/>
          <w:marRight w:val="0"/>
          <w:marTop w:val="0"/>
          <w:marBottom w:val="0"/>
          <w:divBdr>
            <w:top w:val="none" w:sz="0" w:space="0" w:color="auto"/>
            <w:left w:val="none" w:sz="0" w:space="0" w:color="auto"/>
            <w:bottom w:val="none" w:sz="0" w:space="0" w:color="auto"/>
            <w:right w:val="none" w:sz="0" w:space="0" w:color="auto"/>
          </w:divBdr>
        </w:div>
        <w:div w:id="861549289">
          <w:marLeft w:val="0"/>
          <w:marRight w:val="0"/>
          <w:marTop w:val="0"/>
          <w:marBottom w:val="0"/>
          <w:divBdr>
            <w:top w:val="none" w:sz="0" w:space="0" w:color="auto"/>
            <w:left w:val="none" w:sz="0" w:space="0" w:color="auto"/>
            <w:bottom w:val="none" w:sz="0" w:space="0" w:color="auto"/>
            <w:right w:val="none" w:sz="0" w:space="0" w:color="auto"/>
          </w:divBdr>
        </w:div>
        <w:div w:id="626812997">
          <w:marLeft w:val="0"/>
          <w:marRight w:val="0"/>
          <w:marTop w:val="0"/>
          <w:marBottom w:val="0"/>
          <w:divBdr>
            <w:top w:val="none" w:sz="0" w:space="0" w:color="auto"/>
            <w:left w:val="none" w:sz="0" w:space="0" w:color="auto"/>
            <w:bottom w:val="none" w:sz="0" w:space="0" w:color="auto"/>
            <w:right w:val="none" w:sz="0" w:space="0" w:color="auto"/>
          </w:divBdr>
        </w:div>
        <w:div w:id="1216818454">
          <w:marLeft w:val="0"/>
          <w:marRight w:val="0"/>
          <w:marTop w:val="0"/>
          <w:marBottom w:val="0"/>
          <w:divBdr>
            <w:top w:val="none" w:sz="0" w:space="0" w:color="auto"/>
            <w:left w:val="none" w:sz="0" w:space="0" w:color="auto"/>
            <w:bottom w:val="none" w:sz="0" w:space="0" w:color="auto"/>
            <w:right w:val="none" w:sz="0" w:space="0" w:color="auto"/>
          </w:divBdr>
        </w:div>
        <w:div w:id="866526893">
          <w:marLeft w:val="0"/>
          <w:marRight w:val="0"/>
          <w:marTop w:val="0"/>
          <w:marBottom w:val="0"/>
          <w:divBdr>
            <w:top w:val="none" w:sz="0" w:space="0" w:color="auto"/>
            <w:left w:val="none" w:sz="0" w:space="0" w:color="auto"/>
            <w:bottom w:val="none" w:sz="0" w:space="0" w:color="auto"/>
            <w:right w:val="none" w:sz="0" w:space="0" w:color="auto"/>
          </w:divBdr>
        </w:div>
        <w:div w:id="1239633578">
          <w:marLeft w:val="0"/>
          <w:marRight w:val="0"/>
          <w:marTop w:val="0"/>
          <w:marBottom w:val="0"/>
          <w:divBdr>
            <w:top w:val="none" w:sz="0" w:space="0" w:color="auto"/>
            <w:left w:val="none" w:sz="0" w:space="0" w:color="auto"/>
            <w:bottom w:val="none" w:sz="0" w:space="0" w:color="auto"/>
            <w:right w:val="none" w:sz="0" w:space="0" w:color="auto"/>
          </w:divBdr>
        </w:div>
      </w:divsChild>
    </w:div>
    <w:div w:id="1574656603">
      <w:marLeft w:val="0"/>
      <w:marRight w:val="0"/>
      <w:marTop w:val="0"/>
      <w:marBottom w:val="280"/>
      <w:divBdr>
        <w:top w:val="none" w:sz="0" w:space="0" w:color="auto"/>
        <w:left w:val="none" w:sz="0" w:space="0" w:color="auto"/>
        <w:bottom w:val="none" w:sz="0" w:space="0" w:color="auto"/>
        <w:right w:val="none" w:sz="0" w:space="0" w:color="auto"/>
      </w:divBdr>
    </w:div>
    <w:div w:id="1576083112">
      <w:marLeft w:val="0"/>
      <w:marRight w:val="0"/>
      <w:marTop w:val="0"/>
      <w:marBottom w:val="0"/>
      <w:divBdr>
        <w:top w:val="none" w:sz="0" w:space="0" w:color="auto"/>
        <w:left w:val="none" w:sz="0" w:space="0" w:color="auto"/>
        <w:bottom w:val="none" w:sz="0" w:space="0" w:color="auto"/>
        <w:right w:val="none" w:sz="0" w:space="0" w:color="auto"/>
      </w:divBdr>
    </w:div>
    <w:div w:id="1576940905">
      <w:marLeft w:val="0"/>
      <w:marRight w:val="0"/>
      <w:marTop w:val="0"/>
      <w:marBottom w:val="0"/>
      <w:divBdr>
        <w:top w:val="none" w:sz="0" w:space="0" w:color="auto"/>
        <w:left w:val="none" w:sz="0" w:space="0" w:color="auto"/>
        <w:bottom w:val="none" w:sz="0" w:space="0" w:color="auto"/>
        <w:right w:val="none" w:sz="0" w:space="0" w:color="auto"/>
      </w:divBdr>
    </w:div>
    <w:div w:id="1577789226">
      <w:marLeft w:val="0"/>
      <w:marRight w:val="0"/>
      <w:marTop w:val="0"/>
      <w:marBottom w:val="0"/>
      <w:divBdr>
        <w:top w:val="none" w:sz="0" w:space="0" w:color="auto"/>
        <w:left w:val="none" w:sz="0" w:space="0" w:color="auto"/>
        <w:bottom w:val="none" w:sz="0" w:space="0" w:color="auto"/>
        <w:right w:val="none" w:sz="0" w:space="0" w:color="auto"/>
      </w:divBdr>
    </w:div>
    <w:div w:id="1579167118">
      <w:marLeft w:val="0"/>
      <w:marRight w:val="0"/>
      <w:marTop w:val="0"/>
      <w:marBottom w:val="0"/>
      <w:divBdr>
        <w:top w:val="none" w:sz="0" w:space="0" w:color="auto"/>
        <w:left w:val="none" w:sz="0" w:space="0" w:color="auto"/>
        <w:bottom w:val="none" w:sz="0" w:space="0" w:color="auto"/>
        <w:right w:val="none" w:sz="0" w:space="0" w:color="auto"/>
      </w:divBdr>
    </w:div>
    <w:div w:id="1580675287">
      <w:marLeft w:val="0"/>
      <w:marRight w:val="0"/>
      <w:marTop w:val="0"/>
      <w:marBottom w:val="0"/>
      <w:divBdr>
        <w:top w:val="none" w:sz="0" w:space="0" w:color="auto"/>
        <w:left w:val="none" w:sz="0" w:space="0" w:color="auto"/>
        <w:bottom w:val="none" w:sz="0" w:space="0" w:color="auto"/>
        <w:right w:val="none" w:sz="0" w:space="0" w:color="auto"/>
      </w:divBdr>
    </w:div>
    <w:div w:id="1583874666">
      <w:marLeft w:val="0"/>
      <w:marRight w:val="0"/>
      <w:marTop w:val="0"/>
      <w:marBottom w:val="0"/>
      <w:divBdr>
        <w:top w:val="none" w:sz="0" w:space="0" w:color="auto"/>
        <w:left w:val="none" w:sz="0" w:space="0" w:color="auto"/>
        <w:bottom w:val="none" w:sz="0" w:space="0" w:color="auto"/>
        <w:right w:val="none" w:sz="0" w:space="0" w:color="auto"/>
      </w:divBdr>
    </w:div>
    <w:div w:id="1588735933">
      <w:marLeft w:val="0"/>
      <w:marRight w:val="0"/>
      <w:marTop w:val="0"/>
      <w:marBottom w:val="0"/>
      <w:divBdr>
        <w:top w:val="none" w:sz="0" w:space="0" w:color="auto"/>
        <w:left w:val="none" w:sz="0" w:space="0" w:color="auto"/>
        <w:bottom w:val="none" w:sz="0" w:space="0" w:color="auto"/>
        <w:right w:val="none" w:sz="0" w:space="0" w:color="auto"/>
      </w:divBdr>
    </w:div>
    <w:div w:id="1588927541">
      <w:marLeft w:val="0"/>
      <w:marRight w:val="0"/>
      <w:marTop w:val="0"/>
      <w:marBottom w:val="0"/>
      <w:divBdr>
        <w:top w:val="none" w:sz="0" w:space="0" w:color="auto"/>
        <w:left w:val="none" w:sz="0" w:space="0" w:color="auto"/>
        <w:bottom w:val="none" w:sz="0" w:space="0" w:color="auto"/>
        <w:right w:val="none" w:sz="0" w:space="0" w:color="auto"/>
      </w:divBdr>
    </w:div>
    <w:div w:id="1589075394">
      <w:marLeft w:val="0"/>
      <w:marRight w:val="0"/>
      <w:marTop w:val="0"/>
      <w:marBottom w:val="0"/>
      <w:divBdr>
        <w:top w:val="none" w:sz="0" w:space="0" w:color="auto"/>
        <w:left w:val="none" w:sz="0" w:space="0" w:color="auto"/>
        <w:bottom w:val="none" w:sz="0" w:space="0" w:color="auto"/>
        <w:right w:val="none" w:sz="0" w:space="0" w:color="auto"/>
      </w:divBdr>
    </w:div>
    <w:div w:id="1591155964">
      <w:marLeft w:val="0"/>
      <w:marRight w:val="0"/>
      <w:marTop w:val="0"/>
      <w:marBottom w:val="0"/>
      <w:divBdr>
        <w:top w:val="none" w:sz="0" w:space="0" w:color="auto"/>
        <w:left w:val="none" w:sz="0" w:space="0" w:color="auto"/>
        <w:bottom w:val="none" w:sz="0" w:space="0" w:color="auto"/>
        <w:right w:val="none" w:sz="0" w:space="0" w:color="auto"/>
      </w:divBdr>
    </w:div>
    <w:div w:id="1591617884">
      <w:marLeft w:val="0"/>
      <w:marRight w:val="0"/>
      <w:marTop w:val="0"/>
      <w:marBottom w:val="0"/>
      <w:divBdr>
        <w:top w:val="none" w:sz="0" w:space="0" w:color="auto"/>
        <w:left w:val="none" w:sz="0" w:space="0" w:color="auto"/>
        <w:bottom w:val="none" w:sz="0" w:space="0" w:color="auto"/>
        <w:right w:val="none" w:sz="0" w:space="0" w:color="auto"/>
      </w:divBdr>
    </w:div>
    <w:div w:id="1592398761">
      <w:marLeft w:val="0"/>
      <w:marRight w:val="0"/>
      <w:marTop w:val="0"/>
      <w:marBottom w:val="0"/>
      <w:divBdr>
        <w:top w:val="none" w:sz="0" w:space="0" w:color="auto"/>
        <w:left w:val="none" w:sz="0" w:space="0" w:color="auto"/>
        <w:bottom w:val="none" w:sz="0" w:space="0" w:color="auto"/>
        <w:right w:val="none" w:sz="0" w:space="0" w:color="auto"/>
      </w:divBdr>
    </w:div>
    <w:div w:id="1594821231">
      <w:marLeft w:val="0"/>
      <w:marRight w:val="0"/>
      <w:marTop w:val="0"/>
      <w:marBottom w:val="0"/>
      <w:divBdr>
        <w:top w:val="none" w:sz="0" w:space="0" w:color="auto"/>
        <w:left w:val="none" w:sz="0" w:space="0" w:color="auto"/>
        <w:bottom w:val="none" w:sz="0" w:space="0" w:color="auto"/>
        <w:right w:val="none" w:sz="0" w:space="0" w:color="auto"/>
      </w:divBdr>
    </w:div>
    <w:div w:id="1599679806">
      <w:marLeft w:val="0"/>
      <w:marRight w:val="0"/>
      <w:marTop w:val="0"/>
      <w:marBottom w:val="0"/>
      <w:divBdr>
        <w:top w:val="none" w:sz="0" w:space="0" w:color="auto"/>
        <w:left w:val="none" w:sz="0" w:space="0" w:color="auto"/>
        <w:bottom w:val="none" w:sz="0" w:space="0" w:color="auto"/>
        <w:right w:val="none" w:sz="0" w:space="0" w:color="auto"/>
      </w:divBdr>
      <w:divsChild>
        <w:div w:id="203911041">
          <w:marLeft w:val="0"/>
          <w:marRight w:val="0"/>
          <w:marTop w:val="0"/>
          <w:marBottom w:val="0"/>
          <w:divBdr>
            <w:top w:val="none" w:sz="0" w:space="0" w:color="auto"/>
            <w:left w:val="none" w:sz="0" w:space="0" w:color="auto"/>
            <w:bottom w:val="none" w:sz="0" w:space="0" w:color="auto"/>
            <w:right w:val="none" w:sz="0" w:space="0" w:color="auto"/>
          </w:divBdr>
        </w:div>
      </w:divsChild>
    </w:div>
    <w:div w:id="1602569774">
      <w:marLeft w:val="0"/>
      <w:marRight w:val="0"/>
      <w:marTop w:val="0"/>
      <w:marBottom w:val="0"/>
      <w:divBdr>
        <w:top w:val="none" w:sz="0" w:space="0" w:color="auto"/>
        <w:left w:val="none" w:sz="0" w:space="0" w:color="auto"/>
        <w:bottom w:val="none" w:sz="0" w:space="0" w:color="auto"/>
        <w:right w:val="none" w:sz="0" w:space="0" w:color="auto"/>
      </w:divBdr>
    </w:div>
    <w:div w:id="1603804126">
      <w:marLeft w:val="0"/>
      <w:marRight w:val="0"/>
      <w:marTop w:val="0"/>
      <w:marBottom w:val="0"/>
      <w:divBdr>
        <w:top w:val="none" w:sz="0" w:space="0" w:color="auto"/>
        <w:left w:val="none" w:sz="0" w:space="0" w:color="auto"/>
        <w:bottom w:val="none" w:sz="0" w:space="0" w:color="auto"/>
        <w:right w:val="none" w:sz="0" w:space="0" w:color="auto"/>
      </w:divBdr>
    </w:div>
    <w:div w:id="1604723657">
      <w:marLeft w:val="0"/>
      <w:marRight w:val="0"/>
      <w:marTop w:val="0"/>
      <w:marBottom w:val="0"/>
      <w:divBdr>
        <w:top w:val="none" w:sz="0" w:space="0" w:color="auto"/>
        <w:left w:val="none" w:sz="0" w:space="0" w:color="auto"/>
        <w:bottom w:val="none" w:sz="0" w:space="0" w:color="auto"/>
        <w:right w:val="none" w:sz="0" w:space="0" w:color="auto"/>
      </w:divBdr>
    </w:div>
    <w:div w:id="1606425456">
      <w:marLeft w:val="0"/>
      <w:marRight w:val="0"/>
      <w:marTop w:val="0"/>
      <w:marBottom w:val="0"/>
      <w:divBdr>
        <w:top w:val="none" w:sz="0" w:space="0" w:color="auto"/>
        <w:left w:val="none" w:sz="0" w:space="0" w:color="auto"/>
        <w:bottom w:val="none" w:sz="0" w:space="0" w:color="auto"/>
        <w:right w:val="none" w:sz="0" w:space="0" w:color="auto"/>
      </w:divBdr>
      <w:divsChild>
        <w:div w:id="744375306">
          <w:marLeft w:val="0"/>
          <w:marRight w:val="0"/>
          <w:marTop w:val="0"/>
          <w:marBottom w:val="0"/>
          <w:divBdr>
            <w:top w:val="none" w:sz="0" w:space="0" w:color="auto"/>
            <w:left w:val="none" w:sz="0" w:space="0" w:color="auto"/>
            <w:bottom w:val="none" w:sz="0" w:space="0" w:color="auto"/>
            <w:right w:val="none" w:sz="0" w:space="0" w:color="auto"/>
          </w:divBdr>
        </w:div>
      </w:divsChild>
    </w:div>
    <w:div w:id="1617055920">
      <w:marLeft w:val="0"/>
      <w:marRight w:val="0"/>
      <w:marTop w:val="0"/>
      <w:marBottom w:val="0"/>
      <w:divBdr>
        <w:top w:val="none" w:sz="0" w:space="0" w:color="auto"/>
        <w:left w:val="none" w:sz="0" w:space="0" w:color="auto"/>
        <w:bottom w:val="none" w:sz="0" w:space="0" w:color="auto"/>
        <w:right w:val="none" w:sz="0" w:space="0" w:color="auto"/>
      </w:divBdr>
    </w:div>
    <w:div w:id="1617911809">
      <w:marLeft w:val="0"/>
      <w:marRight w:val="0"/>
      <w:marTop w:val="0"/>
      <w:marBottom w:val="0"/>
      <w:divBdr>
        <w:top w:val="none" w:sz="0" w:space="0" w:color="auto"/>
        <w:left w:val="none" w:sz="0" w:space="0" w:color="auto"/>
        <w:bottom w:val="none" w:sz="0" w:space="0" w:color="auto"/>
        <w:right w:val="none" w:sz="0" w:space="0" w:color="auto"/>
      </w:divBdr>
    </w:div>
    <w:div w:id="1624456823">
      <w:marLeft w:val="0"/>
      <w:marRight w:val="0"/>
      <w:marTop w:val="0"/>
      <w:marBottom w:val="0"/>
      <w:divBdr>
        <w:top w:val="none" w:sz="0" w:space="0" w:color="auto"/>
        <w:left w:val="none" w:sz="0" w:space="0" w:color="auto"/>
        <w:bottom w:val="none" w:sz="0" w:space="0" w:color="auto"/>
        <w:right w:val="none" w:sz="0" w:space="0" w:color="auto"/>
      </w:divBdr>
    </w:div>
    <w:div w:id="1625960624">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628974055">
      <w:marLeft w:val="0"/>
      <w:marRight w:val="0"/>
      <w:marTop w:val="0"/>
      <w:marBottom w:val="0"/>
      <w:divBdr>
        <w:top w:val="none" w:sz="0" w:space="0" w:color="auto"/>
        <w:left w:val="none" w:sz="0" w:space="0" w:color="auto"/>
        <w:bottom w:val="none" w:sz="0" w:space="0" w:color="auto"/>
        <w:right w:val="none" w:sz="0" w:space="0" w:color="auto"/>
      </w:divBdr>
    </w:div>
    <w:div w:id="1630553492">
      <w:marLeft w:val="0"/>
      <w:marRight w:val="0"/>
      <w:marTop w:val="0"/>
      <w:marBottom w:val="0"/>
      <w:divBdr>
        <w:top w:val="none" w:sz="0" w:space="0" w:color="auto"/>
        <w:left w:val="none" w:sz="0" w:space="0" w:color="auto"/>
        <w:bottom w:val="none" w:sz="0" w:space="0" w:color="auto"/>
        <w:right w:val="none" w:sz="0" w:space="0" w:color="auto"/>
      </w:divBdr>
    </w:div>
    <w:div w:id="1631747338">
      <w:marLeft w:val="0"/>
      <w:marRight w:val="0"/>
      <w:marTop w:val="0"/>
      <w:marBottom w:val="0"/>
      <w:divBdr>
        <w:top w:val="none" w:sz="0" w:space="0" w:color="auto"/>
        <w:left w:val="none" w:sz="0" w:space="0" w:color="auto"/>
        <w:bottom w:val="none" w:sz="0" w:space="0" w:color="auto"/>
        <w:right w:val="none" w:sz="0" w:space="0" w:color="auto"/>
      </w:divBdr>
    </w:div>
    <w:div w:id="1635911110">
      <w:marLeft w:val="0"/>
      <w:marRight w:val="0"/>
      <w:marTop w:val="0"/>
      <w:marBottom w:val="0"/>
      <w:divBdr>
        <w:top w:val="none" w:sz="0" w:space="0" w:color="auto"/>
        <w:left w:val="none" w:sz="0" w:space="0" w:color="auto"/>
        <w:bottom w:val="none" w:sz="0" w:space="0" w:color="auto"/>
        <w:right w:val="none" w:sz="0" w:space="0" w:color="auto"/>
      </w:divBdr>
    </w:div>
    <w:div w:id="1636135046">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1639190139">
      <w:marLeft w:val="0"/>
      <w:marRight w:val="0"/>
      <w:marTop w:val="0"/>
      <w:marBottom w:val="0"/>
      <w:divBdr>
        <w:top w:val="none" w:sz="0" w:space="0" w:color="auto"/>
        <w:left w:val="none" w:sz="0" w:space="0" w:color="auto"/>
        <w:bottom w:val="none" w:sz="0" w:space="0" w:color="auto"/>
        <w:right w:val="none" w:sz="0" w:space="0" w:color="auto"/>
      </w:divBdr>
    </w:div>
    <w:div w:id="1640569257">
      <w:marLeft w:val="0"/>
      <w:marRight w:val="0"/>
      <w:marTop w:val="0"/>
      <w:marBottom w:val="0"/>
      <w:divBdr>
        <w:top w:val="none" w:sz="0" w:space="0" w:color="auto"/>
        <w:left w:val="none" w:sz="0" w:space="0" w:color="auto"/>
        <w:bottom w:val="none" w:sz="0" w:space="0" w:color="auto"/>
        <w:right w:val="none" w:sz="0" w:space="0" w:color="auto"/>
      </w:divBdr>
    </w:div>
    <w:div w:id="1642148062">
      <w:marLeft w:val="0"/>
      <w:marRight w:val="0"/>
      <w:marTop w:val="0"/>
      <w:marBottom w:val="0"/>
      <w:divBdr>
        <w:top w:val="none" w:sz="0" w:space="0" w:color="auto"/>
        <w:left w:val="none" w:sz="0" w:space="0" w:color="auto"/>
        <w:bottom w:val="none" w:sz="0" w:space="0" w:color="auto"/>
        <w:right w:val="none" w:sz="0" w:space="0" w:color="auto"/>
      </w:divBdr>
    </w:div>
    <w:div w:id="1645039909">
      <w:marLeft w:val="0"/>
      <w:marRight w:val="0"/>
      <w:marTop w:val="0"/>
      <w:marBottom w:val="0"/>
      <w:divBdr>
        <w:top w:val="none" w:sz="0" w:space="0" w:color="auto"/>
        <w:left w:val="none" w:sz="0" w:space="0" w:color="auto"/>
        <w:bottom w:val="none" w:sz="0" w:space="0" w:color="auto"/>
        <w:right w:val="none" w:sz="0" w:space="0" w:color="auto"/>
      </w:divBdr>
    </w:div>
    <w:div w:id="1645815373">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 w:id="1646349255">
      <w:marLeft w:val="0"/>
      <w:marRight w:val="0"/>
      <w:marTop w:val="0"/>
      <w:marBottom w:val="0"/>
      <w:divBdr>
        <w:top w:val="none" w:sz="0" w:space="0" w:color="auto"/>
        <w:left w:val="none" w:sz="0" w:space="0" w:color="auto"/>
        <w:bottom w:val="none" w:sz="0" w:space="0" w:color="auto"/>
        <w:right w:val="none" w:sz="0" w:space="0" w:color="auto"/>
      </w:divBdr>
    </w:div>
    <w:div w:id="1646469418">
      <w:marLeft w:val="0"/>
      <w:marRight w:val="0"/>
      <w:marTop w:val="0"/>
      <w:marBottom w:val="0"/>
      <w:divBdr>
        <w:top w:val="none" w:sz="0" w:space="0" w:color="auto"/>
        <w:left w:val="none" w:sz="0" w:space="0" w:color="auto"/>
        <w:bottom w:val="none" w:sz="0" w:space="0" w:color="auto"/>
        <w:right w:val="none" w:sz="0" w:space="0" w:color="auto"/>
      </w:divBdr>
    </w:div>
    <w:div w:id="1647390811">
      <w:marLeft w:val="0"/>
      <w:marRight w:val="0"/>
      <w:marTop w:val="0"/>
      <w:marBottom w:val="0"/>
      <w:divBdr>
        <w:top w:val="none" w:sz="0" w:space="0" w:color="auto"/>
        <w:left w:val="none" w:sz="0" w:space="0" w:color="auto"/>
        <w:bottom w:val="none" w:sz="0" w:space="0" w:color="auto"/>
        <w:right w:val="none" w:sz="0" w:space="0" w:color="auto"/>
      </w:divBdr>
    </w:div>
    <w:div w:id="1649288145">
      <w:marLeft w:val="0"/>
      <w:marRight w:val="0"/>
      <w:marTop w:val="0"/>
      <w:marBottom w:val="0"/>
      <w:divBdr>
        <w:top w:val="none" w:sz="0" w:space="0" w:color="auto"/>
        <w:left w:val="none" w:sz="0" w:space="0" w:color="auto"/>
        <w:bottom w:val="none" w:sz="0" w:space="0" w:color="auto"/>
        <w:right w:val="none" w:sz="0" w:space="0" w:color="auto"/>
      </w:divBdr>
      <w:divsChild>
        <w:div w:id="1189878558">
          <w:marLeft w:val="0"/>
          <w:marRight w:val="0"/>
          <w:marTop w:val="0"/>
          <w:marBottom w:val="0"/>
          <w:divBdr>
            <w:top w:val="none" w:sz="0" w:space="0" w:color="auto"/>
            <w:left w:val="none" w:sz="0" w:space="0" w:color="auto"/>
            <w:bottom w:val="none" w:sz="0" w:space="0" w:color="auto"/>
            <w:right w:val="none" w:sz="0" w:space="0" w:color="auto"/>
          </w:divBdr>
        </w:div>
      </w:divsChild>
    </w:div>
    <w:div w:id="1649703673">
      <w:marLeft w:val="0"/>
      <w:marRight w:val="0"/>
      <w:marTop w:val="0"/>
      <w:marBottom w:val="0"/>
      <w:divBdr>
        <w:top w:val="none" w:sz="0" w:space="0" w:color="auto"/>
        <w:left w:val="none" w:sz="0" w:space="0" w:color="auto"/>
        <w:bottom w:val="none" w:sz="0" w:space="0" w:color="auto"/>
        <w:right w:val="none" w:sz="0" w:space="0" w:color="auto"/>
      </w:divBdr>
    </w:div>
    <w:div w:id="1654262035">
      <w:marLeft w:val="0"/>
      <w:marRight w:val="0"/>
      <w:marTop w:val="0"/>
      <w:marBottom w:val="0"/>
      <w:divBdr>
        <w:top w:val="none" w:sz="0" w:space="0" w:color="auto"/>
        <w:left w:val="none" w:sz="0" w:space="0" w:color="auto"/>
        <w:bottom w:val="none" w:sz="0" w:space="0" w:color="auto"/>
        <w:right w:val="none" w:sz="0" w:space="0" w:color="auto"/>
      </w:divBdr>
    </w:div>
    <w:div w:id="1654719756">
      <w:marLeft w:val="0"/>
      <w:marRight w:val="0"/>
      <w:marTop w:val="0"/>
      <w:marBottom w:val="0"/>
      <w:divBdr>
        <w:top w:val="none" w:sz="0" w:space="0" w:color="auto"/>
        <w:left w:val="none" w:sz="0" w:space="0" w:color="auto"/>
        <w:bottom w:val="none" w:sz="0" w:space="0" w:color="auto"/>
        <w:right w:val="none" w:sz="0" w:space="0" w:color="auto"/>
      </w:divBdr>
    </w:div>
    <w:div w:id="1656454743">
      <w:marLeft w:val="0"/>
      <w:marRight w:val="0"/>
      <w:marTop w:val="0"/>
      <w:marBottom w:val="0"/>
      <w:divBdr>
        <w:top w:val="none" w:sz="0" w:space="0" w:color="auto"/>
        <w:left w:val="none" w:sz="0" w:space="0" w:color="auto"/>
        <w:bottom w:val="none" w:sz="0" w:space="0" w:color="auto"/>
        <w:right w:val="none" w:sz="0" w:space="0" w:color="auto"/>
      </w:divBdr>
    </w:div>
    <w:div w:id="1656951146">
      <w:marLeft w:val="0"/>
      <w:marRight w:val="0"/>
      <w:marTop w:val="0"/>
      <w:marBottom w:val="0"/>
      <w:divBdr>
        <w:top w:val="none" w:sz="0" w:space="0" w:color="auto"/>
        <w:left w:val="none" w:sz="0" w:space="0" w:color="auto"/>
        <w:bottom w:val="none" w:sz="0" w:space="0" w:color="auto"/>
        <w:right w:val="none" w:sz="0" w:space="0" w:color="auto"/>
      </w:divBdr>
    </w:div>
    <w:div w:id="1657033528">
      <w:marLeft w:val="0"/>
      <w:marRight w:val="0"/>
      <w:marTop w:val="0"/>
      <w:marBottom w:val="0"/>
      <w:divBdr>
        <w:top w:val="none" w:sz="0" w:space="0" w:color="auto"/>
        <w:left w:val="none" w:sz="0" w:space="0" w:color="auto"/>
        <w:bottom w:val="none" w:sz="0" w:space="0" w:color="auto"/>
        <w:right w:val="none" w:sz="0" w:space="0" w:color="auto"/>
      </w:divBdr>
    </w:div>
    <w:div w:id="1658722726">
      <w:marLeft w:val="0"/>
      <w:marRight w:val="0"/>
      <w:marTop w:val="0"/>
      <w:marBottom w:val="0"/>
      <w:divBdr>
        <w:top w:val="none" w:sz="0" w:space="0" w:color="auto"/>
        <w:left w:val="none" w:sz="0" w:space="0" w:color="auto"/>
        <w:bottom w:val="none" w:sz="0" w:space="0" w:color="auto"/>
        <w:right w:val="none" w:sz="0" w:space="0" w:color="auto"/>
      </w:divBdr>
    </w:div>
    <w:div w:id="1661076233">
      <w:marLeft w:val="0"/>
      <w:marRight w:val="0"/>
      <w:marTop w:val="0"/>
      <w:marBottom w:val="0"/>
      <w:divBdr>
        <w:top w:val="none" w:sz="0" w:space="0" w:color="auto"/>
        <w:left w:val="none" w:sz="0" w:space="0" w:color="auto"/>
        <w:bottom w:val="none" w:sz="0" w:space="0" w:color="auto"/>
        <w:right w:val="none" w:sz="0" w:space="0" w:color="auto"/>
      </w:divBdr>
    </w:div>
    <w:div w:id="1661155433">
      <w:marLeft w:val="0"/>
      <w:marRight w:val="0"/>
      <w:marTop w:val="0"/>
      <w:marBottom w:val="0"/>
      <w:divBdr>
        <w:top w:val="none" w:sz="0" w:space="0" w:color="auto"/>
        <w:left w:val="none" w:sz="0" w:space="0" w:color="auto"/>
        <w:bottom w:val="none" w:sz="0" w:space="0" w:color="auto"/>
        <w:right w:val="none" w:sz="0" w:space="0" w:color="auto"/>
      </w:divBdr>
    </w:div>
    <w:div w:id="1661344424">
      <w:marLeft w:val="0"/>
      <w:marRight w:val="0"/>
      <w:marTop w:val="0"/>
      <w:marBottom w:val="0"/>
      <w:divBdr>
        <w:top w:val="none" w:sz="0" w:space="0" w:color="auto"/>
        <w:left w:val="none" w:sz="0" w:space="0" w:color="auto"/>
        <w:bottom w:val="none" w:sz="0" w:space="0" w:color="auto"/>
        <w:right w:val="none" w:sz="0" w:space="0" w:color="auto"/>
      </w:divBdr>
    </w:div>
    <w:div w:id="1664041653">
      <w:marLeft w:val="0"/>
      <w:marRight w:val="0"/>
      <w:marTop w:val="0"/>
      <w:marBottom w:val="0"/>
      <w:divBdr>
        <w:top w:val="none" w:sz="0" w:space="0" w:color="auto"/>
        <w:left w:val="none" w:sz="0" w:space="0" w:color="auto"/>
        <w:bottom w:val="none" w:sz="0" w:space="0" w:color="auto"/>
        <w:right w:val="none" w:sz="0" w:space="0" w:color="auto"/>
      </w:divBdr>
    </w:div>
    <w:div w:id="1664968080">
      <w:marLeft w:val="0"/>
      <w:marRight w:val="0"/>
      <w:marTop w:val="0"/>
      <w:marBottom w:val="0"/>
      <w:divBdr>
        <w:top w:val="none" w:sz="0" w:space="0" w:color="auto"/>
        <w:left w:val="none" w:sz="0" w:space="0" w:color="auto"/>
        <w:bottom w:val="none" w:sz="0" w:space="0" w:color="auto"/>
        <w:right w:val="none" w:sz="0" w:space="0" w:color="auto"/>
      </w:divBdr>
    </w:div>
    <w:div w:id="1665932173">
      <w:marLeft w:val="0"/>
      <w:marRight w:val="0"/>
      <w:marTop w:val="0"/>
      <w:marBottom w:val="0"/>
      <w:divBdr>
        <w:top w:val="none" w:sz="0" w:space="0" w:color="auto"/>
        <w:left w:val="none" w:sz="0" w:space="0" w:color="auto"/>
        <w:bottom w:val="none" w:sz="0" w:space="0" w:color="auto"/>
        <w:right w:val="none" w:sz="0" w:space="0" w:color="auto"/>
      </w:divBdr>
    </w:div>
    <w:div w:id="1666350420">
      <w:marLeft w:val="0"/>
      <w:marRight w:val="0"/>
      <w:marTop w:val="0"/>
      <w:marBottom w:val="0"/>
      <w:divBdr>
        <w:top w:val="none" w:sz="0" w:space="0" w:color="auto"/>
        <w:left w:val="none" w:sz="0" w:space="0" w:color="auto"/>
        <w:bottom w:val="none" w:sz="0" w:space="0" w:color="auto"/>
        <w:right w:val="none" w:sz="0" w:space="0" w:color="auto"/>
      </w:divBdr>
    </w:div>
    <w:div w:id="1667434018">
      <w:marLeft w:val="0"/>
      <w:marRight w:val="0"/>
      <w:marTop w:val="0"/>
      <w:marBottom w:val="0"/>
      <w:divBdr>
        <w:top w:val="none" w:sz="0" w:space="0" w:color="auto"/>
        <w:left w:val="none" w:sz="0" w:space="0" w:color="auto"/>
        <w:bottom w:val="none" w:sz="0" w:space="0" w:color="auto"/>
        <w:right w:val="none" w:sz="0" w:space="0" w:color="auto"/>
      </w:divBdr>
    </w:div>
    <w:div w:id="1671565834">
      <w:marLeft w:val="0"/>
      <w:marRight w:val="0"/>
      <w:marTop w:val="0"/>
      <w:marBottom w:val="0"/>
      <w:divBdr>
        <w:top w:val="none" w:sz="0" w:space="0" w:color="auto"/>
        <w:left w:val="none" w:sz="0" w:space="0" w:color="auto"/>
        <w:bottom w:val="none" w:sz="0" w:space="0" w:color="auto"/>
        <w:right w:val="none" w:sz="0" w:space="0" w:color="auto"/>
      </w:divBdr>
    </w:div>
    <w:div w:id="1677145340">
      <w:marLeft w:val="0"/>
      <w:marRight w:val="0"/>
      <w:marTop w:val="0"/>
      <w:marBottom w:val="0"/>
      <w:divBdr>
        <w:top w:val="none" w:sz="0" w:space="0" w:color="auto"/>
        <w:left w:val="none" w:sz="0" w:space="0" w:color="auto"/>
        <w:bottom w:val="none" w:sz="0" w:space="0" w:color="auto"/>
        <w:right w:val="none" w:sz="0" w:space="0" w:color="auto"/>
      </w:divBdr>
    </w:div>
    <w:div w:id="1678657642">
      <w:marLeft w:val="0"/>
      <w:marRight w:val="0"/>
      <w:marTop w:val="0"/>
      <w:marBottom w:val="0"/>
      <w:divBdr>
        <w:top w:val="none" w:sz="0" w:space="0" w:color="auto"/>
        <w:left w:val="none" w:sz="0" w:space="0" w:color="auto"/>
        <w:bottom w:val="none" w:sz="0" w:space="0" w:color="auto"/>
        <w:right w:val="none" w:sz="0" w:space="0" w:color="auto"/>
      </w:divBdr>
    </w:div>
    <w:div w:id="1680081540">
      <w:marLeft w:val="0"/>
      <w:marRight w:val="0"/>
      <w:marTop w:val="0"/>
      <w:marBottom w:val="0"/>
      <w:divBdr>
        <w:top w:val="none" w:sz="0" w:space="0" w:color="auto"/>
        <w:left w:val="none" w:sz="0" w:space="0" w:color="auto"/>
        <w:bottom w:val="none" w:sz="0" w:space="0" w:color="auto"/>
        <w:right w:val="none" w:sz="0" w:space="0" w:color="auto"/>
      </w:divBdr>
    </w:div>
    <w:div w:id="1680111588">
      <w:marLeft w:val="0"/>
      <w:marRight w:val="0"/>
      <w:marTop w:val="0"/>
      <w:marBottom w:val="0"/>
      <w:divBdr>
        <w:top w:val="none" w:sz="0" w:space="0" w:color="auto"/>
        <w:left w:val="none" w:sz="0" w:space="0" w:color="auto"/>
        <w:bottom w:val="none" w:sz="0" w:space="0" w:color="auto"/>
        <w:right w:val="none" w:sz="0" w:space="0" w:color="auto"/>
      </w:divBdr>
    </w:div>
    <w:div w:id="1682507888">
      <w:marLeft w:val="0"/>
      <w:marRight w:val="0"/>
      <w:marTop w:val="0"/>
      <w:marBottom w:val="0"/>
      <w:divBdr>
        <w:top w:val="none" w:sz="0" w:space="0" w:color="auto"/>
        <w:left w:val="none" w:sz="0" w:space="0" w:color="auto"/>
        <w:bottom w:val="none" w:sz="0" w:space="0" w:color="auto"/>
        <w:right w:val="none" w:sz="0" w:space="0" w:color="auto"/>
      </w:divBdr>
    </w:div>
    <w:div w:id="1683052158">
      <w:marLeft w:val="0"/>
      <w:marRight w:val="0"/>
      <w:marTop w:val="0"/>
      <w:marBottom w:val="0"/>
      <w:divBdr>
        <w:top w:val="none" w:sz="0" w:space="0" w:color="auto"/>
        <w:left w:val="none" w:sz="0" w:space="0" w:color="auto"/>
        <w:bottom w:val="none" w:sz="0" w:space="0" w:color="auto"/>
        <w:right w:val="none" w:sz="0" w:space="0" w:color="auto"/>
      </w:divBdr>
    </w:div>
    <w:div w:id="1683780230">
      <w:marLeft w:val="0"/>
      <w:marRight w:val="0"/>
      <w:marTop w:val="0"/>
      <w:marBottom w:val="0"/>
      <w:divBdr>
        <w:top w:val="none" w:sz="0" w:space="0" w:color="auto"/>
        <w:left w:val="none" w:sz="0" w:space="0" w:color="auto"/>
        <w:bottom w:val="none" w:sz="0" w:space="0" w:color="auto"/>
        <w:right w:val="none" w:sz="0" w:space="0" w:color="auto"/>
      </w:divBdr>
      <w:divsChild>
        <w:div w:id="1440102780">
          <w:marLeft w:val="0"/>
          <w:marRight w:val="0"/>
          <w:marTop w:val="0"/>
          <w:marBottom w:val="0"/>
          <w:divBdr>
            <w:top w:val="none" w:sz="0" w:space="0" w:color="auto"/>
            <w:left w:val="none" w:sz="0" w:space="0" w:color="auto"/>
            <w:bottom w:val="none" w:sz="0" w:space="0" w:color="auto"/>
            <w:right w:val="none" w:sz="0" w:space="0" w:color="auto"/>
          </w:divBdr>
        </w:div>
      </w:divsChild>
    </w:div>
    <w:div w:id="1686905623">
      <w:marLeft w:val="0"/>
      <w:marRight w:val="0"/>
      <w:marTop w:val="0"/>
      <w:marBottom w:val="0"/>
      <w:divBdr>
        <w:top w:val="none" w:sz="0" w:space="0" w:color="auto"/>
        <w:left w:val="none" w:sz="0" w:space="0" w:color="auto"/>
        <w:bottom w:val="none" w:sz="0" w:space="0" w:color="auto"/>
        <w:right w:val="none" w:sz="0" w:space="0" w:color="auto"/>
      </w:divBdr>
    </w:div>
    <w:div w:id="1689794331">
      <w:marLeft w:val="0"/>
      <w:marRight w:val="0"/>
      <w:marTop w:val="0"/>
      <w:marBottom w:val="0"/>
      <w:divBdr>
        <w:top w:val="none" w:sz="0" w:space="0" w:color="auto"/>
        <w:left w:val="none" w:sz="0" w:space="0" w:color="auto"/>
        <w:bottom w:val="none" w:sz="0" w:space="0" w:color="auto"/>
        <w:right w:val="none" w:sz="0" w:space="0" w:color="auto"/>
      </w:divBdr>
    </w:div>
    <w:div w:id="1690178697">
      <w:marLeft w:val="0"/>
      <w:marRight w:val="0"/>
      <w:marTop w:val="0"/>
      <w:marBottom w:val="0"/>
      <w:divBdr>
        <w:top w:val="none" w:sz="0" w:space="0" w:color="auto"/>
        <w:left w:val="none" w:sz="0" w:space="0" w:color="auto"/>
        <w:bottom w:val="none" w:sz="0" w:space="0" w:color="auto"/>
        <w:right w:val="none" w:sz="0" w:space="0" w:color="auto"/>
      </w:divBdr>
    </w:div>
    <w:div w:id="1692607563">
      <w:marLeft w:val="0"/>
      <w:marRight w:val="0"/>
      <w:marTop w:val="0"/>
      <w:marBottom w:val="0"/>
      <w:divBdr>
        <w:top w:val="none" w:sz="0" w:space="0" w:color="auto"/>
        <w:left w:val="none" w:sz="0" w:space="0" w:color="auto"/>
        <w:bottom w:val="none" w:sz="0" w:space="0" w:color="auto"/>
        <w:right w:val="none" w:sz="0" w:space="0" w:color="auto"/>
      </w:divBdr>
    </w:div>
    <w:div w:id="1695031416">
      <w:marLeft w:val="0"/>
      <w:marRight w:val="0"/>
      <w:marTop w:val="0"/>
      <w:marBottom w:val="0"/>
      <w:divBdr>
        <w:top w:val="none" w:sz="0" w:space="0" w:color="auto"/>
        <w:left w:val="none" w:sz="0" w:space="0" w:color="auto"/>
        <w:bottom w:val="none" w:sz="0" w:space="0" w:color="auto"/>
        <w:right w:val="none" w:sz="0" w:space="0" w:color="auto"/>
      </w:divBdr>
    </w:div>
    <w:div w:id="1698853731">
      <w:marLeft w:val="0"/>
      <w:marRight w:val="0"/>
      <w:marTop w:val="0"/>
      <w:marBottom w:val="0"/>
      <w:divBdr>
        <w:top w:val="none" w:sz="0" w:space="0" w:color="auto"/>
        <w:left w:val="none" w:sz="0" w:space="0" w:color="auto"/>
        <w:bottom w:val="none" w:sz="0" w:space="0" w:color="auto"/>
        <w:right w:val="none" w:sz="0" w:space="0" w:color="auto"/>
      </w:divBdr>
    </w:div>
    <w:div w:id="1698963997">
      <w:marLeft w:val="0"/>
      <w:marRight w:val="0"/>
      <w:marTop w:val="0"/>
      <w:marBottom w:val="0"/>
      <w:divBdr>
        <w:top w:val="none" w:sz="0" w:space="0" w:color="auto"/>
        <w:left w:val="none" w:sz="0" w:space="0" w:color="auto"/>
        <w:bottom w:val="none" w:sz="0" w:space="0" w:color="auto"/>
        <w:right w:val="none" w:sz="0" w:space="0" w:color="auto"/>
      </w:divBdr>
    </w:div>
    <w:div w:id="1701541062">
      <w:marLeft w:val="0"/>
      <w:marRight w:val="0"/>
      <w:marTop w:val="0"/>
      <w:marBottom w:val="0"/>
      <w:divBdr>
        <w:top w:val="none" w:sz="0" w:space="0" w:color="auto"/>
        <w:left w:val="none" w:sz="0" w:space="0" w:color="auto"/>
        <w:bottom w:val="none" w:sz="0" w:space="0" w:color="auto"/>
        <w:right w:val="none" w:sz="0" w:space="0" w:color="auto"/>
      </w:divBdr>
    </w:div>
    <w:div w:id="1704791878">
      <w:marLeft w:val="0"/>
      <w:marRight w:val="0"/>
      <w:marTop w:val="0"/>
      <w:marBottom w:val="0"/>
      <w:divBdr>
        <w:top w:val="none" w:sz="0" w:space="0" w:color="auto"/>
        <w:left w:val="none" w:sz="0" w:space="0" w:color="auto"/>
        <w:bottom w:val="none" w:sz="0" w:space="0" w:color="auto"/>
        <w:right w:val="none" w:sz="0" w:space="0" w:color="auto"/>
      </w:divBdr>
    </w:div>
    <w:div w:id="1707026092">
      <w:marLeft w:val="0"/>
      <w:marRight w:val="0"/>
      <w:marTop w:val="0"/>
      <w:marBottom w:val="0"/>
      <w:divBdr>
        <w:top w:val="none" w:sz="0" w:space="0" w:color="auto"/>
        <w:left w:val="none" w:sz="0" w:space="0" w:color="auto"/>
        <w:bottom w:val="none" w:sz="0" w:space="0" w:color="auto"/>
        <w:right w:val="none" w:sz="0" w:space="0" w:color="auto"/>
      </w:divBdr>
    </w:div>
    <w:div w:id="1707244983">
      <w:marLeft w:val="0"/>
      <w:marRight w:val="0"/>
      <w:marTop w:val="0"/>
      <w:marBottom w:val="0"/>
      <w:divBdr>
        <w:top w:val="none" w:sz="0" w:space="0" w:color="auto"/>
        <w:left w:val="none" w:sz="0" w:space="0" w:color="auto"/>
        <w:bottom w:val="none" w:sz="0" w:space="0" w:color="auto"/>
        <w:right w:val="none" w:sz="0" w:space="0" w:color="auto"/>
      </w:divBdr>
    </w:div>
    <w:div w:id="1708796948">
      <w:marLeft w:val="0"/>
      <w:marRight w:val="0"/>
      <w:marTop w:val="0"/>
      <w:marBottom w:val="0"/>
      <w:divBdr>
        <w:top w:val="none" w:sz="0" w:space="0" w:color="auto"/>
        <w:left w:val="none" w:sz="0" w:space="0" w:color="auto"/>
        <w:bottom w:val="none" w:sz="0" w:space="0" w:color="auto"/>
        <w:right w:val="none" w:sz="0" w:space="0" w:color="auto"/>
      </w:divBdr>
    </w:div>
    <w:div w:id="1709985770">
      <w:marLeft w:val="0"/>
      <w:marRight w:val="0"/>
      <w:marTop w:val="0"/>
      <w:marBottom w:val="0"/>
      <w:divBdr>
        <w:top w:val="none" w:sz="0" w:space="0" w:color="auto"/>
        <w:left w:val="none" w:sz="0" w:space="0" w:color="auto"/>
        <w:bottom w:val="none" w:sz="0" w:space="0" w:color="auto"/>
        <w:right w:val="none" w:sz="0" w:space="0" w:color="auto"/>
      </w:divBdr>
    </w:div>
    <w:div w:id="1713649301">
      <w:marLeft w:val="0"/>
      <w:marRight w:val="0"/>
      <w:marTop w:val="0"/>
      <w:marBottom w:val="0"/>
      <w:divBdr>
        <w:top w:val="none" w:sz="0" w:space="0" w:color="auto"/>
        <w:left w:val="none" w:sz="0" w:space="0" w:color="auto"/>
        <w:bottom w:val="none" w:sz="0" w:space="0" w:color="auto"/>
        <w:right w:val="none" w:sz="0" w:space="0" w:color="auto"/>
      </w:divBdr>
    </w:div>
    <w:div w:id="1714618700">
      <w:marLeft w:val="0"/>
      <w:marRight w:val="0"/>
      <w:marTop w:val="0"/>
      <w:marBottom w:val="0"/>
      <w:divBdr>
        <w:top w:val="none" w:sz="0" w:space="0" w:color="auto"/>
        <w:left w:val="none" w:sz="0" w:space="0" w:color="auto"/>
        <w:bottom w:val="none" w:sz="0" w:space="0" w:color="auto"/>
        <w:right w:val="none" w:sz="0" w:space="0" w:color="auto"/>
      </w:divBdr>
    </w:div>
    <w:div w:id="1716154670">
      <w:marLeft w:val="0"/>
      <w:marRight w:val="0"/>
      <w:marTop w:val="0"/>
      <w:marBottom w:val="0"/>
      <w:divBdr>
        <w:top w:val="none" w:sz="0" w:space="0" w:color="auto"/>
        <w:left w:val="none" w:sz="0" w:space="0" w:color="auto"/>
        <w:bottom w:val="none" w:sz="0" w:space="0" w:color="auto"/>
        <w:right w:val="none" w:sz="0" w:space="0" w:color="auto"/>
      </w:divBdr>
      <w:divsChild>
        <w:div w:id="59787332">
          <w:marLeft w:val="0"/>
          <w:marRight w:val="0"/>
          <w:marTop w:val="0"/>
          <w:marBottom w:val="0"/>
          <w:divBdr>
            <w:top w:val="none" w:sz="0" w:space="0" w:color="auto"/>
            <w:left w:val="none" w:sz="0" w:space="0" w:color="auto"/>
            <w:bottom w:val="none" w:sz="0" w:space="0" w:color="auto"/>
            <w:right w:val="none" w:sz="0" w:space="0" w:color="auto"/>
          </w:divBdr>
        </w:div>
      </w:divsChild>
    </w:div>
    <w:div w:id="1716781166">
      <w:marLeft w:val="0"/>
      <w:marRight w:val="0"/>
      <w:marTop w:val="0"/>
      <w:marBottom w:val="0"/>
      <w:divBdr>
        <w:top w:val="none" w:sz="0" w:space="0" w:color="auto"/>
        <w:left w:val="none" w:sz="0" w:space="0" w:color="auto"/>
        <w:bottom w:val="none" w:sz="0" w:space="0" w:color="auto"/>
        <w:right w:val="none" w:sz="0" w:space="0" w:color="auto"/>
      </w:divBdr>
    </w:div>
    <w:div w:id="1720327237">
      <w:marLeft w:val="0"/>
      <w:marRight w:val="0"/>
      <w:marTop w:val="0"/>
      <w:marBottom w:val="0"/>
      <w:divBdr>
        <w:top w:val="none" w:sz="0" w:space="0" w:color="auto"/>
        <w:left w:val="none" w:sz="0" w:space="0" w:color="auto"/>
        <w:bottom w:val="none" w:sz="0" w:space="0" w:color="auto"/>
        <w:right w:val="none" w:sz="0" w:space="0" w:color="auto"/>
      </w:divBdr>
    </w:div>
    <w:div w:id="1722174995">
      <w:marLeft w:val="0"/>
      <w:marRight w:val="0"/>
      <w:marTop w:val="0"/>
      <w:marBottom w:val="0"/>
      <w:divBdr>
        <w:top w:val="none" w:sz="0" w:space="0" w:color="auto"/>
        <w:left w:val="none" w:sz="0" w:space="0" w:color="auto"/>
        <w:bottom w:val="none" w:sz="0" w:space="0" w:color="auto"/>
        <w:right w:val="none" w:sz="0" w:space="0" w:color="auto"/>
      </w:divBdr>
      <w:divsChild>
        <w:div w:id="1197693981">
          <w:marLeft w:val="0"/>
          <w:marRight w:val="0"/>
          <w:marTop w:val="0"/>
          <w:marBottom w:val="0"/>
          <w:divBdr>
            <w:top w:val="none" w:sz="0" w:space="0" w:color="auto"/>
            <w:left w:val="none" w:sz="0" w:space="0" w:color="auto"/>
            <w:bottom w:val="none" w:sz="0" w:space="0" w:color="auto"/>
            <w:right w:val="none" w:sz="0" w:space="0" w:color="auto"/>
          </w:divBdr>
        </w:div>
      </w:divsChild>
    </w:div>
    <w:div w:id="1722368274">
      <w:marLeft w:val="0"/>
      <w:marRight w:val="0"/>
      <w:marTop w:val="0"/>
      <w:marBottom w:val="0"/>
      <w:divBdr>
        <w:top w:val="none" w:sz="0" w:space="0" w:color="auto"/>
        <w:left w:val="none" w:sz="0" w:space="0" w:color="auto"/>
        <w:bottom w:val="none" w:sz="0" w:space="0" w:color="auto"/>
        <w:right w:val="none" w:sz="0" w:space="0" w:color="auto"/>
      </w:divBdr>
    </w:div>
    <w:div w:id="1722943503">
      <w:marLeft w:val="0"/>
      <w:marRight w:val="0"/>
      <w:marTop w:val="0"/>
      <w:marBottom w:val="0"/>
      <w:divBdr>
        <w:top w:val="none" w:sz="0" w:space="0" w:color="auto"/>
        <w:left w:val="none" w:sz="0" w:space="0" w:color="auto"/>
        <w:bottom w:val="none" w:sz="0" w:space="0" w:color="auto"/>
        <w:right w:val="none" w:sz="0" w:space="0" w:color="auto"/>
      </w:divBdr>
    </w:div>
    <w:div w:id="1723746763">
      <w:marLeft w:val="0"/>
      <w:marRight w:val="0"/>
      <w:marTop w:val="0"/>
      <w:marBottom w:val="0"/>
      <w:divBdr>
        <w:top w:val="none" w:sz="0" w:space="0" w:color="auto"/>
        <w:left w:val="none" w:sz="0" w:space="0" w:color="auto"/>
        <w:bottom w:val="none" w:sz="0" w:space="0" w:color="auto"/>
        <w:right w:val="none" w:sz="0" w:space="0" w:color="auto"/>
      </w:divBdr>
    </w:div>
    <w:div w:id="1726218525">
      <w:marLeft w:val="0"/>
      <w:marRight w:val="0"/>
      <w:marTop w:val="0"/>
      <w:marBottom w:val="0"/>
      <w:divBdr>
        <w:top w:val="none" w:sz="0" w:space="0" w:color="auto"/>
        <w:left w:val="none" w:sz="0" w:space="0" w:color="auto"/>
        <w:bottom w:val="none" w:sz="0" w:space="0" w:color="auto"/>
        <w:right w:val="none" w:sz="0" w:space="0" w:color="auto"/>
      </w:divBdr>
    </w:div>
    <w:div w:id="1727952014">
      <w:marLeft w:val="0"/>
      <w:marRight w:val="0"/>
      <w:marTop w:val="0"/>
      <w:marBottom w:val="0"/>
      <w:divBdr>
        <w:top w:val="none" w:sz="0" w:space="0" w:color="auto"/>
        <w:left w:val="none" w:sz="0" w:space="0" w:color="auto"/>
        <w:bottom w:val="none" w:sz="0" w:space="0" w:color="auto"/>
        <w:right w:val="none" w:sz="0" w:space="0" w:color="auto"/>
      </w:divBdr>
    </w:div>
    <w:div w:id="1728991535">
      <w:marLeft w:val="0"/>
      <w:marRight w:val="0"/>
      <w:marTop w:val="100"/>
      <w:marBottom w:val="100"/>
      <w:divBdr>
        <w:top w:val="none" w:sz="0" w:space="0" w:color="auto"/>
        <w:left w:val="none" w:sz="0" w:space="0" w:color="auto"/>
        <w:bottom w:val="none" w:sz="0" w:space="0" w:color="auto"/>
        <w:right w:val="none" w:sz="0" w:space="0" w:color="auto"/>
      </w:divBdr>
    </w:div>
    <w:div w:id="1736852134">
      <w:marLeft w:val="0"/>
      <w:marRight w:val="0"/>
      <w:marTop w:val="0"/>
      <w:marBottom w:val="0"/>
      <w:divBdr>
        <w:top w:val="none" w:sz="0" w:space="0" w:color="auto"/>
        <w:left w:val="none" w:sz="0" w:space="0" w:color="auto"/>
        <w:bottom w:val="none" w:sz="0" w:space="0" w:color="auto"/>
        <w:right w:val="none" w:sz="0" w:space="0" w:color="auto"/>
      </w:divBdr>
    </w:div>
    <w:div w:id="1738236405">
      <w:marLeft w:val="0"/>
      <w:marRight w:val="0"/>
      <w:marTop w:val="0"/>
      <w:marBottom w:val="0"/>
      <w:divBdr>
        <w:top w:val="none" w:sz="0" w:space="0" w:color="auto"/>
        <w:left w:val="none" w:sz="0" w:space="0" w:color="auto"/>
        <w:bottom w:val="none" w:sz="0" w:space="0" w:color="auto"/>
        <w:right w:val="none" w:sz="0" w:space="0" w:color="auto"/>
      </w:divBdr>
    </w:div>
    <w:div w:id="1742482501">
      <w:marLeft w:val="0"/>
      <w:marRight w:val="0"/>
      <w:marTop w:val="0"/>
      <w:marBottom w:val="0"/>
      <w:divBdr>
        <w:top w:val="none" w:sz="0" w:space="0" w:color="auto"/>
        <w:left w:val="none" w:sz="0" w:space="0" w:color="auto"/>
        <w:bottom w:val="none" w:sz="0" w:space="0" w:color="auto"/>
        <w:right w:val="none" w:sz="0" w:space="0" w:color="auto"/>
      </w:divBdr>
    </w:div>
    <w:div w:id="1743987583">
      <w:marLeft w:val="0"/>
      <w:marRight w:val="0"/>
      <w:marTop w:val="0"/>
      <w:marBottom w:val="0"/>
      <w:divBdr>
        <w:top w:val="none" w:sz="0" w:space="0" w:color="auto"/>
        <w:left w:val="none" w:sz="0" w:space="0" w:color="auto"/>
        <w:bottom w:val="none" w:sz="0" w:space="0" w:color="auto"/>
        <w:right w:val="none" w:sz="0" w:space="0" w:color="auto"/>
      </w:divBdr>
    </w:div>
    <w:div w:id="1747338570">
      <w:marLeft w:val="0"/>
      <w:marRight w:val="0"/>
      <w:marTop w:val="0"/>
      <w:marBottom w:val="0"/>
      <w:divBdr>
        <w:top w:val="none" w:sz="0" w:space="0" w:color="auto"/>
        <w:left w:val="none" w:sz="0" w:space="0" w:color="auto"/>
        <w:bottom w:val="none" w:sz="0" w:space="0" w:color="auto"/>
        <w:right w:val="none" w:sz="0" w:space="0" w:color="auto"/>
      </w:divBdr>
    </w:div>
    <w:div w:id="1747729181">
      <w:marLeft w:val="0"/>
      <w:marRight w:val="0"/>
      <w:marTop w:val="0"/>
      <w:marBottom w:val="0"/>
      <w:divBdr>
        <w:top w:val="none" w:sz="0" w:space="0" w:color="auto"/>
        <w:left w:val="none" w:sz="0" w:space="0" w:color="auto"/>
        <w:bottom w:val="none" w:sz="0" w:space="0" w:color="auto"/>
        <w:right w:val="none" w:sz="0" w:space="0" w:color="auto"/>
      </w:divBdr>
    </w:div>
    <w:div w:id="1747998641">
      <w:marLeft w:val="0"/>
      <w:marRight w:val="0"/>
      <w:marTop w:val="0"/>
      <w:marBottom w:val="0"/>
      <w:divBdr>
        <w:top w:val="none" w:sz="0" w:space="0" w:color="auto"/>
        <w:left w:val="none" w:sz="0" w:space="0" w:color="auto"/>
        <w:bottom w:val="none" w:sz="0" w:space="0" w:color="auto"/>
        <w:right w:val="none" w:sz="0" w:space="0" w:color="auto"/>
      </w:divBdr>
    </w:div>
    <w:div w:id="1751003435">
      <w:marLeft w:val="0"/>
      <w:marRight w:val="0"/>
      <w:marTop w:val="0"/>
      <w:marBottom w:val="0"/>
      <w:divBdr>
        <w:top w:val="none" w:sz="0" w:space="0" w:color="auto"/>
        <w:left w:val="none" w:sz="0" w:space="0" w:color="auto"/>
        <w:bottom w:val="none" w:sz="0" w:space="0" w:color="auto"/>
        <w:right w:val="none" w:sz="0" w:space="0" w:color="auto"/>
      </w:divBdr>
    </w:div>
    <w:div w:id="1755079458">
      <w:marLeft w:val="0"/>
      <w:marRight w:val="0"/>
      <w:marTop w:val="100"/>
      <w:marBottom w:val="100"/>
      <w:divBdr>
        <w:top w:val="none" w:sz="0" w:space="0" w:color="auto"/>
        <w:left w:val="none" w:sz="0" w:space="0" w:color="auto"/>
        <w:bottom w:val="none" w:sz="0" w:space="0" w:color="auto"/>
        <w:right w:val="none" w:sz="0" w:space="0" w:color="auto"/>
      </w:divBdr>
    </w:div>
    <w:div w:id="1756246492">
      <w:marLeft w:val="0"/>
      <w:marRight w:val="0"/>
      <w:marTop w:val="0"/>
      <w:marBottom w:val="0"/>
      <w:divBdr>
        <w:top w:val="none" w:sz="0" w:space="0" w:color="auto"/>
        <w:left w:val="none" w:sz="0" w:space="0" w:color="auto"/>
        <w:bottom w:val="none" w:sz="0" w:space="0" w:color="auto"/>
        <w:right w:val="none" w:sz="0" w:space="0" w:color="auto"/>
      </w:divBdr>
    </w:div>
    <w:div w:id="1757899572">
      <w:marLeft w:val="0"/>
      <w:marRight w:val="0"/>
      <w:marTop w:val="0"/>
      <w:marBottom w:val="0"/>
      <w:divBdr>
        <w:top w:val="none" w:sz="0" w:space="0" w:color="auto"/>
        <w:left w:val="none" w:sz="0" w:space="0" w:color="auto"/>
        <w:bottom w:val="none" w:sz="0" w:space="0" w:color="auto"/>
        <w:right w:val="none" w:sz="0" w:space="0" w:color="auto"/>
      </w:divBdr>
    </w:div>
    <w:div w:id="1763188018">
      <w:marLeft w:val="0"/>
      <w:marRight w:val="0"/>
      <w:marTop w:val="0"/>
      <w:marBottom w:val="0"/>
      <w:divBdr>
        <w:top w:val="none" w:sz="0" w:space="0" w:color="auto"/>
        <w:left w:val="none" w:sz="0" w:space="0" w:color="auto"/>
        <w:bottom w:val="none" w:sz="0" w:space="0" w:color="auto"/>
        <w:right w:val="none" w:sz="0" w:space="0" w:color="auto"/>
      </w:divBdr>
    </w:div>
    <w:div w:id="1763260000">
      <w:marLeft w:val="0"/>
      <w:marRight w:val="0"/>
      <w:marTop w:val="0"/>
      <w:marBottom w:val="0"/>
      <w:divBdr>
        <w:top w:val="none" w:sz="0" w:space="0" w:color="auto"/>
        <w:left w:val="none" w:sz="0" w:space="0" w:color="auto"/>
        <w:bottom w:val="none" w:sz="0" w:space="0" w:color="auto"/>
        <w:right w:val="none" w:sz="0" w:space="0" w:color="auto"/>
      </w:divBdr>
    </w:div>
    <w:div w:id="1764103293">
      <w:marLeft w:val="0"/>
      <w:marRight w:val="0"/>
      <w:marTop w:val="0"/>
      <w:marBottom w:val="0"/>
      <w:divBdr>
        <w:top w:val="none" w:sz="0" w:space="0" w:color="auto"/>
        <w:left w:val="none" w:sz="0" w:space="0" w:color="auto"/>
        <w:bottom w:val="none" w:sz="0" w:space="0" w:color="auto"/>
        <w:right w:val="none" w:sz="0" w:space="0" w:color="auto"/>
      </w:divBdr>
    </w:div>
    <w:div w:id="1767996054">
      <w:marLeft w:val="0"/>
      <w:marRight w:val="0"/>
      <w:marTop w:val="0"/>
      <w:marBottom w:val="0"/>
      <w:divBdr>
        <w:top w:val="none" w:sz="0" w:space="0" w:color="auto"/>
        <w:left w:val="none" w:sz="0" w:space="0" w:color="auto"/>
        <w:bottom w:val="none" w:sz="0" w:space="0" w:color="auto"/>
        <w:right w:val="none" w:sz="0" w:space="0" w:color="auto"/>
      </w:divBdr>
    </w:div>
    <w:div w:id="1769694537">
      <w:marLeft w:val="0"/>
      <w:marRight w:val="0"/>
      <w:marTop w:val="0"/>
      <w:marBottom w:val="0"/>
      <w:divBdr>
        <w:top w:val="none" w:sz="0" w:space="0" w:color="auto"/>
        <w:left w:val="none" w:sz="0" w:space="0" w:color="auto"/>
        <w:bottom w:val="none" w:sz="0" w:space="0" w:color="auto"/>
        <w:right w:val="none" w:sz="0" w:space="0" w:color="auto"/>
      </w:divBdr>
    </w:div>
    <w:div w:id="1772702593">
      <w:marLeft w:val="0"/>
      <w:marRight w:val="0"/>
      <w:marTop w:val="0"/>
      <w:marBottom w:val="0"/>
      <w:divBdr>
        <w:top w:val="none" w:sz="0" w:space="0" w:color="auto"/>
        <w:left w:val="none" w:sz="0" w:space="0" w:color="auto"/>
        <w:bottom w:val="none" w:sz="0" w:space="0" w:color="auto"/>
        <w:right w:val="none" w:sz="0" w:space="0" w:color="auto"/>
      </w:divBdr>
    </w:div>
    <w:div w:id="1773473360">
      <w:marLeft w:val="0"/>
      <w:marRight w:val="0"/>
      <w:marTop w:val="0"/>
      <w:marBottom w:val="0"/>
      <w:divBdr>
        <w:top w:val="none" w:sz="0" w:space="0" w:color="auto"/>
        <w:left w:val="none" w:sz="0" w:space="0" w:color="auto"/>
        <w:bottom w:val="none" w:sz="0" w:space="0" w:color="auto"/>
        <w:right w:val="none" w:sz="0" w:space="0" w:color="auto"/>
      </w:divBdr>
    </w:div>
    <w:div w:id="1774739643">
      <w:marLeft w:val="0"/>
      <w:marRight w:val="0"/>
      <w:marTop w:val="0"/>
      <w:marBottom w:val="120"/>
      <w:divBdr>
        <w:top w:val="none" w:sz="0" w:space="0" w:color="auto"/>
        <w:left w:val="none" w:sz="0" w:space="0" w:color="auto"/>
        <w:bottom w:val="none" w:sz="0" w:space="0" w:color="auto"/>
        <w:right w:val="none" w:sz="0" w:space="0" w:color="auto"/>
      </w:divBdr>
    </w:div>
    <w:div w:id="1776098300">
      <w:marLeft w:val="0"/>
      <w:marRight w:val="0"/>
      <w:marTop w:val="0"/>
      <w:marBottom w:val="0"/>
      <w:divBdr>
        <w:top w:val="none" w:sz="0" w:space="0" w:color="auto"/>
        <w:left w:val="none" w:sz="0" w:space="0" w:color="auto"/>
        <w:bottom w:val="none" w:sz="0" w:space="0" w:color="auto"/>
        <w:right w:val="none" w:sz="0" w:space="0" w:color="auto"/>
      </w:divBdr>
    </w:div>
    <w:div w:id="1778792125">
      <w:marLeft w:val="0"/>
      <w:marRight w:val="0"/>
      <w:marTop w:val="0"/>
      <w:marBottom w:val="0"/>
      <w:divBdr>
        <w:top w:val="none" w:sz="0" w:space="0" w:color="auto"/>
        <w:left w:val="none" w:sz="0" w:space="0" w:color="auto"/>
        <w:bottom w:val="none" w:sz="0" w:space="0" w:color="auto"/>
        <w:right w:val="none" w:sz="0" w:space="0" w:color="auto"/>
      </w:divBdr>
    </w:div>
    <w:div w:id="1779904776">
      <w:marLeft w:val="0"/>
      <w:marRight w:val="0"/>
      <w:marTop w:val="0"/>
      <w:marBottom w:val="0"/>
      <w:divBdr>
        <w:top w:val="none" w:sz="0" w:space="0" w:color="auto"/>
        <w:left w:val="none" w:sz="0" w:space="0" w:color="auto"/>
        <w:bottom w:val="none" w:sz="0" w:space="0" w:color="auto"/>
        <w:right w:val="none" w:sz="0" w:space="0" w:color="auto"/>
      </w:divBdr>
    </w:div>
    <w:div w:id="1780754769">
      <w:marLeft w:val="0"/>
      <w:marRight w:val="0"/>
      <w:marTop w:val="0"/>
      <w:marBottom w:val="0"/>
      <w:divBdr>
        <w:top w:val="none" w:sz="0" w:space="0" w:color="auto"/>
        <w:left w:val="none" w:sz="0" w:space="0" w:color="auto"/>
        <w:bottom w:val="none" w:sz="0" w:space="0" w:color="auto"/>
        <w:right w:val="none" w:sz="0" w:space="0" w:color="auto"/>
      </w:divBdr>
    </w:div>
    <w:div w:id="1781879911">
      <w:marLeft w:val="0"/>
      <w:marRight w:val="0"/>
      <w:marTop w:val="0"/>
      <w:marBottom w:val="0"/>
      <w:divBdr>
        <w:top w:val="none" w:sz="0" w:space="0" w:color="auto"/>
        <w:left w:val="none" w:sz="0" w:space="0" w:color="auto"/>
        <w:bottom w:val="none" w:sz="0" w:space="0" w:color="auto"/>
        <w:right w:val="none" w:sz="0" w:space="0" w:color="auto"/>
      </w:divBdr>
    </w:div>
    <w:div w:id="1782988427">
      <w:marLeft w:val="0"/>
      <w:marRight w:val="0"/>
      <w:marTop w:val="0"/>
      <w:marBottom w:val="0"/>
      <w:divBdr>
        <w:top w:val="none" w:sz="0" w:space="0" w:color="auto"/>
        <w:left w:val="none" w:sz="0" w:space="0" w:color="auto"/>
        <w:bottom w:val="none" w:sz="0" w:space="0" w:color="auto"/>
        <w:right w:val="none" w:sz="0" w:space="0" w:color="auto"/>
      </w:divBdr>
    </w:div>
    <w:div w:id="1785533097">
      <w:marLeft w:val="0"/>
      <w:marRight w:val="0"/>
      <w:marTop w:val="0"/>
      <w:marBottom w:val="0"/>
      <w:divBdr>
        <w:top w:val="none" w:sz="0" w:space="0" w:color="auto"/>
        <w:left w:val="none" w:sz="0" w:space="0" w:color="auto"/>
        <w:bottom w:val="none" w:sz="0" w:space="0" w:color="auto"/>
        <w:right w:val="none" w:sz="0" w:space="0" w:color="auto"/>
      </w:divBdr>
    </w:div>
    <w:div w:id="1785659504">
      <w:marLeft w:val="0"/>
      <w:marRight w:val="0"/>
      <w:marTop w:val="0"/>
      <w:marBottom w:val="0"/>
      <w:divBdr>
        <w:top w:val="none" w:sz="0" w:space="0" w:color="auto"/>
        <w:left w:val="none" w:sz="0" w:space="0" w:color="auto"/>
        <w:bottom w:val="none" w:sz="0" w:space="0" w:color="auto"/>
        <w:right w:val="none" w:sz="0" w:space="0" w:color="auto"/>
      </w:divBdr>
    </w:div>
    <w:div w:id="1785806149">
      <w:marLeft w:val="0"/>
      <w:marRight w:val="0"/>
      <w:marTop w:val="0"/>
      <w:marBottom w:val="0"/>
      <w:divBdr>
        <w:top w:val="none" w:sz="0" w:space="0" w:color="auto"/>
        <w:left w:val="none" w:sz="0" w:space="0" w:color="auto"/>
        <w:bottom w:val="none" w:sz="0" w:space="0" w:color="auto"/>
        <w:right w:val="none" w:sz="0" w:space="0" w:color="auto"/>
      </w:divBdr>
    </w:div>
    <w:div w:id="1789664925">
      <w:marLeft w:val="0"/>
      <w:marRight w:val="0"/>
      <w:marTop w:val="0"/>
      <w:marBottom w:val="0"/>
      <w:divBdr>
        <w:top w:val="none" w:sz="0" w:space="0" w:color="auto"/>
        <w:left w:val="none" w:sz="0" w:space="0" w:color="auto"/>
        <w:bottom w:val="none" w:sz="0" w:space="0" w:color="auto"/>
        <w:right w:val="none" w:sz="0" w:space="0" w:color="auto"/>
      </w:divBdr>
    </w:div>
    <w:div w:id="1794983690">
      <w:marLeft w:val="0"/>
      <w:marRight w:val="0"/>
      <w:marTop w:val="0"/>
      <w:marBottom w:val="0"/>
      <w:divBdr>
        <w:top w:val="none" w:sz="0" w:space="0" w:color="auto"/>
        <w:left w:val="none" w:sz="0" w:space="0" w:color="auto"/>
        <w:bottom w:val="none" w:sz="0" w:space="0" w:color="auto"/>
        <w:right w:val="none" w:sz="0" w:space="0" w:color="auto"/>
      </w:divBdr>
    </w:div>
    <w:div w:id="1795171225">
      <w:marLeft w:val="0"/>
      <w:marRight w:val="0"/>
      <w:marTop w:val="0"/>
      <w:marBottom w:val="0"/>
      <w:divBdr>
        <w:top w:val="none" w:sz="0" w:space="0" w:color="auto"/>
        <w:left w:val="none" w:sz="0" w:space="0" w:color="auto"/>
        <w:bottom w:val="none" w:sz="0" w:space="0" w:color="auto"/>
        <w:right w:val="none" w:sz="0" w:space="0" w:color="auto"/>
      </w:divBdr>
    </w:div>
    <w:div w:id="1796295792">
      <w:marLeft w:val="0"/>
      <w:marRight w:val="0"/>
      <w:marTop w:val="0"/>
      <w:marBottom w:val="0"/>
      <w:divBdr>
        <w:top w:val="none" w:sz="0" w:space="0" w:color="auto"/>
        <w:left w:val="none" w:sz="0" w:space="0" w:color="auto"/>
        <w:bottom w:val="none" w:sz="0" w:space="0" w:color="auto"/>
        <w:right w:val="none" w:sz="0" w:space="0" w:color="auto"/>
      </w:divBdr>
    </w:div>
    <w:div w:id="1799183971">
      <w:marLeft w:val="0"/>
      <w:marRight w:val="0"/>
      <w:marTop w:val="0"/>
      <w:marBottom w:val="0"/>
      <w:divBdr>
        <w:top w:val="none" w:sz="0" w:space="0" w:color="auto"/>
        <w:left w:val="none" w:sz="0" w:space="0" w:color="auto"/>
        <w:bottom w:val="none" w:sz="0" w:space="0" w:color="auto"/>
        <w:right w:val="none" w:sz="0" w:space="0" w:color="auto"/>
      </w:divBdr>
    </w:div>
    <w:div w:id="1801529414">
      <w:marLeft w:val="0"/>
      <w:marRight w:val="0"/>
      <w:marTop w:val="0"/>
      <w:marBottom w:val="0"/>
      <w:divBdr>
        <w:top w:val="none" w:sz="0" w:space="0" w:color="auto"/>
        <w:left w:val="none" w:sz="0" w:space="0" w:color="auto"/>
        <w:bottom w:val="none" w:sz="0" w:space="0" w:color="auto"/>
        <w:right w:val="none" w:sz="0" w:space="0" w:color="auto"/>
      </w:divBdr>
    </w:div>
    <w:div w:id="1804034316">
      <w:marLeft w:val="0"/>
      <w:marRight w:val="0"/>
      <w:marTop w:val="0"/>
      <w:marBottom w:val="0"/>
      <w:divBdr>
        <w:top w:val="none" w:sz="0" w:space="0" w:color="auto"/>
        <w:left w:val="none" w:sz="0" w:space="0" w:color="auto"/>
        <w:bottom w:val="none" w:sz="0" w:space="0" w:color="auto"/>
        <w:right w:val="none" w:sz="0" w:space="0" w:color="auto"/>
      </w:divBdr>
    </w:div>
    <w:div w:id="1807040440">
      <w:marLeft w:val="0"/>
      <w:marRight w:val="0"/>
      <w:marTop w:val="0"/>
      <w:marBottom w:val="0"/>
      <w:divBdr>
        <w:top w:val="none" w:sz="0" w:space="0" w:color="auto"/>
        <w:left w:val="none" w:sz="0" w:space="0" w:color="auto"/>
        <w:bottom w:val="none" w:sz="0" w:space="0" w:color="auto"/>
        <w:right w:val="none" w:sz="0" w:space="0" w:color="auto"/>
      </w:divBdr>
    </w:div>
    <w:div w:id="1808276513">
      <w:marLeft w:val="0"/>
      <w:marRight w:val="0"/>
      <w:marTop w:val="100"/>
      <w:marBottom w:val="100"/>
      <w:divBdr>
        <w:top w:val="none" w:sz="0" w:space="0" w:color="auto"/>
        <w:left w:val="none" w:sz="0" w:space="0" w:color="auto"/>
        <w:bottom w:val="none" w:sz="0" w:space="0" w:color="auto"/>
        <w:right w:val="none" w:sz="0" w:space="0" w:color="auto"/>
      </w:divBdr>
    </w:div>
    <w:div w:id="1813251112">
      <w:marLeft w:val="0"/>
      <w:marRight w:val="0"/>
      <w:marTop w:val="0"/>
      <w:marBottom w:val="0"/>
      <w:divBdr>
        <w:top w:val="none" w:sz="0" w:space="0" w:color="auto"/>
        <w:left w:val="none" w:sz="0" w:space="0" w:color="auto"/>
        <w:bottom w:val="none" w:sz="0" w:space="0" w:color="auto"/>
        <w:right w:val="none" w:sz="0" w:space="0" w:color="auto"/>
      </w:divBdr>
    </w:div>
    <w:div w:id="1813405642">
      <w:marLeft w:val="0"/>
      <w:marRight w:val="0"/>
      <w:marTop w:val="0"/>
      <w:marBottom w:val="0"/>
      <w:divBdr>
        <w:top w:val="none" w:sz="0" w:space="0" w:color="auto"/>
        <w:left w:val="none" w:sz="0" w:space="0" w:color="auto"/>
        <w:bottom w:val="none" w:sz="0" w:space="0" w:color="auto"/>
        <w:right w:val="none" w:sz="0" w:space="0" w:color="auto"/>
      </w:divBdr>
    </w:div>
    <w:div w:id="1814788793">
      <w:marLeft w:val="0"/>
      <w:marRight w:val="0"/>
      <w:marTop w:val="0"/>
      <w:marBottom w:val="0"/>
      <w:divBdr>
        <w:top w:val="none" w:sz="0" w:space="0" w:color="auto"/>
        <w:left w:val="none" w:sz="0" w:space="0" w:color="auto"/>
        <w:bottom w:val="none" w:sz="0" w:space="0" w:color="auto"/>
        <w:right w:val="none" w:sz="0" w:space="0" w:color="auto"/>
      </w:divBdr>
    </w:div>
    <w:div w:id="1814833379">
      <w:marLeft w:val="0"/>
      <w:marRight w:val="0"/>
      <w:marTop w:val="0"/>
      <w:marBottom w:val="0"/>
      <w:divBdr>
        <w:top w:val="none" w:sz="0" w:space="0" w:color="auto"/>
        <w:left w:val="none" w:sz="0" w:space="0" w:color="auto"/>
        <w:bottom w:val="none" w:sz="0" w:space="0" w:color="auto"/>
        <w:right w:val="none" w:sz="0" w:space="0" w:color="auto"/>
      </w:divBdr>
    </w:div>
    <w:div w:id="1815948123">
      <w:marLeft w:val="0"/>
      <w:marRight w:val="0"/>
      <w:marTop w:val="0"/>
      <w:marBottom w:val="0"/>
      <w:divBdr>
        <w:top w:val="none" w:sz="0" w:space="0" w:color="auto"/>
        <w:left w:val="none" w:sz="0" w:space="0" w:color="auto"/>
        <w:bottom w:val="none" w:sz="0" w:space="0" w:color="auto"/>
        <w:right w:val="none" w:sz="0" w:space="0" w:color="auto"/>
      </w:divBdr>
    </w:div>
    <w:div w:id="1817066079">
      <w:marLeft w:val="0"/>
      <w:marRight w:val="0"/>
      <w:marTop w:val="0"/>
      <w:marBottom w:val="0"/>
      <w:divBdr>
        <w:top w:val="none" w:sz="0" w:space="0" w:color="auto"/>
        <w:left w:val="none" w:sz="0" w:space="0" w:color="auto"/>
        <w:bottom w:val="none" w:sz="0" w:space="0" w:color="auto"/>
        <w:right w:val="none" w:sz="0" w:space="0" w:color="auto"/>
      </w:divBdr>
    </w:div>
    <w:div w:id="1820884422">
      <w:marLeft w:val="0"/>
      <w:marRight w:val="0"/>
      <w:marTop w:val="0"/>
      <w:marBottom w:val="0"/>
      <w:divBdr>
        <w:top w:val="none" w:sz="0" w:space="0" w:color="auto"/>
        <w:left w:val="none" w:sz="0" w:space="0" w:color="auto"/>
        <w:bottom w:val="none" w:sz="0" w:space="0" w:color="auto"/>
        <w:right w:val="none" w:sz="0" w:space="0" w:color="auto"/>
      </w:divBdr>
    </w:div>
    <w:div w:id="1825197332">
      <w:marLeft w:val="0"/>
      <w:marRight w:val="0"/>
      <w:marTop w:val="0"/>
      <w:marBottom w:val="0"/>
      <w:divBdr>
        <w:top w:val="none" w:sz="0" w:space="0" w:color="auto"/>
        <w:left w:val="none" w:sz="0" w:space="0" w:color="auto"/>
        <w:bottom w:val="none" w:sz="0" w:space="0" w:color="auto"/>
        <w:right w:val="none" w:sz="0" w:space="0" w:color="auto"/>
      </w:divBdr>
    </w:div>
    <w:div w:id="1827625626">
      <w:marLeft w:val="0"/>
      <w:marRight w:val="0"/>
      <w:marTop w:val="0"/>
      <w:marBottom w:val="0"/>
      <w:divBdr>
        <w:top w:val="none" w:sz="0" w:space="0" w:color="auto"/>
        <w:left w:val="none" w:sz="0" w:space="0" w:color="auto"/>
        <w:bottom w:val="none" w:sz="0" w:space="0" w:color="auto"/>
        <w:right w:val="none" w:sz="0" w:space="0" w:color="auto"/>
      </w:divBdr>
    </w:div>
    <w:div w:id="1827628544">
      <w:marLeft w:val="0"/>
      <w:marRight w:val="0"/>
      <w:marTop w:val="0"/>
      <w:marBottom w:val="0"/>
      <w:divBdr>
        <w:top w:val="none" w:sz="0" w:space="0" w:color="auto"/>
        <w:left w:val="none" w:sz="0" w:space="0" w:color="auto"/>
        <w:bottom w:val="none" w:sz="0" w:space="0" w:color="auto"/>
        <w:right w:val="none" w:sz="0" w:space="0" w:color="auto"/>
      </w:divBdr>
    </w:div>
    <w:div w:id="1828476631">
      <w:marLeft w:val="0"/>
      <w:marRight w:val="0"/>
      <w:marTop w:val="100"/>
      <w:marBottom w:val="100"/>
      <w:divBdr>
        <w:top w:val="none" w:sz="0" w:space="0" w:color="auto"/>
        <w:left w:val="none" w:sz="0" w:space="0" w:color="auto"/>
        <w:bottom w:val="none" w:sz="0" w:space="0" w:color="auto"/>
        <w:right w:val="none" w:sz="0" w:space="0" w:color="auto"/>
      </w:divBdr>
      <w:divsChild>
        <w:div w:id="1015377354">
          <w:marLeft w:val="0"/>
          <w:marRight w:val="0"/>
          <w:marTop w:val="40"/>
          <w:marBottom w:val="0"/>
          <w:divBdr>
            <w:top w:val="none" w:sz="0" w:space="0" w:color="auto"/>
            <w:left w:val="none" w:sz="0" w:space="0" w:color="auto"/>
            <w:bottom w:val="none" w:sz="0" w:space="0" w:color="auto"/>
            <w:right w:val="none" w:sz="0" w:space="0" w:color="auto"/>
          </w:divBdr>
        </w:div>
        <w:div w:id="8916858">
          <w:marLeft w:val="0"/>
          <w:marRight w:val="0"/>
          <w:marTop w:val="40"/>
          <w:marBottom w:val="0"/>
          <w:divBdr>
            <w:top w:val="none" w:sz="0" w:space="0" w:color="auto"/>
            <w:left w:val="none" w:sz="0" w:space="0" w:color="auto"/>
            <w:bottom w:val="none" w:sz="0" w:space="0" w:color="auto"/>
            <w:right w:val="none" w:sz="0" w:space="0" w:color="auto"/>
          </w:divBdr>
        </w:div>
      </w:divsChild>
    </w:div>
    <w:div w:id="1829636989">
      <w:marLeft w:val="0"/>
      <w:marRight w:val="0"/>
      <w:marTop w:val="0"/>
      <w:marBottom w:val="0"/>
      <w:divBdr>
        <w:top w:val="none" w:sz="0" w:space="0" w:color="auto"/>
        <w:left w:val="none" w:sz="0" w:space="0" w:color="auto"/>
        <w:bottom w:val="none" w:sz="0" w:space="0" w:color="auto"/>
        <w:right w:val="none" w:sz="0" w:space="0" w:color="auto"/>
      </w:divBdr>
    </w:div>
    <w:div w:id="1829899620">
      <w:marLeft w:val="0"/>
      <w:marRight w:val="0"/>
      <w:marTop w:val="0"/>
      <w:marBottom w:val="0"/>
      <w:divBdr>
        <w:top w:val="none" w:sz="0" w:space="0" w:color="auto"/>
        <w:left w:val="none" w:sz="0" w:space="0" w:color="auto"/>
        <w:bottom w:val="none" w:sz="0" w:space="0" w:color="auto"/>
        <w:right w:val="none" w:sz="0" w:space="0" w:color="auto"/>
      </w:divBdr>
    </w:div>
    <w:div w:id="1830751926">
      <w:marLeft w:val="0"/>
      <w:marRight w:val="0"/>
      <w:marTop w:val="0"/>
      <w:marBottom w:val="0"/>
      <w:divBdr>
        <w:top w:val="none" w:sz="0" w:space="0" w:color="auto"/>
        <w:left w:val="none" w:sz="0" w:space="0" w:color="auto"/>
        <w:bottom w:val="none" w:sz="0" w:space="0" w:color="auto"/>
        <w:right w:val="none" w:sz="0" w:space="0" w:color="auto"/>
      </w:divBdr>
    </w:div>
    <w:div w:id="1834906811">
      <w:marLeft w:val="0"/>
      <w:marRight w:val="0"/>
      <w:marTop w:val="0"/>
      <w:marBottom w:val="0"/>
      <w:divBdr>
        <w:top w:val="none" w:sz="0" w:space="0" w:color="auto"/>
        <w:left w:val="none" w:sz="0" w:space="0" w:color="auto"/>
        <w:bottom w:val="none" w:sz="0" w:space="0" w:color="auto"/>
        <w:right w:val="none" w:sz="0" w:space="0" w:color="auto"/>
      </w:divBdr>
    </w:div>
    <w:div w:id="1835145119">
      <w:marLeft w:val="0"/>
      <w:marRight w:val="0"/>
      <w:marTop w:val="0"/>
      <w:marBottom w:val="0"/>
      <w:divBdr>
        <w:top w:val="none" w:sz="0" w:space="0" w:color="auto"/>
        <w:left w:val="none" w:sz="0" w:space="0" w:color="auto"/>
        <w:bottom w:val="none" w:sz="0" w:space="0" w:color="auto"/>
        <w:right w:val="none" w:sz="0" w:space="0" w:color="auto"/>
      </w:divBdr>
    </w:div>
    <w:div w:id="1835293138">
      <w:marLeft w:val="0"/>
      <w:marRight w:val="0"/>
      <w:marTop w:val="0"/>
      <w:marBottom w:val="0"/>
      <w:divBdr>
        <w:top w:val="none" w:sz="0" w:space="0" w:color="auto"/>
        <w:left w:val="none" w:sz="0" w:space="0" w:color="auto"/>
        <w:bottom w:val="none" w:sz="0" w:space="0" w:color="auto"/>
        <w:right w:val="none" w:sz="0" w:space="0" w:color="auto"/>
      </w:divBdr>
    </w:div>
    <w:div w:id="1838812437">
      <w:marLeft w:val="0"/>
      <w:marRight w:val="0"/>
      <w:marTop w:val="0"/>
      <w:marBottom w:val="0"/>
      <w:divBdr>
        <w:top w:val="none" w:sz="0" w:space="0" w:color="auto"/>
        <w:left w:val="none" w:sz="0" w:space="0" w:color="auto"/>
        <w:bottom w:val="none" w:sz="0" w:space="0" w:color="auto"/>
        <w:right w:val="none" w:sz="0" w:space="0" w:color="auto"/>
      </w:divBdr>
    </w:div>
    <w:div w:id="1838879693">
      <w:marLeft w:val="0"/>
      <w:marRight w:val="0"/>
      <w:marTop w:val="0"/>
      <w:marBottom w:val="0"/>
      <w:divBdr>
        <w:top w:val="none" w:sz="0" w:space="0" w:color="auto"/>
        <w:left w:val="none" w:sz="0" w:space="0" w:color="auto"/>
        <w:bottom w:val="none" w:sz="0" w:space="0" w:color="auto"/>
        <w:right w:val="none" w:sz="0" w:space="0" w:color="auto"/>
      </w:divBdr>
    </w:div>
    <w:div w:id="1841893038">
      <w:marLeft w:val="0"/>
      <w:marRight w:val="0"/>
      <w:marTop w:val="0"/>
      <w:marBottom w:val="0"/>
      <w:divBdr>
        <w:top w:val="none" w:sz="0" w:space="0" w:color="auto"/>
        <w:left w:val="none" w:sz="0" w:space="0" w:color="auto"/>
        <w:bottom w:val="none" w:sz="0" w:space="0" w:color="auto"/>
        <w:right w:val="none" w:sz="0" w:space="0" w:color="auto"/>
      </w:divBdr>
    </w:div>
    <w:div w:id="1844781132">
      <w:marLeft w:val="0"/>
      <w:marRight w:val="0"/>
      <w:marTop w:val="0"/>
      <w:marBottom w:val="0"/>
      <w:divBdr>
        <w:top w:val="none" w:sz="0" w:space="0" w:color="auto"/>
        <w:left w:val="none" w:sz="0" w:space="0" w:color="auto"/>
        <w:bottom w:val="none" w:sz="0" w:space="0" w:color="auto"/>
        <w:right w:val="none" w:sz="0" w:space="0" w:color="auto"/>
      </w:divBdr>
    </w:div>
    <w:div w:id="1845776713">
      <w:marLeft w:val="0"/>
      <w:marRight w:val="0"/>
      <w:marTop w:val="0"/>
      <w:marBottom w:val="0"/>
      <w:divBdr>
        <w:top w:val="none" w:sz="0" w:space="0" w:color="auto"/>
        <w:left w:val="none" w:sz="0" w:space="0" w:color="auto"/>
        <w:bottom w:val="none" w:sz="0" w:space="0" w:color="auto"/>
        <w:right w:val="none" w:sz="0" w:space="0" w:color="auto"/>
      </w:divBdr>
      <w:divsChild>
        <w:div w:id="604074468">
          <w:marLeft w:val="0"/>
          <w:marRight w:val="0"/>
          <w:marTop w:val="0"/>
          <w:marBottom w:val="0"/>
          <w:divBdr>
            <w:top w:val="none" w:sz="0" w:space="0" w:color="auto"/>
            <w:left w:val="none" w:sz="0" w:space="0" w:color="auto"/>
            <w:bottom w:val="none" w:sz="0" w:space="0" w:color="auto"/>
            <w:right w:val="none" w:sz="0" w:space="0" w:color="auto"/>
          </w:divBdr>
        </w:div>
      </w:divsChild>
    </w:div>
    <w:div w:id="1845898509">
      <w:marLeft w:val="0"/>
      <w:marRight w:val="0"/>
      <w:marTop w:val="0"/>
      <w:marBottom w:val="0"/>
      <w:divBdr>
        <w:top w:val="none" w:sz="0" w:space="0" w:color="auto"/>
        <w:left w:val="none" w:sz="0" w:space="0" w:color="auto"/>
        <w:bottom w:val="none" w:sz="0" w:space="0" w:color="auto"/>
        <w:right w:val="none" w:sz="0" w:space="0" w:color="auto"/>
      </w:divBdr>
    </w:div>
    <w:div w:id="1846089644">
      <w:marLeft w:val="0"/>
      <w:marRight w:val="0"/>
      <w:marTop w:val="0"/>
      <w:marBottom w:val="0"/>
      <w:divBdr>
        <w:top w:val="none" w:sz="0" w:space="0" w:color="auto"/>
        <w:left w:val="none" w:sz="0" w:space="0" w:color="auto"/>
        <w:bottom w:val="none" w:sz="0" w:space="0" w:color="auto"/>
        <w:right w:val="none" w:sz="0" w:space="0" w:color="auto"/>
      </w:divBdr>
    </w:div>
    <w:div w:id="1847208282">
      <w:marLeft w:val="0"/>
      <w:marRight w:val="0"/>
      <w:marTop w:val="0"/>
      <w:marBottom w:val="0"/>
      <w:divBdr>
        <w:top w:val="none" w:sz="0" w:space="0" w:color="auto"/>
        <w:left w:val="none" w:sz="0" w:space="0" w:color="auto"/>
        <w:bottom w:val="none" w:sz="0" w:space="0" w:color="auto"/>
        <w:right w:val="none" w:sz="0" w:space="0" w:color="auto"/>
      </w:divBdr>
    </w:div>
    <w:div w:id="1847357198">
      <w:marLeft w:val="0"/>
      <w:marRight w:val="0"/>
      <w:marTop w:val="0"/>
      <w:marBottom w:val="0"/>
      <w:divBdr>
        <w:top w:val="none" w:sz="0" w:space="0" w:color="auto"/>
        <w:left w:val="none" w:sz="0" w:space="0" w:color="auto"/>
        <w:bottom w:val="none" w:sz="0" w:space="0" w:color="auto"/>
        <w:right w:val="none" w:sz="0" w:space="0" w:color="auto"/>
      </w:divBdr>
    </w:div>
    <w:div w:id="1848247078">
      <w:marLeft w:val="0"/>
      <w:marRight w:val="0"/>
      <w:marTop w:val="0"/>
      <w:marBottom w:val="0"/>
      <w:divBdr>
        <w:top w:val="none" w:sz="0" w:space="0" w:color="auto"/>
        <w:left w:val="none" w:sz="0" w:space="0" w:color="auto"/>
        <w:bottom w:val="none" w:sz="0" w:space="0" w:color="auto"/>
        <w:right w:val="none" w:sz="0" w:space="0" w:color="auto"/>
      </w:divBdr>
    </w:div>
    <w:div w:id="1849564391">
      <w:marLeft w:val="0"/>
      <w:marRight w:val="0"/>
      <w:marTop w:val="0"/>
      <w:marBottom w:val="0"/>
      <w:divBdr>
        <w:top w:val="none" w:sz="0" w:space="0" w:color="auto"/>
        <w:left w:val="none" w:sz="0" w:space="0" w:color="auto"/>
        <w:bottom w:val="none" w:sz="0" w:space="0" w:color="auto"/>
        <w:right w:val="none" w:sz="0" w:space="0" w:color="auto"/>
      </w:divBdr>
    </w:div>
    <w:div w:id="1850219686">
      <w:marLeft w:val="0"/>
      <w:marRight w:val="0"/>
      <w:marTop w:val="0"/>
      <w:marBottom w:val="0"/>
      <w:divBdr>
        <w:top w:val="none" w:sz="0" w:space="0" w:color="auto"/>
        <w:left w:val="none" w:sz="0" w:space="0" w:color="auto"/>
        <w:bottom w:val="none" w:sz="0" w:space="0" w:color="auto"/>
        <w:right w:val="none" w:sz="0" w:space="0" w:color="auto"/>
      </w:divBdr>
    </w:div>
    <w:div w:id="1850555882">
      <w:marLeft w:val="0"/>
      <w:marRight w:val="0"/>
      <w:marTop w:val="0"/>
      <w:marBottom w:val="0"/>
      <w:divBdr>
        <w:top w:val="none" w:sz="0" w:space="0" w:color="auto"/>
        <w:left w:val="none" w:sz="0" w:space="0" w:color="auto"/>
        <w:bottom w:val="none" w:sz="0" w:space="0" w:color="auto"/>
        <w:right w:val="none" w:sz="0" w:space="0" w:color="auto"/>
      </w:divBdr>
    </w:div>
    <w:div w:id="1850678784">
      <w:marLeft w:val="0"/>
      <w:marRight w:val="0"/>
      <w:marTop w:val="0"/>
      <w:marBottom w:val="0"/>
      <w:divBdr>
        <w:top w:val="none" w:sz="0" w:space="0" w:color="auto"/>
        <w:left w:val="none" w:sz="0" w:space="0" w:color="auto"/>
        <w:bottom w:val="none" w:sz="0" w:space="0" w:color="auto"/>
        <w:right w:val="none" w:sz="0" w:space="0" w:color="auto"/>
      </w:divBdr>
    </w:div>
    <w:div w:id="1855487572">
      <w:marLeft w:val="0"/>
      <w:marRight w:val="0"/>
      <w:marTop w:val="0"/>
      <w:marBottom w:val="0"/>
      <w:divBdr>
        <w:top w:val="none" w:sz="0" w:space="0" w:color="auto"/>
        <w:left w:val="none" w:sz="0" w:space="0" w:color="auto"/>
        <w:bottom w:val="none" w:sz="0" w:space="0" w:color="auto"/>
        <w:right w:val="none" w:sz="0" w:space="0" w:color="auto"/>
      </w:divBdr>
    </w:div>
    <w:div w:id="1856112299">
      <w:marLeft w:val="0"/>
      <w:marRight w:val="0"/>
      <w:marTop w:val="0"/>
      <w:marBottom w:val="0"/>
      <w:divBdr>
        <w:top w:val="none" w:sz="0" w:space="0" w:color="auto"/>
        <w:left w:val="none" w:sz="0" w:space="0" w:color="auto"/>
        <w:bottom w:val="none" w:sz="0" w:space="0" w:color="auto"/>
        <w:right w:val="none" w:sz="0" w:space="0" w:color="auto"/>
      </w:divBdr>
    </w:div>
    <w:div w:id="1857381207">
      <w:marLeft w:val="0"/>
      <w:marRight w:val="0"/>
      <w:marTop w:val="0"/>
      <w:marBottom w:val="0"/>
      <w:divBdr>
        <w:top w:val="none" w:sz="0" w:space="0" w:color="auto"/>
        <w:left w:val="none" w:sz="0" w:space="0" w:color="auto"/>
        <w:bottom w:val="none" w:sz="0" w:space="0" w:color="auto"/>
        <w:right w:val="none" w:sz="0" w:space="0" w:color="auto"/>
      </w:divBdr>
    </w:div>
    <w:div w:id="1861157980">
      <w:marLeft w:val="0"/>
      <w:marRight w:val="0"/>
      <w:marTop w:val="0"/>
      <w:marBottom w:val="0"/>
      <w:divBdr>
        <w:top w:val="none" w:sz="0" w:space="0" w:color="auto"/>
        <w:left w:val="none" w:sz="0" w:space="0" w:color="auto"/>
        <w:bottom w:val="none" w:sz="0" w:space="0" w:color="auto"/>
        <w:right w:val="none" w:sz="0" w:space="0" w:color="auto"/>
      </w:divBdr>
    </w:div>
    <w:div w:id="1862208308">
      <w:marLeft w:val="0"/>
      <w:marRight w:val="0"/>
      <w:marTop w:val="0"/>
      <w:marBottom w:val="0"/>
      <w:divBdr>
        <w:top w:val="none" w:sz="0" w:space="0" w:color="auto"/>
        <w:left w:val="none" w:sz="0" w:space="0" w:color="auto"/>
        <w:bottom w:val="none" w:sz="0" w:space="0" w:color="auto"/>
        <w:right w:val="none" w:sz="0" w:space="0" w:color="auto"/>
      </w:divBdr>
    </w:div>
    <w:div w:id="1862545504">
      <w:marLeft w:val="0"/>
      <w:marRight w:val="0"/>
      <w:marTop w:val="0"/>
      <w:marBottom w:val="0"/>
      <w:divBdr>
        <w:top w:val="none" w:sz="0" w:space="0" w:color="auto"/>
        <w:left w:val="none" w:sz="0" w:space="0" w:color="auto"/>
        <w:bottom w:val="none" w:sz="0" w:space="0" w:color="auto"/>
        <w:right w:val="none" w:sz="0" w:space="0" w:color="auto"/>
      </w:divBdr>
    </w:div>
    <w:div w:id="1866749706">
      <w:marLeft w:val="0"/>
      <w:marRight w:val="0"/>
      <w:marTop w:val="0"/>
      <w:marBottom w:val="0"/>
      <w:divBdr>
        <w:top w:val="none" w:sz="0" w:space="0" w:color="auto"/>
        <w:left w:val="none" w:sz="0" w:space="0" w:color="auto"/>
        <w:bottom w:val="none" w:sz="0" w:space="0" w:color="auto"/>
        <w:right w:val="none" w:sz="0" w:space="0" w:color="auto"/>
      </w:divBdr>
    </w:div>
    <w:div w:id="1868908151">
      <w:marLeft w:val="0"/>
      <w:marRight w:val="0"/>
      <w:marTop w:val="0"/>
      <w:marBottom w:val="0"/>
      <w:divBdr>
        <w:top w:val="none" w:sz="0" w:space="0" w:color="auto"/>
        <w:left w:val="none" w:sz="0" w:space="0" w:color="auto"/>
        <w:bottom w:val="none" w:sz="0" w:space="0" w:color="auto"/>
        <w:right w:val="none" w:sz="0" w:space="0" w:color="auto"/>
      </w:divBdr>
    </w:div>
    <w:div w:id="1869178237">
      <w:marLeft w:val="0"/>
      <w:marRight w:val="0"/>
      <w:marTop w:val="0"/>
      <w:marBottom w:val="0"/>
      <w:divBdr>
        <w:top w:val="none" w:sz="0" w:space="0" w:color="auto"/>
        <w:left w:val="none" w:sz="0" w:space="0" w:color="auto"/>
        <w:bottom w:val="none" w:sz="0" w:space="0" w:color="auto"/>
        <w:right w:val="none" w:sz="0" w:space="0" w:color="auto"/>
      </w:divBdr>
    </w:div>
    <w:div w:id="1873958931">
      <w:marLeft w:val="0"/>
      <w:marRight w:val="0"/>
      <w:marTop w:val="100"/>
      <w:marBottom w:val="100"/>
      <w:divBdr>
        <w:top w:val="none" w:sz="0" w:space="0" w:color="auto"/>
        <w:left w:val="none" w:sz="0" w:space="0" w:color="auto"/>
        <w:bottom w:val="none" w:sz="0" w:space="0" w:color="auto"/>
        <w:right w:val="none" w:sz="0" w:space="0" w:color="auto"/>
      </w:divBdr>
      <w:divsChild>
        <w:div w:id="1126193205">
          <w:marLeft w:val="0"/>
          <w:marRight w:val="0"/>
          <w:marTop w:val="0"/>
          <w:marBottom w:val="0"/>
          <w:divBdr>
            <w:top w:val="none" w:sz="0" w:space="0" w:color="auto"/>
            <w:left w:val="none" w:sz="0" w:space="0" w:color="auto"/>
            <w:bottom w:val="none" w:sz="0" w:space="0" w:color="auto"/>
            <w:right w:val="none" w:sz="0" w:space="0" w:color="auto"/>
          </w:divBdr>
        </w:div>
      </w:divsChild>
    </w:div>
    <w:div w:id="1874423314">
      <w:marLeft w:val="0"/>
      <w:marRight w:val="0"/>
      <w:marTop w:val="0"/>
      <w:marBottom w:val="0"/>
      <w:divBdr>
        <w:top w:val="none" w:sz="0" w:space="0" w:color="auto"/>
        <w:left w:val="none" w:sz="0" w:space="0" w:color="auto"/>
        <w:bottom w:val="none" w:sz="0" w:space="0" w:color="auto"/>
        <w:right w:val="none" w:sz="0" w:space="0" w:color="auto"/>
      </w:divBdr>
    </w:div>
    <w:div w:id="1875848990">
      <w:marLeft w:val="0"/>
      <w:marRight w:val="0"/>
      <w:marTop w:val="0"/>
      <w:marBottom w:val="0"/>
      <w:divBdr>
        <w:top w:val="none" w:sz="0" w:space="0" w:color="auto"/>
        <w:left w:val="none" w:sz="0" w:space="0" w:color="auto"/>
        <w:bottom w:val="none" w:sz="0" w:space="0" w:color="auto"/>
        <w:right w:val="none" w:sz="0" w:space="0" w:color="auto"/>
      </w:divBdr>
    </w:div>
    <w:div w:id="1876044309">
      <w:marLeft w:val="0"/>
      <w:marRight w:val="0"/>
      <w:marTop w:val="0"/>
      <w:marBottom w:val="0"/>
      <w:divBdr>
        <w:top w:val="none" w:sz="0" w:space="0" w:color="auto"/>
        <w:left w:val="none" w:sz="0" w:space="0" w:color="auto"/>
        <w:bottom w:val="none" w:sz="0" w:space="0" w:color="auto"/>
        <w:right w:val="none" w:sz="0" w:space="0" w:color="auto"/>
      </w:divBdr>
    </w:div>
    <w:div w:id="1877305380">
      <w:marLeft w:val="0"/>
      <w:marRight w:val="0"/>
      <w:marTop w:val="0"/>
      <w:marBottom w:val="0"/>
      <w:divBdr>
        <w:top w:val="none" w:sz="0" w:space="0" w:color="auto"/>
        <w:left w:val="none" w:sz="0" w:space="0" w:color="auto"/>
        <w:bottom w:val="none" w:sz="0" w:space="0" w:color="auto"/>
        <w:right w:val="none" w:sz="0" w:space="0" w:color="auto"/>
      </w:divBdr>
    </w:div>
    <w:div w:id="1883833020">
      <w:marLeft w:val="0"/>
      <w:marRight w:val="0"/>
      <w:marTop w:val="0"/>
      <w:marBottom w:val="0"/>
      <w:divBdr>
        <w:top w:val="none" w:sz="0" w:space="0" w:color="auto"/>
        <w:left w:val="none" w:sz="0" w:space="0" w:color="auto"/>
        <w:bottom w:val="none" w:sz="0" w:space="0" w:color="auto"/>
        <w:right w:val="none" w:sz="0" w:space="0" w:color="auto"/>
      </w:divBdr>
    </w:div>
    <w:div w:id="1883975953">
      <w:marLeft w:val="0"/>
      <w:marRight w:val="0"/>
      <w:marTop w:val="0"/>
      <w:marBottom w:val="0"/>
      <w:divBdr>
        <w:top w:val="none" w:sz="0" w:space="0" w:color="auto"/>
        <w:left w:val="none" w:sz="0" w:space="0" w:color="auto"/>
        <w:bottom w:val="none" w:sz="0" w:space="0" w:color="auto"/>
        <w:right w:val="none" w:sz="0" w:space="0" w:color="auto"/>
      </w:divBdr>
    </w:div>
    <w:div w:id="1886939957">
      <w:marLeft w:val="0"/>
      <w:marRight w:val="0"/>
      <w:marTop w:val="0"/>
      <w:marBottom w:val="0"/>
      <w:divBdr>
        <w:top w:val="none" w:sz="0" w:space="0" w:color="auto"/>
        <w:left w:val="none" w:sz="0" w:space="0" w:color="auto"/>
        <w:bottom w:val="none" w:sz="0" w:space="0" w:color="auto"/>
        <w:right w:val="none" w:sz="0" w:space="0" w:color="auto"/>
      </w:divBdr>
    </w:div>
    <w:div w:id="1888033276">
      <w:marLeft w:val="0"/>
      <w:marRight w:val="0"/>
      <w:marTop w:val="0"/>
      <w:marBottom w:val="0"/>
      <w:divBdr>
        <w:top w:val="none" w:sz="0" w:space="0" w:color="auto"/>
        <w:left w:val="none" w:sz="0" w:space="0" w:color="auto"/>
        <w:bottom w:val="none" w:sz="0" w:space="0" w:color="auto"/>
        <w:right w:val="none" w:sz="0" w:space="0" w:color="auto"/>
      </w:divBdr>
    </w:div>
    <w:div w:id="1892691053">
      <w:marLeft w:val="0"/>
      <w:marRight w:val="0"/>
      <w:marTop w:val="0"/>
      <w:marBottom w:val="0"/>
      <w:divBdr>
        <w:top w:val="none" w:sz="0" w:space="0" w:color="auto"/>
        <w:left w:val="none" w:sz="0" w:space="0" w:color="auto"/>
        <w:bottom w:val="none" w:sz="0" w:space="0" w:color="auto"/>
        <w:right w:val="none" w:sz="0" w:space="0" w:color="auto"/>
      </w:divBdr>
    </w:div>
    <w:div w:id="1895313673">
      <w:marLeft w:val="0"/>
      <w:marRight w:val="0"/>
      <w:marTop w:val="0"/>
      <w:marBottom w:val="0"/>
      <w:divBdr>
        <w:top w:val="none" w:sz="0" w:space="0" w:color="auto"/>
        <w:left w:val="none" w:sz="0" w:space="0" w:color="auto"/>
        <w:bottom w:val="none" w:sz="0" w:space="0" w:color="auto"/>
        <w:right w:val="none" w:sz="0" w:space="0" w:color="auto"/>
      </w:divBdr>
    </w:div>
    <w:div w:id="1895460969">
      <w:marLeft w:val="0"/>
      <w:marRight w:val="0"/>
      <w:marTop w:val="0"/>
      <w:marBottom w:val="0"/>
      <w:divBdr>
        <w:top w:val="none" w:sz="0" w:space="0" w:color="auto"/>
        <w:left w:val="none" w:sz="0" w:space="0" w:color="auto"/>
        <w:bottom w:val="none" w:sz="0" w:space="0" w:color="auto"/>
        <w:right w:val="none" w:sz="0" w:space="0" w:color="auto"/>
      </w:divBdr>
    </w:div>
    <w:div w:id="1898469312">
      <w:marLeft w:val="0"/>
      <w:marRight w:val="0"/>
      <w:marTop w:val="0"/>
      <w:marBottom w:val="0"/>
      <w:divBdr>
        <w:top w:val="none" w:sz="0" w:space="0" w:color="auto"/>
        <w:left w:val="none" w:sz="0" w:space="0" w:color="auto"/>
        <w:bottom w:val="none" w:sz="0" w:space="0" w:color="auto"/>
        <w:right w:val="none" w:sz="0" w:space="0" w:color="auto"/>
      </w:divBdr>
      <w:divsChild>
        <w:div w:id="636956241">
          <w:marLeft w:val="0"/>
          <w:marRight w:val="0"/>
          <w:marTop w:val="0"/>
          <w:marBottom w:val="0"/>
          <w:divBdr>
            <w:top w:val="none" w:sz="0" w:space="0" w:color="auto"/>
            <w:left w:val="none" w:sz="0" w:space="0" w:color="auto"/>
            <w:bottom w:val="none" w:sz="0" w:space="0" w:color="auto"/>
            <w:right w:val="none" w:sz="0" w:space="0" w:color="auto"/>
          </w:divBdr>
        </w:div>
      </w:divsChild>
    </w:div>
    <w:div w:id="1899436503">
      <w:marLeft w:val="0"/>
      <w:marRight w:val="0"/>
      <w:marTop w:val="0"/>
      <w:marBottom w:val="0"/>
      <w:divBdr>
        <w:top w:val="none" w:sz="0" w:space="0" w:color="auto"/>
        <w:left w:val="none" w:sz="0" w:space="0" w:color="auto"/>
        <w:bottom w:val="none" w:sz="0" w:space="0" w:color="auto"/>
        <w:right w:val="none" w:sz="0" w:space="0" w:color="auto"/>
      </w:divBdr>
    </w:div>
    <w:div w:id="1899898799">
      <w:marLeft w:val="0"/>
      <w:marRight w:val="0"/>
      <w:marTop w:val="0"/>
      <w:marBottom w:val="0"/>
      <w:divBdr>
        <w:top w:val="none" w:sz="0" w:space="0" w:color="auto"/>
        <w:left w:val="none" w:sz="0" w:space="0" w:color="auto"/>
        <w:bottom w:val="none" w:sz="0" w:space="0" w:color="auto"/>
        <w:right w:val="none" w:sz="0" w:space="0" w:color="auto"/>
      </w:divBdr>
    </w:div>
    <w:div w:id="1901163401">
      <w:marLeft w:val="0"/>
      <w:marRight w:val="0"/>
      <w:marTop w:val="0"/>
      <w:marBottom w:val="0"/>
      <w:divBdr>
        <w:top w:val="none" w:sz="0" w:space="0" w:color="auto"/>
        <w:left w:val="none" w:sz="0" w:space="0" w:color="auto"/>
        <w:bottom w:val="none" w:sz="0" w:space="0" w:color="auto"/>
        <w:right w:val="none" w:sz="0" w:space="0" w:color="auto"/>
      </w:divBdr>
    </w:div>
    <w:div w:id="1902671302">
      <w:marLeft w:val="0"/>
      <w:marRight w:val="0"/>
      <w:marTop w:val="0"/>
      <w:marBottom w:val="0"/>
      <w:divBdr>
        <w:top w:val="none" w:sz="0" w:space="0" w:color="auto"/>
        <w:left w:val="none" w:sz="0" w:space="0" w:color="auto"/>
        <w:bottom w:val="none" w:sz="0" w:space="0" w:color="auto"/>
        <w:right w:val="none" w:sz="0" w:space="0" w:color="auto"/>
      </w:divBdr>
    </w:div>
    <w:div w:id="1904639417">
      <w:marLeft w:val="0"/>
      <w:marRight w:val="0"/>
      <w:marTop w:val="0"/>
      <w:marBottom w:val="0"/>
      <w:divBdr>
        <w:top w:val="none" w:sz="0" w:space="0" w:color="auto"/>
        <w:left w:val="none" w:sz="0" w:space="0" w:color="auto"/>
        <w:bottom w:val="none" w:sz="0" w:space="0" w:color="auto"/>
        <w:right w:val="none" w:sz="0" w:space="0" w:color="auto"/>
      </w:divBdr>
    </w:div>
    <w:div w:id="1905481678">
      <w:marLeft w:val="0"/>
      <w:marRight w:val="0"/>
      <w:marTop w:val="0"/>
      <w:marBottom w:val="0"/>
      <w:divBdr>
        <w:top w:val="none" w:sz="0" w:space="0" w:color="auto"/>
        <w:left w:val="none" w:sz="0" w:space="0" w:color="auto"/>
        <w:bottom w:val="none" w:sz="0" w:space="0" w:color="auto"/>
        <w:right w:val="none" w:sz="0" w:space="0" w:color="auto"/>
      </w:divBdr>
    </w:div>
    <w:div w:id="1907566647">
      <w:marLeft w:val="0"/>
      <w:marRight w:val="0"/>
      <w:marTop w:val="0"/>
      <w:marBottom w:val="0"/>
      <w:divBdr>
        <w:top w:val="none" w:sz="0" w:space="0" w:color="auto"/>
        <w:left w:val="none" w:sz="0" w:space="0" w:color="auto"/>
        <w:bottom w:val="none" w:sz="0" w:space="0" w:color="auto"/>
        <w:right w:val="none" w:sz="0" w:space="0" w:color="auto"/>
      </w:divBdr>
    </w:div>
    <w:div w:id="1912347186">
      <w:marLeft w:val="0"/>
      <w:marRight w:val="0"/>
      <w:marTop w:val="0"/>
      <w:marBottom w:val="0"/>
      <w:divBdr>
        <w:top w:val="none" w:sz="0" w:space="0" w:color="auto"/>
        <w:left w:val="none" w:sz="0" w:space="0" w:color="auto"/>
        <w:bottom w:val="none" w:sz="0" w:space="0" w:color="auto"/>
        <w:right w:val="none" w:sz="0" w:space="0" w:color="auto"/>
      </w:divBdr>
    </w:div>
    <w:div w:id="1913075386">
      <w:marLeft w:val="0"/>
      <w:marRight w:val="0"/>
      <w:marTop w:val="0"/>
      <w:marBottom w:val="0"/>
      <w:divBdr>
        <w:top w:val="none" w:sz="0" w:space="0" w:color="auto"/>
        <w:left w:val="none" w:sz="0" w:space="0" w:color="auto"/>
        <w:bottom w:val="none" w:sz="0" w:space="0" w:color="auto"/>
        <w:right w:val="none" w:sz="0" w:space="0" w:color="auto"/>
      </w:divBdr>
    </w:div>
    <w:div w:id="1913157421">
      <w:marLeft w:val="0"/>
      <w:marRight w:val="0"/>
      <w:marTop w:val="0"/>
      <w:marBottom w:val="0"/>
      <w:divBdr>
        <w:top w:val="none" w:sz="0" w:space="0" w:color="auto"/>
        <w:left w:val="none" w:sz="0" w:space="0" w:color="auto"/>
        <w:bottom w:val="none" w:sz="0" w:space="0" w:color="auto"/>
        <w:right w:val="none" w:sz="0" w:space="0" w:color="auto"/>
      </w:divBdr>
    </w:div>
    <w:div w:id="1915360901">
      <w:marLeft w:val="0"/>
      <w:marRight w:val="0"/>
      <w:marTop w:val="0"/>
      <w:marBottom w:val="0"/>
      <w:divBdr>
        <w:top w:val="none" w:sz="0" w:space="0" w:color="auto"/>
        <w:left w:val="none" w:sz="0" w:space="0" w:color="auto"/>
        <w:bottom w:val="none" w:sz="0" w:space="0" w:color="auto"/>
        <w:right w:val="none" w:sz="0" w:space="0" w:color="auto"/>
      </w:divBdr>
    </w:div>
    <w:div w:id="1922256363">
      <w:marLeft w:val="0"/>
      <w:marRight w:val="0"/>
      <w:marTop w:val="0"/>
      <w:marBottom w:val="0"/>
      <w:divBdr>
        <w:top w:val="none" w:sz="0" w:space="0" w:color="auto"/>
        <w:left w:val="none" w:sz="0" w:space="0" w:color="auto"/>
        <w:bottom w:val="none" w:sz="0" w:space="0" w:color="auto"/>
        <w:right w:val="none" w:sz="0" w:space="0" w:color="auto"/>
      </w:divBdr>
    </w:div>
    <w:div w:id="1924605313">
      <w:marLeft w:val="0"/>
      <w:marRight w:val="0"/>
      <w:marTop w:val="0"/>
      <w:marBottom w:val="0"/>
      <w:divBdr>
        <w:top w:val="none" w:sz="0" w:space="0" w:color="auto"/>
        <w:left w:val="none" w:sz="0" w:space="0" w:color="auto"/>
        <w:bottom w:val="none" w:sz="0" w:space="0" w:color="auto"/>
        <w:right w:val="none" w:sz="0" w:space="0" w:color="auto"/>
      </w:divBdr>
    </w:div>
    <w:div w:id="1924993224">
      <w:marLeft w:val="0"/>
      <w:marRight w:val="0"/>
      <w:marTop w:val="0"/>
      <w:marBottom w:val="0"/>
      <w:divBdr>
        <w:top w:val="none" w:sz="0" w:space="0" w:color="auto"/>
        <w:left w:val="none" w:sz="0" w:space="0" w:color="auto"/>
        <w:bottom w:val="none" w:sz="0" w:space="0" w:color="auto"/>
        <w:right w:val="none" w:sz="0" w:space="0" w:color="auto"/>
      </w:divBdr>
    </w:div>
    <w:div w:id="1926382207">
      <w:marLeft w:val="0"/>
      <w:marRight w:val="0"/>
      <w:marTop w:val="0"/>
      <w:marBottom w:val="0"/>
      <w:divBdr>
        <w:top w:val="none" w:sz="0" w:space="0" w:color="auto"/>
        <w:left w:val="none" w:sz="0" w:space="0" w:color="auto"/>
        <w:bottom w:val="none" w:sz="0" w:space="0" w:color="auto"/>
        <w:right w:val="none" w:sz="0" w:space="0" w:color="auto"/>
      </w:divBdr>
    </w:div>
    <w:div w:id="1927493578">
      <w:marLeft w:val="0"/>
      <w:marRight w:val="0"/>
      <w:marTop w:val="0"/>
      <w:marBottom w:val="0"/>
      <w:divBdr>
        <w:top w:val="none" w:sz="0" w:space="0" w:color="auto"/>
        <w:left w:val="none" w:sz="0" w:space="0" w:color="auto"/>
        <w:bottom w:val="none" w:sz="0" w:space="0" w:color="auto"/>
        <w:right w:val="none" w:sz="0" w:space="0" w:color="auto"/>
      </w:divBdr>
    </w:div>
    <w:div w:id="1928466109">
      <w:marLeft w:val="0"/>
      <w:marRight w:val="0"/>
      <w:marTop w:val="0"/>
      <w:marBottom w:val="0"/>
      <w:divBdr>
        <w:top w:val="none" w:sz="0" w:space="0" w:color="auto"/>
        <w:left w:val="none" w:sz="0" w:space="0" w:color="auto"/>
        <w:bottom w:val="none" w:sz="0" w:space="0" w:color="auto"/>
        <w:right w:val="none" w:sz="0" w:space="0" w:color="auto"/>
      </w:divBdr>
    </w:div>
    <w:div w:id="1931307139">
      <w:marLeft w:val="0"/>
      <w:marRight w:val="0"/>
      <w:marTop w:val="0"/>
      <w:marBottom w:val="0"/>
      <w:divBdr>
        <w:top w:val="none" w:sz="0" w:space="0" w:color="auto"/>
        <w:left w:val="none" w:sz="0" w:space="0" w:color="auto"/>
        <w:bottom w:val="none" w:sz="0" w:space="0" w:color="auto"/>
        <w:right w:val="none" w:sz="0" w:space="0" w:color="auto"/>
      </w:divBdr>
    </w:div>
    <w:div w:id="1932662827">
      <w:marLeft w:val="0"/>
      <w:marRight w:val="0"/>
      <w:marTop w:val="0"/>
      <w:marBottom w:val="0"/>
      <w:divBdr>
        <w:top w:val="none" w:sz="0" w:space="0" w:color="auto"/>
        <w:left w:val="none" w:sz="0" w:space="0" w:color="auto"/>
        <w:bottom w:val="none" w:sz="0" w:space="0" w:color="auto"/>
        <w:right w:val="none" w:sz="0" w:space="0" w:color="auto"/>
      </w:divBdr>
    </w:div>
    <w:div w:id="1939481522">
      <w:marLeft w:val="0"/>
      <w:marRight w:val="0"/>
      <w:marTop w:val="0"/>
      <w:marBottom w:val="0"/>
      <w:divBdr>
        <w:top w:val="none" w:sz="0" w:space="0" w:color="auto"/>
        <w:left w:val="none" w:sz="0" w:space="0" w:color="auto"/>
        <w:bottom w:val="none" w:sz="0" w:space="0" w:color="auto"/>
        <w:right w:val="none" w:sz="0" w:space="0" w:color="auto"/>
      </w:divBdr>
    </w:div>
    <w:div w:id="1940261480">
      <w:marLeft w:val="0"/>
      <w:marRight w:val="0"/>
      <w:marTop w:val="0"/>
      <w:marBottom w:val="120"/>
      <w:divBdr>
        <w:top w:val="none" w:sz="0" w:space="0" w:color="auto"/>
        <w:left w:val="none" w:sz="0" w:space="0" w:color="auto"/>
        <w:bottom w:val="none" w:sz="0" w:space="0" w:color="auto"/>
        <w:right w:val="none" w:sz="0" w:space="0" w:color="auto"/>
      </w:divBdr>
    </w:div>
    <w:div w:id="1940723014">
      <w:marLeft w:val="0"/>
      <w:marRight w:val="0"/>
      <w:marTop w:val="0"/>
      <w:marBottom w:val="0"/>
      <w:divBdr>
        <w:top w:val="none" w:sz="0" w:space="0" w:color="auto"/>
        <w:left w:val="none" w:sz="0" w:space="0" w:color="auto"/>
        <w:bottom w:val="none" w:sz="0" w:space="0" w:color="auto"/>
        <w:right w:val="none" w:sz="0" w:space="0" w:color="auto"/>
      </w:divBdr>
    </w:div>
    <w:div w:id="1940992352">
      <w:marLeft w:val="0"/>
      <w:marRight w:val="0"/>
      <w:marTop w:val="0"/>
      <w:marBottom w:val="0"/>
      <w:divBdr>
        <w:top w:val="none" w:sz="0" w:space="0" w:color="auto"/>
        <w:left w:val="none" w:sz="0" w:space="0" w:color="auto"/>
        <w:bottom w:val="none" w:sz="0" w:space="0" w:color="auto"/>
        <w:right w:val="none" w:sz="0" w:space="0" w:color="auto"/>
      </w:divBdr>
    </w:div>
    <w:div w:id="1942252209">
      <w:marLeft w:val="0"/>
      <w:marRight w:val="0"/>
      <w:marTop w:val="0"/>
      <w:marBottom w:val="0"/>
      <w:divBdr>
        <w:top w:val="none" w:sz="0" w:space="0" w:color="auto"/>
        <w:left w:val="none" w:sz="0" w:space="0" w:color="auto"/>
        <w:bottom w:val="none" w:sz="0" w:space="0" w:color="auto"/>
        <w:right w:val="none" w:sz="0" w:space="0" w:color="auto"/>
      </w:divBdr>
    </w:div>
    <w:div w:id="1945380864">
      <w:marLeft w:val="0"/>
      <w:marRight w:val="0"/>
      <w:marTop w:val="100"/>
      <w:marBottom w:val="100"/>
      <w:divBdr>
        <w:top w:val="none" w:sz="0" w:space="0" w:color="auto"/>
        <w:left w:val="none" w:sz="0" w:space="0" w:color="auto"/>
        <w:bottom w:val="none" w:sz="0" w:space="0" w:color="auto"/>
        <w:right w:val="none" w:sz="0" w:space="0" w:color="auto"/>
      </w:divBdr>
      <w:divsChild>
        <w:div w:id="1994604659">
          <w:marLeft w:val="0"/>
          <w:marRight w:val="0"/>
          <w:marTop w:val="40"/>
          <w:marBottom w:val="40"/>
          <w:divBdr>
            <w:top w:val="none" w:sz="0" w:space="0" w:color="auto"/>
            <w:left w:val="none" w:sz="0" w:space="0" w:color="auto"/>
            <w:bottom w:val="none" w:sz="0" w:space="0" w:color="auto"/>
            <w:right w:val="none" w:sz="0" w:space="0" w:color="auto"/>
          </w:divBdr>
        </w:div>
        <w:div w:id="382750843">
          <w:marLeft w:val="0"/>
          <w:marRight w:val="0"/>
          <w:marTop w:val="40"/>
          <w:marBottom w:val="40"/>
          <w:divBdr>
            <w:top w:val="none" w:sz="0" w:space="0" w:color="auto"/>
            <w:left w:val="none" w:sz="0" w:space="0" w:color="auto"/>
            <w:bottom w:val="none" w:sz="0" w:space="0" w:color="auto"/>
            <w:right w:val="none" w:sz="0" w:space="0" w:color="auto"/>
          </w:divBdr>
        </w:div>
      </w:divsChild>
    </w:div>
    <w:div w:id="1946768830">
      <w:marLeft w:val="0"/>
      <w:marRight w:val="0"/>
      <w:marTop w:val="0"/>
      <w:marBottom w:val="0"/>
      <w:divBdr>
        <w:top w:val="none" w:sz="0" w:space="0" w:color="auto"/>
        <w:left w:val="none" w:sz="0" w:space="0" w:color="auto"/>
        <w:bottom w:val="none" w:sz="0" w:space="0" w:color="auto"/>
        <w:right w:val="none" w:sz="0" w:space="0" w:color="auto"/>
      </w:divBdr>
    </w:div>
    <w:div w:id="1946881728">
      <w:marLeft w:val="0"/>
      <w:marRight w:val="0"/>
      <w:marTop w:val="0"/>
      <w:marBottom w:val="0"/>
      <w:divBdr>
        <w:top w:val="none" w:sz="0" w:space="0" w:color="auto"/>
        <w:left w:val="none" w:sz="0" w:space="0" w:color="auto"/>
        <w:bottom w:val="none" w:sz="0" w:space="0" w:color="auto"/>
        <w:right w:val="none" w:sz="0" w:space="0" w:color="auto"/>
      </w:divBdr>
    </w:div>
    <w:div w:id="1948460022">
      <w:marLeft w:val="0"/>
      <w:marRight w:val="0"/>
      <w:marTop w:val="0"/>
      <w:marBottom w:val="0"/>
      <w:divBdr>
        <w:top w:val="none" w:sz="0" w:space="0" w:color="auto"/>
        <w:left w:val="none" w:sz="0" w:space="0" w:color="auto"/>
        <w:bottom w:val="none" w:sz="0" w:space="0" w:color="auto"/>
        <w:right w:val="none" w:sz="0" w:space="0" w:color="auto"/>
      </w:divBdr>
    </w:div>
    <w:div w:id="1950818538">
      <w:marLeft w:val="0"/>
      <w:marRight w:val="0"/>
      <w:marTop w:val="0"/>
      <w:marBottom w:val="0"/>
      <w:divBdr>
        <w:top w:val="none" w:sz="0" w:space="0" w:color="auto"/>
        <w:left w:val="none" w:sz="0" w:space="0" w:color="auto"/>
        <w:bottom w:val="none" w:sz="0" w:space="0" w:color="auto"/>
        <w:right w:val="none" w:sz="0" w:space="0" w:color="auto"/>
      </w:divBdr>
    </w:div>
    <w:div w:id="1951743571">
      <w:marLeft w:val="0"/>
      <w:marRight w:val="0"/>
      <w:marTop w:val="100"/>
      <w:marBottom w:val="100"/>
      <w:divBdr>
        <w:top w:val="none" w:sz="0" w:space="0" w:color="auto"/>
        <w:left w:val="none" w:sz="0" w:space="0" w:color="auto"/>
        <w:bottom w:val="none" w:sz="0" w:space="0" w:color="auto"/>
        <w:right w:val="none" w:sz="0" w:space="0" w:color="auto"/>
      </w:divBdr>
      <w:divsChild>
        <w:div w:id="2017069823">
          <w:marLeft w:val="0"/>
          <w:marRight w:val="0"/>
          <w:marTop w:val="0"/>
          <w:marBottom w:val="0"/>
          <w:divBdr>
            <w:top w:val="none" w:sz="0" w:space="0" w:color="auto"/>
            <w:left w:val="none" w:sz="0" w:space="0" w:color="auto"/>
            <w:bottom w:val="none" w:sz="0" w:space="0" w:color="auto"/>
            <w:right w:val="none" w:sz="0" w:space="0" w:color="auto"/>
          </w:divBdr>
        </w:div>
        <w:div w:id="1924291093">
          <w:marLeft w:val="0"/>
          <w:marRight w:val="0"/>
          <w:marTop w:val="0"/>
          <w:marBottom w:val="0"/>
          <w:divBdr>
            <w:top w:val="none" w:sz="0" w:space="0" w:color="auto"/>
            <w:left w:val="none" w:sz="0" w:space="0" w:color="auto"/>
            <w:bottom w:val="none" w:sz="0" w:space="0" w:color="auto"/>
            <w:right w:val="none" w:sz="0" w:space="0" w:color="auto"/>
          </w:divBdr>
        </w:div>
        <w:div w:id="2052340613">
          <w:marLeft w:val="0"/>
          <w:marRight w:val="0"/>
          <w:marTop w:val="0"/>
          <w:marBottom w:val="0"/>
          <w:divBdr>
            <w:top w:val="none" w:sz="0" w:space="0" w:color="auto"/>
            <w:left w:val="none" w:sz="0" w:space="0" w:color="auto"/>
            <w:bottom w:val="none" w:sz="0" w:space="0" w:color="auto"/>
            <w:right w:val="none" w:sz="0" w:space="0" w:color="auto"/>
          </w:divBdr>
        </w:div>
        <w:div w:id="2081558493">
          <w:marLeft w:val="0"/>
          <w:marRight w:val="0"/>
          <w:marTop w:val="0"/>
          <w:marBottom w:val="0"/>
          <w:divBdr>
            <w:top w:val="none" w:sz="0" w:space="0" w:color="auto"/>
            <w:left w:val="none" w:sz="0" w:space="0" w:color="auto"/>
            <w:bottom w:val="none" w:sz="0" w:space="0" w:color="auto"/>
            <w:right w:val="none" w:sz="0" w:space="0" w:color="auto"/>
          </w:divBdr>
        </w:div>
        <w:div w:id="697194084">
          <w:marLeft w:val="0"/>
          <w:marRight w:val="0"/>
          <w:marTop w:val="0"/>
          <w:marBottom w:val="0"/>
          <w:divBdr>
            <w:top w:val="none" w:sz="0" w:space="0" w:color="auto"/>
            <w:left w:val="none" w:sz="0" w:space="0" w:color="auto"/>
            <w:bottom w:val="none" w:sz="0" w:space="0" w:color="auto"/>
            <w:right w:val="none" w:sz="0" w:space="0" w:color="auto"/>
          </w:divBdr>
        </w:div>
        <w:div w:id="1662613730">
          <w:marLeft w:val="0"/>
          <w:marRight w:val="0"/>
          <w:marTop w:val="0"/>
          <w:marBottom w:val="0"/>
          <w:divBdr>
            <w:top w:val="none" w:sz="0" w:space="0" w:color="auto"/>
            <w:left w:val="none" w:sz="0" w:space="0" w:color="auto"/>
            <w:bottom w:val="none" w:sz="0" w:space="0" w:color="auto"/>
            <w:right w:val="none" w:sz="0" w:space="0" w:color="auto"/>
          </w:divBdr>
        </w:div>
        <w:div w:id="531579402">
          <w:marLeft w:val="0"/>
          <w:marRight w:val="0"/>
          <w:marTop w:val="0"/>
          <w:marBottom w:val="0"/>
          <w:divBdr>
            <w:top w:val="none" w:sz="0" w:space="0" w:color="auto"/>
            <w:left w:val="none" w:sz="0" w:space="0" w:color="auto"/>
            <w:bottom w:val="none" w:sz="0" w:space="0" w:color="auto"/>
            <w:right w:val="none" w:sz="0" w:space="0" w:color="auto"/>
          </w:divBdr>
        </w:div>
        <w:div w:id="348525731">
          <w:marLeft w:val="0"/>
          <w:marRight w:val="0"/>
          <w:marTop w:val="0"/>
          <w:marBottom w:val="0"/>
          <w:divBdr>
            <w:top w:val="none" w:sz="0" w:space="0" w:color="auto"/>
            <w:left w:val="none" w:sz="0" w:space="0" w:color="auto"/>
            <w:bottom w:val="none" w:sz="0" w:space="0" w:color="auto"/>
            <w:right w:val="none" w:sz="0" w:space="0" w:color="auto"/>
          </w:divBdr>
        </w:div>
        <w:div w:id="1025670728">
          <w:marLeft w:val="0"/>
          <w:marRight w:val="0"/>
          <w:marTop w:val="0"/>
          <w:marBottom w:val="0"/>
          <w:divBdr>
            <w:top w:val="none" w:sz="0" w:space="0" w:color="auto"/>
            <w:left w:val="none" w:sz="0" w:space="0" w:color="auto"/>
            <w:bottom w:val="none" w:sz="0" w:space="0" w:color="auto"/>
            <w:right w:val="none" w:sz="0" w:space="0" w:color="auto"/>
          </w:divBdr>
        </w:div>
      </w:divsChild>
    </w:div>
    <w:div w:id="1953708633">
      <w:marLeft w:val="0"/>
      <w:marRight w:val="0"/>
      <w:marTop w:val="0"/>
      <w:marBottom w:val="0"/>
      <w:divBdr>
        <w:top w:val="none" w:sz="0" w:space="0" w:color="auto"/>
        <w:left w:val="none" w:sz="0" w:space="0" w:color="auto"/>
        <w:bottom w:val="none" w:sz="0" w:space="0" w:color="auto"/>
        <w:right w:val="none" w:sz="0" w:space="0" w:color="auto"/>
      </w:divBdr>
    </w:div>
    <w:div w:id="1959945482">
      <w:marLeft w:val="0"/>
      <w:marRight w:val="0"/>
      <w:marTop w:val="0"/>
      <w:marBottom w:val="0"/>
      <w:divBdr>
        <w:top w:val="none" w:sz="0" w:space="0" w:color="auto"/>
        <w:left w:val="none" w:sz="0" w:space="0" w:color="auto"/>
        <w:bottom w:val="none" w:sz="0" w:space="0" w:color="auto"/>
        <w:right w:val="none" w:sz="0" w:space="0" w:color="auto"/>
      </w:divBdr>
    </w:div>
    <w:div w:id="1965380543">
      <w:marLeft w:val="0"/>
      <w:marRight w:val="0"/>
      <w:marTop w:val="0"/>
      <w:marBottom w:val="0"/>
      <w:divBdr>
        <w:top w:val="none" w:sz="0" w:space="0" w:color="auto"/>
        <w:left w:val="none" w:sz="0" w:space="0" w:color="auto"/>
        <w:bottom w:val="none" w:sz="0" w:space="0" w:color="auto"/>
        <w:right w:val="none" w:sz="0" w:space="0" w:color="auto"/>
      </w:divBdr>
    </w:div>
    <w:div w:id="1965767227">
      <w:marLeft w:val="0"/>
      <w:marRight w:val="0"/>
      <w:marTop w:val="0"/>
      <w:marBottom w:val="0"/>
      <w:divBdr>
        <w:top w:val="none" w:sz="0" w:space="0" w:color="auto"/>
        <w:left w:val="none" w:sz="0" w:space="0" w:color="auto"/>
        <w:bottom w:val="none" w:sz="0" w:space="0" w:color="auto"/>
        <w:right w:val="none" w:sz="0" w:space="0" w:color="auto"/>
      </w:divBdr>
    </w:div>
    <w:div w:id="1967588904">
      <w:marLeft w:val="0"/>
      <w:marRight w:val="0"/>
      <w:marTop w:val="0"/>
      <w:marBottom w:val="0"/>
      <w:divBdr>
        <w:top w:val="none" w:sz="0" w:space="0" w:color="auto"/>
        <w:left w:val="none" w:sz="0" w:space="0" w:color="auto"/>
        <w:bottom w:val="none" w:sz="0" w:space="0" w:color="auto"/>
        <w:right w:val="none" w:sz="0" w:space="0" w:color="auto"/>
      </w:divBdr>
    </w:div>
    <w:div w:id="1969317272">
      <w:marLeft w:val="0"/>
      <w:marRight w:val="0"/>
      <w:marTop w:val="0"/>
      <w:marBottom w:val="0"/>
      <w:divBdr>
        <w:top w:val="none" w:sz="0" w:space="0" w:color="auto"/>
        <w:left w:val="none" w:sz="0" w:space="0" w:color="auto"/>
        <w:bottom w:val="none" w:sz="0" w:space="0" w:color="auto"/>
        <w:right w:val="none" w:sz="0" w:space="0" w:color="auto"/>
      </w:divBdr>
    </w:div>
    <w:div w:id="1970235294">
      <w:marLeft w:val="0"/>
      <w:marRight w:val="0"/>
      <w:marTop w:val="0"/>
      <w:marBottom w:val="0"/>
      <w:divBdr>
        <w:top w:val="none" w:sz="0" w:space="0" w:color="auto"/>
        <w:left w:val="none" w:sz="0" w:space="0" w:color="auto"/>
        <w:bottom w:val="none" w:sz="0" w:space="0" w:color="auto"/>
        <w:right w:val="none" w:sz="0" w:space="0" w:color="auto"/>
      </w:divBdr>
    </w:div>
    <w:div w:id="1971083112">
      <w:marLeft w:val="0"/>
      <w:marRight w:val="0"/>
      <w:marTop w:val="0"/>
      <w:marBottom w:val="0"/>
      <w:divBdr>
        <w:top w:val="none" w:sz="0" w:space="0" w:color="auto"/>
        <w:left w:val="none" w:sz="0" w:space="0" w:color="auto"/>
        <w:bottom w:val="none" w:sz="0" w:space="0" w:color="auto"/>
        <w:right w:val="none" w:sz="0" w:space="0" w:color="auto"/>
      </w:divBdr>
    </w:div>
    <w:div w:id="1971864598">
      <w:marLeft w:val="0"/>
      <w:marRight w:val="0"/>
      <w:marTop w:val="0"/>
      <w:marBottom w:val="0"/>
      <w:divBdr>
        <w:top w:val="none" w:sz="0" w:space="0" w:color="auto"/>
        <w:left w:val="none" w:sz="0" w:space="0" w:color="auto"/>
        <w:bottom w:val="none" w:sz="0" w:space="0" w:color="auto"/>
        <w:right w:val="none" w:sz="0" w:space="0" w:color="auto"/>
      </w:divBdr>
    </w:div>
    <w:div w:id="1973053400">
      <w:marLeft w:val="0"/>
      <w:marRight w:val="0"/>
      <w:marTop w:val="0"/>
      <w:marBottom w:val="0"/>
      <w:divBdr>
        <w:top w:val="none" w:sz="0" w:space="0" w:color="auto"/>
        <w:left w:val="none" w:sz="0" w:space="0" w:color="auto"/>
        <w:bottom w:val="none" w:sz="0" w:space="0" w:color="auto"/>
        <w:right w:val="none" w:sz="0" w:space="0" w:color="auto"/>
      </w:divBdr>
    </w:div>
    <w:div w:id="1976180646">
      <w:marLeft w:val="0"/>
      <w:marRight w:val="0"/>
      <w:marTop w:val="0"/>
      <w:marBottom w:val="0"/>
      <w:divBdr>
        <w:top w:val="none" w:sz="0" w:space="0" w:color="auto"/>
        <w:left w:val="none" w:sz="0" w:space="0" w:color="auto"/>
        <w:bottom w:val="none" w:sz="0" w:space="0" w:color="auto"/>
        <w:right w:val="none" w:sz="0" w:space="0" w:color="auto"/>
      </w:divBdr>
    </w:div>
    <w:div w:id="1976370598">
      <w:marLeft w:val="0"/>
      <w:marRight w:val="0"/>
      <w:marTop w:val="0"/>
      <w:marBottom w:val="0"/>
      <w:divBdr>
        <w:top w:val="none" w:sz="0" w:space="0" w:color="auto"/>
        <w:left w:val="none" w:sz="0" w:space="0" w:color="auto"/>
        <w:bottom w:val="none" w:sz="0" w:space="0" w:color="auto"/>
        <w:right w:val="none" w:sz="0" w:space="0" w:color="auto"/>
      </w:divBdr>
    </w:div>
    <w:div w:id="1976790957">
      <w:marLeft w:val="0"/>
      <w:marRight w:val="0"/>
      <w:marTop w:val="0"/>
      <w:marBottom w:val="0"/>
      <w:divBdr>
        <w:top w:val="none" w:sz="0" w:space="0" w:color="auto"/>
        <w:left w:val="none" w:sz="0" w:space="0" w:color="auto"/>
        <w:bottom w:val="none" w:sz="0" w:space="0" w:color="auto"/>
        <w:right w:val="none" w:sz="0" w:space="0" w:color="auto"/>
      </w:divBdr>
    </w:div>
    <w:div w:id="1977956035">
      <w:marLeft w:val="0"/>
      <w:marRight w:val="0"/>
      <w:marTop w:val="0"/>
      <w:marBottom w:val="0"/>
      <w:divBdr>
        <w:top w:val="none" w:sz="0" w:space="0" w:color="auto"/>
        <w:left w:val="none" w:sz="0" w:space="0" w:color="auto"/>
        <w:bottom w:val="none" w:sz="0" w:space="0" w:color="auto"/>
        <w:right w:val="none" w:sz="0" w:space="0" w:color="auto"/>
      </w:divBdr>
    </w:div>
    <w:div w:id="1982228001">
      <w:marLeft w:val="0"/>
      <w:marRight w:val="0"/>
      <w:marTop w:val="0"/>
      <w:marBottom w:val="0"/>
      <w:divBdr>
        <w:top w:val="none" w:sz="0" w:space="0" w:color="auto"/>
        <w:left w:val="none" w:sz="0" w:space="0" w:color="auto"/>
        <w:bottom w:val="none" w:sz="0" w:space="0" w:color="auto"/>
        <w:right w:val="none" w:sz="0" w:space="0" w:color="auto"/>
      </w:divBdr>
    </w:div>
    <w:div w:id="1982347011">
      <w:marLeft w:val="0"/>
      <w:marRight w:val="0"/>
      <w:marTop w:val="0"/>
      <w:marBottom w:val="0"/>
      <w:divBdr>
        <w:top w:val="none" w:sz="0" w:space="0" w:color="auto"/>
        <w:left w:val="none" w:sz="0" w:space="0" w:color="auto"/>
        <w:bottom w:val="none" w:sz="0" w:space="0" w:color="auto"/>
        <w:right w:val="none" w:sz="0" w:space="0" w:color="auto"/>
      </w:divBdr>
    </w:div>
    <w:div w:id="1983998393">
      <w:marLeft w:val="0"/>
      <w:marRight w:val="0"/>
      <w:marTop w:val="0"/>
      <w:marBottom w:val="0"/>
      <w:divBdr>
        <w:top w:val="none" w:sz="0" w:space="0" w:color="auto"/>
        <w:left w:val="none" w:sz="0" w:space="0" w:color="auto"/>
        <w:bottom w:val="none" w:sz="0" w:space="0" w:color="auto"/>
        <w:right w:val="none" w:sz="0" w:space="0" w:color="auto"/>
      </w:divBdr>
      <w:divsChild>
        <w:div w:id="2043820843">
          <w:marLeft w:val="0"/>
          <w:marRight w:val="0"/>
          <w:marTop w:val="0"/>
          <w:marBottom w:val="0"/>
          <w:divBdr>
            <w:top w:val="none" w:sz="0" w:space="0" w:color="auto"/>
            <w:left w:val="none" w:sz="0" w:space="0" w:color="auto"/>
            <w:bottom w:val="none" w:sz="0" w:space="0" w:color="auto"/>
            <w:right w:val="none" w:sz="0" w:space="0" w:color="auto"/>
          </w:divBdr>
        </w:div>
      </w:divsChild>
    </w:div>
    <w:div w:id="1987196802">
      <w:marLeft w:val="0"/>
      <w:marRight w:val="0"/>
      <w:marTop w:val="0"/>
      <w:marBottom w:val="0"/>
      <w:divBdr>
        <w:top w:val="none" w:sz="0" w:space="0" w:color="auto"/>
        <w:left w:val="none" w:sz="0" w:space="0" w:color="auto"/>
        <w:bottom w:val="none" w:sz="0" w:space="0" w:color="auto"/>
        <w:right w:val="none" w:sz="0" w:space="0" w:color="auto"/>
      </w:divBdr>
    </w:div>
    <w:div w:id="1990205328">
      <w:marLeft w:val="0"/>
      <w:marRight w:val="0"/>
      <w:marTop w:val="0"/>
      <w:marBottom w:val="0"/>
      <w:divBdr>
        <w:top w:val="none" w:sz="0" w:space="0" w:color="auto"/>
        <w:left w:val="none" w:sz="0" w:space="0" w:color="auto"/>
        <w:bottom w:val="none" w:sz="0" w:space="0" w:color="auto"/>
        <w:right w:val="none" w:sz="0" w:space="0" w:color="auto"/>
      </w:divBdr>
    </w:div>
    <w:div w:id="1990404378">
      <w:marLeft w:val="0"/>
      <w:marRight w:val="0"/>
      <w:marTop w:val="0"/>
      <w:marBottom w:val="0"/>
      <w:divBdr>
        <w:top w:val="none" w:sz="0" w:space="0" w:color="auto"/>
        <w:left w:val="none" w:sz="0" w:space="0" w:color="auto"/>
        <w:bottom w:val="none" w:sz="0" w:space="0" w:color="auto"/>
        <w:right w:val="none" w:sz="0" w:space="0" w:color="auto"/>
      </w:divBdr>
    </w:div>
    <w:div w:id="1990933720">
      <w:marLeft w:val="0"/>
      <w:marRight w:val="0"/>
      <w:marTop w:val="0"/>
      <w:marBottom w:val="0"/>
      <w:divBdr>
        <w:top w:val="none" w:sz="0" w:space="0" w:color="auto"/>
        <w:left w:val="none" w:sz="0" w:space="0" w:color="auto"/>
        <w:bottom w:val="none" w:sz="0" w:space="0" w:color="auto"/>
        <w:right w:val="none" w:sz="0" w:space="0" w:color="auto"/>
      </w:divBdr>
    </w:div>
    <w:div w:id="1993950945">
      <w:marLeft w:val="0"/>
      <w:marRight w:val="0"/>
      <w:marTop w:val="0"/>
      <w:marBottom w:val="0"/>
      <w:divBdr>
        <w:top w:val="none" w:sz="0" w:space="0" w:color="auto"/>
        <w:left w:val="none" w:sz="0" w:space="0" w:color="auto"/>
        <w:bottom w:val="none" w:sz="0" w:space="0" w:color="auto"/>
        <w:right w:val="none" w:sz="0" w:space="0" w:color="auto"/>
      </w:divBdr>
    </w:div>
    <w:div w:id="1995179263">
      <w:marLeft w:val="0"/>
      <w:marRight w:val="0"/>
      <w:marTop w:val="0"/>
      <w:marBottom w:val="0"/>
      <w:divBdr>
        <w:top w:val="none" w:sz="0" w:space="0" w:color="auto"/>
        <w:left w:val="none" w:sz="0" w:space="0" w:color="auto"/>
        <w:bottom w:val="none" w:sz="0" w:space="0" w:color="auto"/>
        <w:right w:val="none" w:sz="0" w:space="0" w:color="auto"/>
      </w:divBdr>
    </w:div>
    <w:div w:id="1995647342">
      <w:marLeft w:val="0"/>
      <w:marRight w:val="0"/>
      <w:marTop w:val="0"/>
      <w:marBottom w:val="0"/>
      <w:divBdr>
        <w:top w:val="none" w:sz="0" w:space="0" w:color="auto"/>
        <w:left w:val="none" w:sz="0" w:space="0" w:color="auto"/>
        <w:bottom w:val="none" w:sz="0" w:space="0" w:color="auto"/>
        <w:right w:val="none" w:sz="0" w:space="0" w:color="auto"/>
      </w:divBdr>
    </w:div>
    <w:div w:id="1998536076">
      <w:marLeft w:val="0"/>
      <w:marRight w:val="0"/>
      <w:marTop w:val="0"/>
      <w:marBottom w:val="0"/>
      <w:divBdr>
        <w:top w:val="none" w:sz="0" w:space="0" w:color="auto"/>
        <w:left w:val="none" w:sz="0" w:space="0" w:color="auto"/>
        <w:bottom w:val="none" w:sz="0" w:space="0" w:color="auto"/>
        <w:right w:val="none" w:sz="0" w:space="0" w:color="auto"/>
      </w:divBdr>
    </w:div>
    <w:div w:id="1998916330">
      <w:marLeft w:val="0"/>
      <w:marRight w:val="0"/>
      <w:marTop w:val="0"/>
      <w:marBottom w:val="0"/>
      <w:divBdr>
        <w:top w:val="none" w:sz="0" w:space="0" w:color="auto"/>
        <w:left w:val="none" w:sz="0" w:space="0" w:color="auto"/>
        <w:bottom w:val="none" w:sz="0" w:space="0" w:color="auto"/>
        <w:right w:val="none" w:sz="0" w:space="0" w:color="auto"/>
      </w:divBdr>
    </w:div>
    <w:div w:id="2000497104">
      <w:marLeft w:val="0"/>
      <w:marRight w:val="0"/>
      <w:marTop w:val="0"/>
      <w:marBottom w:val="0"/>
      <w:divBdr>
        <w:top w:val="none" w:sz="0" w:space="0" w:color="auto"/>
        <w:left w:val="none" w:sz="0" w:space="0" w:color="auto"/>
        <w:bottom w:val="none" w:sz="0" w:space="0" w:color="auto"/>
        <w:right w:val="none" w:sz="0" w:space="0" w:color="auto"/>
      </w:divBdr>
    </w:div>
    <w:div w:id="2002151588">
      <w:marLeft w:val="0"/>
      <w:marRight w:val="0"/>
      <w:marTop w:val="0"/>
      <w:marBottom w:val="0"/>
      <w:divBdr>
        <w:top w:val="none" w:sz="0" w:space="0" w:color="auto"/>
        <w:left w:val="none" w:sz="0" w:space="0" w:color="auto"/>
        <w:bottom w:val="none" w:sz="0" w:space="0" w:color="auto"/>
        <w:right w:val="none" w:sz="0" w:space="0" w:color="auto"/>
      </w:divBdr>
    </w:div>
    <w:div w:id="2004774588">
      <w:marLeft w:val="0"/>
      <w:marRight w:val="0"/>
      <w:marTop w:val="0"/>
      <w:marBottom w:val="0"/>
      <w:divBdr>
        <w:top w:val="none" w:sz="0" w:space="0" w:color="auto"/>
        <w:left w:val="none" w:sz="0" w:space="0" w:color="auto"/>
        <w:bottom w:val="none" w:sz="0" w:space="0" w:color="auto"/>
        <w:right w:val="none" w:sz="0" w:space="0" w:color="auto"/>
      </w:divBdr>
    </w:div>
    <w:div w:id="2007200321">
      <w:marLeft w:val="0"/>
      <w:marRight w:val="0"/>
      <w:marTop w:val="0"/>
      <w:marBottom w:val="0"/>
      <w:divBdr>
        <w:top w:val="none" w:sz="0" w:space="0" w:color="auto"/>
        <w:left w:val="none" w:sz="0" w:space="0" w:color="auto"/>
        <w:bottom w:val="none" w:sz="0" w:space="0" w:color="auto"/>
        <w:right w:val="none" w:sz="0" w:space="0" w:color="auto"/>
      </w:divBdr>
    </w:div>
    <w:div w:id="2008824262">
      <w:marLeft w:val="0"/>
      <w:marRight w:val="0"/>
      <w:marTop w:val="0"/>
      <w:marBottom w:val="0"/>
      <w:divBdr>
        <w:top w:val="none" w:sz="0" w:space="0" w:color="auto"/>
        <w:left w:val="none" w:sz="0" w:space="0" w:color="auto"/>
        <w:bottom w:val="none" w:sz="0" w:space="0" w:color="auto"/>
        <w:right w:val="none" w:sz="0" w:space="0" w:color="auto"/>
      </w:divBdr>
    </w:div>
    <w:div w:id="2013025507">
      <w:marLeft w:val="0"/>
      <w:marRight w:val="0"/>
      <w:marTop w:val="0"/>
      <w:marBottom w:val="0"/>
      <w:divBdr>
        <w:top w:val="none" w:sz="0" w:space="0" w:color="auto"/>
        <w:left w:val="none" w:sz="0" w:space="0" w:color="auto"/>
        <w:bottom w:val="none" w:sz="0" w:space="0" w:color="auto"/>
        <w:right w:val="none" w:sz="0" w:space="0" w:color="auto"/>
      </w:divBdr>
    </w:div>
    <w:div w:id="2018068968">
      <w:marLeft w:val="0"/>
      <w:marRight w:val="0"/>
      <w:marTop w:val="0"/>
      <w:marBottom w:val="0"/>
      <w:divBdr>
        <w:top w:val="none" w:sz="0" w:space="0" w:color="auto"/>
        <w:left w:val="none" w:sz="0" w:space="0" w:color="auto"/>
        <w:bottom w:val="none" w:sz="0" w:space="0" w:color="auto"/>
        <w:right w:val="none" w:sz="0" w:space="0" w:color="auto"/>
      </w:divBdr>
    </w:div>
    <w:div w:id="2018195062">
      <w:marLeft w:val="0"/>
      <w:marRight w:val="0"/>
      <w:marTop w:val="60"/>
      <w:marBottom w:val="0"/>
      <w:divBdr>
        <w:top w:val="none" w:sz="0" w:space="0" w:color="auto"/>
        <w:left w:val="none" w:sz="0" w:space="0" w:color="auto"/>
        <w:bottom w:val="none" w:sz="0" w:space="0" w:color="auto"/>
        <w:right w:val="none" w:sz="0" w:space="0" w:color="auto"/>
      </w:divBdr>
    </w:div>
    <w:div w:id="2018727726">
      <w:marLeft w:val="0"/>
      <w:marRight w:val="0"/>
      <w:marTop w:val="0"/>
      <w:marBottom w:val="0"/>
      <w:divBdr>
        <w:top w:val="none" w:sz="0" w:space="0" w:color="auto"/>
        <w:left w:val="none" w:sz="0" w:space="0" w:color="auto"/>
        <w:bottom w:val="none" w:sz="0" w:space="0" w:color="auto"/>
        <w:right w:val="none" w:sz="0" w:space="0" w:color="auto"/>
      </w:divBdr>
    </w:div>
    <w:div w:id="2018969000">
      <w:marLeft w:val="0"/>
      <w:marRight w:val="0"/>
      <w:marTop w:val="0"/>
      <w:marBottom w:val="0"/>
      <w:divBdr>
        <w:top w:val="none" w:sz="0" w:space="0" w:color="auto"/>
        <w:left w:val="none" w:sz="0" w:space="0" w:color="auto"/>
        <w:bottom w:val="none" w:sz="0" w:space="0" w:color="auto"/>
        <w:right w:val="none" w:sz="0" w:space="0" w:color="auto"/>
      </w:divBdr>
    </w:div>
    <w:div w:id="2019771478">
      <w:marLeft w:val="0"/>
      <w:marRight w:val="0"/>
      <w:marTop w:val="0"/>
      <w:marBottom w:val="0"/>
      <w:divBdr>
        <w:top w:val="none" w:sz="0" w:space="0" w:color="auto"/>
        <w:left w:val="none" w:sz="0" w:space="0" w:color="auto"/>
        <w:bottom w:val="none" w:sz="0" w:space="0" w:color="auto"/>
        <w:right w:val="none" w:sz="0" w:space="0" w:color="auto"/>
      </w:divBdr>
    </w:div>
    <w:div w:id="2023239600">
      <w:marLeft w:val="0"/>
      <w:marRight w:val="0"/>
      <w:marTop w:val="0"/>
      <w:marBottom w:val="120"/>
      <w:divBdr>
        <w:top w:val="none" w:sz="0" w:space="0" w:color="auto"/>
        <w:left w:val="none" w:sz="0" w:space="0" w:color="auto"/>
        <w:bottom w:val="none" w:sz="0" w:space="0" w:color="auto"/>
        <w:right w:val="none" w:sz="0" w:space="0" w:color="auto"/>
      </w:divBdr>
    </w:div>
    <w:div w:id="2023505128">
      <w:marLeft w:val="0"/>
      <w:marRight w:val="0"/>
      <w:marTop w:val="0"/>
      <w:marBottom w:val="0"/>
      <w:divBdr>
        <w:top w:val="none" w:sz="0" w:space="0" w:color="auto"/>
        <w:left w:val="none" w:sz="0" w:space="0" w:color="auto"/>
        <w:bottom w:val="none" w:sz="0" w:space="0" w:color="auto"/>
        <w:right w:val="none" w:sz="0" w:space="0" w:color="auto"/>
      </w:divBdr>
    </w:div>
    <w:div w:id="2023893025">
      <w:marLeft w:val="0"/>
      <w:marRight w:val="0"/>
      <w:marTop w:val="0"/>
      <w:marBottom w:val="0"/>
      <w:divBdr>
        <w:top w:val="none" w:sz="0" w:space="0" w:color="auto"/>
        <w:left w:val="none" w:sz="0" w:space="0" w:color="auto"/>
        <w:bottom w:val="none" w:sz="0" w:space="0" w:color="auto"/>
        <w:right w:val="none" w:sz="0" w:space="0" w:color="auto"/>
      </w:divBdr>
    </w:div>
    <w:div w:id="2025476956">
      <w:marLeft w:val="0"/>
      <w:marRight w:val="0"/>
      <w:marTop w:val="0"/>
      <w:marBottom w:val="0"/>
      <w:divBdr>
        <w:top w:val="none" w:sz="0" w:space="0" w:color="auto"/>
        <w:left w:val="none" w:sz="0" w:space="0" w:color="auto"/>
        <w:bottom w:val="none" w:sz="0" w:space="0" w:color="auto"/>
        <w:right w:val="none" w:sz="0" w:space="0" w:color="auto"/>
      </w:divBdr>
    </w:div>
    <w:div w:id="2029522488">
      <w:marLeft w:val="0"/>
      <w:marRight w:val="0"/>
      <w:marTop w:val="0"/>
      <w:marBottom w:val="0"/>
      <w:divBdr>
        <w:top w:val="none" w:sz="0" w:space="0" w:color="auto"/>
        <w:left w:val="none" w:sz="0" w:space="0" w:color="auto"/>
        <w:bottom w:val="none" w:sz="0" w:space="0" w:color="auto"/>
        <w:right w:val="none" w:sz="0" w:space="0" w:color="auto"/>
      </w:divBdr>
    </w:div>
    <w:div w:id="2030914070">
      <w:marLeft w:val="0"/>
      <w:marRight w:val="0"/>
      <w:marTop w:val="0"/>
      <w:marBottom w:val="0"/>
      <w:divBdr>
        <w:top w:val="none" w:sz="0" w:space="0" w:color="auto"/>
        <w:left w:val="none" w:sz="0" w:space="0" w:color="auto"/>
        <w:bottom w:val="none" w:sz="0" w:space="0" w:color="auto"/>
        <w:right w:val="none" w:sz="0" w:space="0" w:color="auto"/>
      </w:divBdr>
    </w:div>
    <w:div w:id="2037778230">
      <w:marLeft w:val="0"/>
      <w:marRight w:val="0"/>
      <w:marTop w:val="0"/>
      <w:marBottom w:val="0"/>
      <w:divBdr>
        <w:top w:val="none" w:sz="0" w:space="0" w:color="auto"/>
        <w:left w:val="none" w:sz="0" w:space="0" w:color="auto"/>
        <w:bottom w:val="none" w:sz="0" w:space="0" w:color="auto"/>
        <w:right w:val="none" w:sz="0" w:space="0" w:color="auto"/>
      </w:divBdr>
    </w:div>
    <w:div w:id="2040006337">
      <w:marLeft w:val="0"/>
      <w:marRight w:val="0"/>
      <w:marTop w:val="0"/>
      <w:marBottom w:val="0"/>
      <w:divBdr>
        <w:top w:val="none" w:sz="0" w:space="0" w:color="auto"/>
        <w:left w:val="none" w:sz="0" w:space="0" w:color="auto"/>
        <w:bottom w:val="none" w:sz="0" w:space="0" w:color="auto"/>
        <w:right w:val="none" w:sz="0" w:space="0" w:color="auto"/>
      </w:divBdr>
    </w:div>
    <w:div w:id="2041781204">
      <w:marLeft w:val="0"/>
      <w:marRight w:val="0"/>
      <w:marTop w:val="0"/>
      <w:marBottom w:val="0"/>
      <w:divBdr>
        <w:top w:val="none" w:sz="0" w:space="0" w:color="auto"/>
        <w:left w:val="none" w:sz="0" w:space="0" w:color="auto"/>
        <w:bottom w:val="none" w:sz="0" w:space="0" w:color="auto"/>
        <w:right w:val="none" w:sz="0" w:space="0" w:color="auto"/>
      </w:divBdr>
    </w:div>
    <w:div w:id="2047099989">
      <w:marLeft w:val="0"/>
      <w:marRight w:val="0"/>
      <w:marTop w:val="0"/>
      <w:marBottom w:val="0"/>
      <w:divBdr>
        <w:top w:val="none" w:sz="0" w:space="0" w:color="auto"/>
        <w:left w:val="none" w:sz="0" w:space="0" w:color="auto"/>
        <w:bottom w:val="none" w:sz="0" w:space="0" w:color="auto"/>
        <w:right w:val="none" w:sz="0" w:space="0" w:color="auto"/>
      </w:divBdr>
    </w:div>
    <w:div w:id="2048405811">
      <w:marLeft w:val="0"/>
      <w:marRight w:val="0"/>
      <w:marTop w:val="0"/>
      <w:marBottom w:val="0"/>
      <w:divBdr>
        <w:top w:val="none" w:sz="0" w:space="0" w:color="auto"/>
        <w:left w:val="none" w:sz="0" w:space="0" w:color="auto"/>
        <w:bottom w:val="none" w:sz="0" w:space="0" w:color="auto"/>
        <w:right w:val="none" w:sz="0" w:space="0" w:color="auto"/>
      </w:divBdr>
    </w:div>
    <w:div w:id="2050178762">
      <w:marLeft w:val="0"/>
      <w:marRight w:val="0"/>
      <w:marTop w:val="0"/>
      <w:marBottom w:val="0"/>
      <w:divBdr>
        <w:top w:val="none" w:sz="0" w:space="0" w:color="auto"/>
        <w:left w:val="none" w:sz="0" w:space="0" w:color="auto"/>
        <w:bottom w:val="none" w:sz="0" w:space="0" w:color="auto"/>
        <w:right w:val="none" w:sz="0" w:space="0" w:color="auto"/>
      </w:divBdr>
    </w:div>
    <w:div w:id="2054036536">
      <w:marLeft w:val="0"/>
      <w:marRight w:val="0"/>
      <w:marTop w:val="0"/>
      <w:marBottom w:val="0"/>
      <w:divBdr>
        <w:top w:val="none" w:sz="0" w:space="0" w:color="auto"/>
        <w:left w:val="none" w:sz="0" w:space="0" w:color="auto"/>
        <w:bottom w:val="none" w:sz="0" w:space="0" w:color="auto"/>
        <w:right w:val="none" w:sz="0" w:space="0" w:color="auto"/>
      </w:divBdr>
    </w:div>
    <w:div w:id="2054960416">
      <w:marLeft w:val="0"/>
      <w:marRight w:val="0"/>
      <w:marTop w:val="0"/>
      <w:marBottom w:val="0"/>
      <w:divBdr>
        <w:top w:val="none" w:sz="0" w:space="0" w:color="auto"/>
        <w:left w:val="none" w:sz="0" w:space="0" w:color="auto"/>
        <w:bottom w:val="none" w:sz="0" w:space="0" w:color="auto"/>
        <w:right w:val="none" w:sz="0" w:space="0" w:color="auto"/>
      </w:divBdr>
    </w:div>
    <w:div w:id="2058312118">
      <w:marLeft w:val="0"/>
      <w:marRight w:val="0"/>
      <w:marTop w:val="0"/>
      <w:marBottom w:val="0"/>
      <w:divBdr>
        <w:top w:val="none" w:sz="0" w:space="0" w:color="auto"/>
        <w:left w:val="none" w:sz="0" w:space="0" w:color="auto"/>
        <w:bottom w:val="none" w:sz="0" w:space="0" w:color="auto"/>
        <w:right w:val="none" w:sz="0" w:space="0" w:color="auto"/>
      </w:divBdr>
      <w:divsChild>
        <w:div w:id="913126357">
          <w:marLeft w:val="0"/>
          <w:marRight w:val="0"/>
          <w:marTop w:val="0"/>
          <w:marBottom w:val="0"/>
          <w:divBdr>
            <w:top w:val="none" w:sz="0" w:space="0" w:color="auto"/>
            <w:left w:val="none" w:sz="0" w:space="0" w:color="auto"/>
            <w:bottom w:val="none" w:sz="0" w:space="0" w:color="auto"/>
            <w:right w:val="none" w:sz="0" w:space="0" w:color="auto"/>
          </w:divBdr>
        </w:div>
      </w:divsChild>
    </w:div>
    <w:div w:id="2058819641">
      <w:marLeft w:val="0"/>
      <w:marRight w:val="0"/>
      <w:marTop w:val="0"/>
      <w:marBottom w:val="0"/>
      <w:divBdr>
        <w:top w:val="none" w:sz="0" w:space="0" w:color="auto"/>
        <w:left w:val="none" w:sz="0" w:space="0" w:color="auto"/>
        <w:bottom w:val="none" w:sz="0" w:space="0" w:color="auto"/>
        <w:right w:val="none" w:sz="0" w:space="0" w:color="auto"/>
      </w:divBdr>
    </w:div>
    <w:div w:id="2060081319">
      <w:marLeft w:val="0"/>
      <w:marRight w:val="0"/>
      <w:marTop w:val="0"/>
      <w:marBottom w:val="0"/>
      <w:divBdr>
        <w:top w:val="none" w:sz="0" w:space="0" w:color="auto"/>
        <w:left w:val="none" w:sz="0" w:space="0" w:color="auto"/>
        <w:bottom w:val="none" w:sz="0" w:space="0" w:color="auto"/>
        <w:right w:val="none" w:sz="0" w:space="0" w:color="auto"/>
      </w:divBdr>
    </w:div>
    <w:div w:id="2061008066">
      <w:marLeft w:val="0"/>
      <w:marRight w:val="0"/>
      <w:marTop w:val="0"/>
      <w:marBottom w:val="0"/>
      <w:divBdr>
        <w:top w:val="none" w:sz="0" w:space="0" w:color="auto"/>
        <w:left w:val="none" w:sz="0" w:space="0" w:color="auto"/>
        <w:bottom w:val="none" w:sz="0" w:space="0" w:color="auto"/>
        <w:right w:val="none" w:sz="0" w:space="0" w:color="auto"/>
      </w:divBdr>
    </w:div>
    <w:div w:id="2062753615">
      <w:marLeft w:val="0"/>
      <w:marRight w:val="0"/>
      <w:marTop w:val="0"/>
      <w:marBottom w:val="0"/>
      <w:divBdr>
        <w:top w:val="none" w:sz="0" w:space="0" w:color="auto"/>
        <w:left w:val="none" w:sz="0" w:space="0" w:color="auto"/>
        <w:bottom w:val="none" w:sz="0" w:space="0" w:color="auto"/>
        <w:right w:val="none" w:sz="0" w:space="0" w:color="auto"/>
      </w:divBdr>
    </w:div>
    <w:div w:id="2063945110">
      <w:marLeft w:val="0"/>
      <w:marRight w:val="0"/>
      <w:marTop w:val="0"/>
      <w:marBottom w:val="0"/>
      <w:divBdr>
        <w:top w:val="none" w:sz="0" w:space="0" w:color="auto"/>
        <w:left w:val="none" w:sz="0" w:space="0" w:color="auto"/>
        <w:bottom w:val="none" w:sz="0" w:space="0" w:color="auto"/>
        <w:right w:val="none" w:sz="0" w:space="0" w:color="auto"/>
      </w:divBdr>
    </w:div>
    <w:div w:id="2064981829">
      <w:marLeft w:val="0"/>
      <w:marRight w:val="0"/>
      <w:marTop w:val="0"/>
      <w:marBottom w:val="0"/>
      <w:divBdr>
        <w:top w:val="none" w:sz="0" w:space="0" w:color="auto"/>
        <w:left w:val="none" w:sz="0" w:space="0" w:color="auto"/>
        <w:bottom w:val="none" w:sz="0" w:space="0" w:color="auto"/>
        <w:right w:val="none" w:sz="0" w:space="0" w:color="auto"/>
      </w:divBdr>
    </w:div>
    <w:div w:id="2065331229">
      <w:marLeft w:val="0"/>
      <w:marRight w:val="0"/>
      <w:marTop w:val="0"/>
      <w:marBottom w:val="0"/>
      <w:divBdr>
        <w:top w:val="none" w:sz="0" w:space="0" w:color="auto"/>
        <w:left w:val="none" w:sz="0" w:space="0" w:color="auto"/>
        <w:bottom w:val="none" w:sz="0" w:space="0" w:color="auto"/>
        <w:right w:val="none" w:sz="0" w:space="0" w:color="auto"/>
      </w:divBdr>
    </w:div>
    <w:div w:id="2068065030">
      <w:marLeft w:val="0"/>
      <w:marRight w:val="0"/>
      <w:marTop w:val="0"/>
      <w:marBottom w:val="0"/>
      <w:divBdr>
        <w:top w:val="none" w:sz="0" w:space="0" w:color="auto"/>
        <w:left w:val="none" w:sz="0" w:space="0" w:color="auto"/>
        <w:bottom w:val="none" w:sz="0" w:space="0" w:color="auto"/>
        <w:right w:val="none" w:sz="0" w:space="0" w:color="auto"/>
      </w:divBdr>
    </w:div>
    <w:div w:id="2068722953">
      <w:marLeft w:val="0"/>
      <w:marRight w:val="0"/>
      <w:marTop w:val="0"/>
      <w:marBottom w:val="0"/>
      <w:divBdr>
        <w:top w:val="none" w:sz="0" w:space="0" w:color="auto"/>
        <w:left w:val="none" w:sz="0" w:space="0" w:color="auto"/>
        <w:bottom w:val="none" w:sz="0" w:space="0" w:color="auto"/>
        <w:right w:val="none" w:sz="0" w:space="0" w:color="auto"/>
      </w:divBdr>
    </w:div>
    <w:div w:id="2071921469">
      <w:marLeft w:val="0"/>
      <w:marRight w:val="0"/>
      <w:marTop w:val="0"/>
      <w:marBottom w:val="0"/>
      <w:divBdr>
        <w:top w:val="none" w:sz="0" w:space="0" w:color="auto"/>
        <w:left w:val="none" w:sz="0" w:space="0" w:color="auto"/>
        <w:bottom w:val="none" w:sz="0" w:space="0" w:color="auto"/>
        <w:right w:val="none" w:sz="0" w:space="0" w:color="auto"/>
      </w:divBdr>
    </w:div>
    <w:div w:id="2072927419">
      <w:marLeft w:val="0"/>
      <w:marRight w:val="0"/>
      <w:marTop w:val="0"/>
      <w:marBottom w:val="0"/>
      <w:divBdr>
        <w:top w:val="none" w:sz="0" w:space="0" w:color="auto"/>
        <w:left w:val="none" w:sz="0" w:space="0" w:color="auto"/>
        <w:bottom w:val="none" w:sz="0" w:space="0" w:color="auto"/>
        <w:right w:val="none" w:sz="0" w:space="0" w:color="auto"/>
      </w:divBdr>
      <w:divsChild>
        <w:div w:id="373232247">
          <w:marLeft w:val="0"/>
          <w:marRight w:val="0"/>
          <w:marTop w:val="0"/>
          <w:marBottom w:val="0"/>
          <w:divBdr>
            <w:top w:val="none" w:sz="0" w:space="0" w:color="auto"/>
            <w:left w:val="none" w:sz="0" w:space="0" w:color="auto"/>
            <w:bottom w:val="none" w:sz="0" w:space="0" w:color="auto"/>
            <w:right w:val="none" w:sz="0" w:space="0" w:color="auto"/>
          </w:divBdr>
        </w:div>
      </w:divsChild>
    </w:div>
    <w:div w:id="2072996061">
      <w:marLeft w:val="0"/>
      <w:marRight w:val="0"/>
      <w:marTop w:val="0"/>
      <w:marBottom w:val="0"/>
      <w:divBdr>
        <w:top w:val="none" w:sz="0" w:space="0" w:color="auto"/>
        <w:left w:val="none" w:sz="0" w:space="0" w:color="auto"/>
        <w:bottom w:val="none" w:sz="0" w:space="0" w:color="auto"/>
        <w:right w:val="none" w:sz="0" w:space="0" w:color="auto"/>
      </w:divBdr>
    </w:div>
    <w:div w:id="2074542778">
      <w:marLeft w:val="0"/>
      <w:marRight w:val="0"/>
      <w:marTop w:val="0"/>
      <w:marBottom w:val="0"/>
      <w:divBdr>
        <w:top w:val="none" w:sz="0" w:space="0" w:color="auto"/>
        <w:left w:val="none" w:sz="0" w:space="0" w:color="auto"/>
        <w:bottom w:val="none" w:sz="0" w:space="0" w:color="auto"/>
        <w:right w:val="none" w:sz="0" w:space="0" w:color="auto"/>
      </w:divBdr>
    </w:div>
    <w:div w:id="2079358447">
      <w:marLeft w:val="0"/>
      <w:marRight w:val="0"/>
      <w:marTop w:val="0"/>
      <w:marBottom w:val="0"/>
      <w:divBdr>
        <w:top w:val="none" w:sz="0" w:space="0" w:color="auto"/>
        <w:left w:val="none" w:sz="0" w:space="0" w:color="auto"/>
        <w:bottom w:val="none" w:sz="0" w:space="0" w:color="auto"/>
        <w:right w:val="none" w:sz="0" w:space="0" w:color="auto"/>
      </w:divBdr>
    </w:div>
    <w:div w:id="2081125587">
      <w:marLeft w:val="0"/>
      <w:marRight w:val="0"/>
      <w:marTop w:val="0"/>
      <w:marBottom w:val="0"/>
      <w:divBdr>
        <w:top w:val="none" w:sz="0" w:space="0" w:color="auto"/>
        <w:left w:val="none" w:sz="0" w:space="0" w:color="auto"/>
        <w:bottom w:val="none" w:sz="0" w:space="0" w:color="auto"/>
        <w:right w:val="none" w:sz="0" w:space="0" w:color="auto"/>
      </w:divBdr>
    </w:div>
    <w:div w:id="2081519603">
      <w:marLeft w:val="0"/>
      <w:marRight w:val="0"/>
      <w:marTop w:val="0"/>
      <w:marBottom w:val="0"/>
      <w:divBdr>
        <w:top w:val="none" w:sz="0" w:space="0" w:color="auto"/>
        <w:left w:val="none" w:sz="0" w:space="0" w:color="auto"/>
        <w:bottom w:val="none" w:sz="0" w:space="0" w:color="auto"/>
        <w:right w:val="none" w:sz="0" w:space="0" w:color="auto"/>
      </w:divBdr>
    </w:div>
    <w:div w:id="2081831005">
      <w:marLeft w:val="0"/>
      <w:marRight w:val="0"/>
      <w:marTop w:val="0"/>
      <w:marBottom w:val="0"/>
      <w:divBdr>
        <w:top w:val="none" w:sz="0" w:space="0" w:color="auto"/>
        <w:left w:val="none" w:sz="0" w:space="0" w:color="auto"/>
        <w:bottom w:val="none" w:sz="0" w:space="0" w:color="auto"/>
        <w:right w:val="none" w:sz="0" w:space="0" w:color="auto"/>
      </w:divBdr>
    </w:div>
    <w:div w:id="2084453103">
      <w:marLeft w:val="0"/>
      <w:marRight w:val="0"/>
      <w:marTop w:val="0"/>
      <w:marBottom w:val="0"/>
      <w:divBdr>
        <w:top w:val="none" w:sz="0" w:space="0" w:color="auto"/>
        <w:left w:val="none" w:sz="0" w:space="0" w:color="auto"/>
        <w:bottom w:val="none" w:sz="0" w:space="0" w:color="auto"/>
        <w:right w:val="none" w:sz="0" w:space="0" w:color="auto"/>
      </w:divBdr>
    </w:div>
    <w:div w:id="2084990315">
      <w:marLeft w:val="0"/>
      <w:marRight w:val="0"/>
      <w:marTop w:val="0"/>
      <w:marBottom w:val="0"/>
      <w:divBdr>
        <w:top w:val="none" w:sz="0" w:space="0" w:color="auto"/>
        <w:left w:val="none" w:sz="0" w:space="0" w:color="auto"/>
        <w:bottom w:val="none" w:sz="0" w:space="0" w:color="auto"/>
        <w:right w:val="none" w:sz="0" w:space="0" w:color="auto"/>
      </w:divBdr>
    </w:div>
    <w:div w:id="2085299657">
      <w:marLeft w:val="0"/>
      <w:marRight w:val="0"/>
      <w:marTop w:val="0"/>
      <w:marBottom w:val="0"/>
      <w:divBdr>
        <w:top w:val="none" w:sz="0" w:space="0" w:color="auto"/>
        <w:left w:val="none" w:sz="0" w:space="0" w:color="auto"/>
        <w:bottom w:val="none" w:sz="0" w:space="0" w:color="auto"/>
        <w:right w:val="none" w:sz="0" w:space="0" w:color="auto"/>
      </w:divBdr>
    </w:div>
    <w:div w:id="2087914849">
      <w:marLeft w:val="0"/>
      <w:marRight w:val="0"/>
      <w:marTop w:val="0"/>
      <w:marBottom w:val="0"/>
      <w:divBdr>
        <w:top w:val="none" w:sz="0" w:space="0" w:color="auto"/>
        <w:left w:val="none" w:sz="0" w:space="0" w:color="auto"/>
        <w:bottom w:val="none" w:sz="0" w:space="0" w:color="auto"/>
        <w:right w:val="none" w:sz="0" w:space="0" w:color="auto"/>
      </w:divBdr>
    </w:div>
    <w:div w:id="2087995483">
      <w:marLeft w:val="0"/>
      <w:marRight w:val="0"/>
      <w:marTop w:val="0"/>
      <w:marBottom w:val="0"/>
      <w:divBdr>
        <w:top w:val="none" w:sz="0" w:space="0" w:color="auto"/>
        <w:left w:val="none" w:sz="0" w:space="0" w:color="auto"/>
        <w:bottom w:val="none" w:sz="0" w:space="0" w:color="auto"/>
        <w:right w:val="none" w:sz="0" w:space="0" w:color="auto"/>
      </w:divBdr>
    </w:div>
    <w:div w:id="2088725214">
      <w:marLeft w:val="0"/>
      <w:marRight w:val="0"/>
      <w:marTop w:val="0"/>
      <w:marBottom w:val="0"/>
      <w:divBdr>
        <w:top w:val="none" w:sz="0" w:space="0" w:color="auto"/>
        <w:left w:val="none" w:sz="0" w:space="0" w:color="auto"/>
        <w:bottom w:val="none" w:sz="0" w:space="0" w:color="auto"/>
        <w:right w:val="none" w:sz="0" w:space="0" w:color="auto"/>
      </w:divBdr>
    </w:div>
    <w:div w:id="2091921284">
      <w:marLeft w:val="0"/>
      <w:marRight w:val="0"/>
      <w:marTop w:val="0"/>
      <w:marBottom w:val="0"/>
      <w:divBdr>
        <w:top w:val="none" w:sz="0" w:space="0" w:color="auto"/>
        <w:left w:val="none" w:sz="0" w:space="0" w:color="auto"/>
        <w:bottom w:val="none" w:sz="0" w:space="0" w:color="auto"/>
        <w:right w:val="none" w:sz="0" w:space="0" w:color="auto"/>
      </w:divBdr>
      <w:divsChild>
        <w:div w:id="352272125">
          <w:marLeft w:val="0"/>
          <w:marRight w:val="0"/>
          <w:marTop w:val="0"/>
          <w:marBottom w:val="0"/>
          <w:divBdr>
            <w:top w:val="none" w:sz="0" w:space="0" w:color="auto"/>
            <w:left w:val="none" w:sz="0" w:space="0" w:color="auto"/>
            <w:bottom w:val="none" w:sz="0" w:space="0" w:color="auto"/>
            <w:right w:val="none" w:sz="0" w:space="0" w:color="auto"/>
          </w:divBdr>
        </w:div>
      </w:divsChild>
    </w:div>
    <w:div w:id="2094275318">
      <w:marLeft w:val="0"/>
      <w:marRight w:val="0"/>
      <w:marTop w:val="0"/>
      <w:marBottom w:val="0"/>
      <w:divBdr>
        <w:top w:val="none" w:sz="0" w:space="0" w:color="auto"/>
        <w:left w:val="none" w:sz="0" w:space="0" w:color="auto"/>
        <w:bottom w:val="none" w:sz="0" w:space="0" w:color="auto"/>
        <w:right w:val="none" w:sz="0" w:space="0" w:color="auto"/>
      </w:divBdr>
    </w:div>
    <w:div w:id="2095742691">
      <w:marLeft w:val="0"/>
      <w:marRight w:val="0"/>
      <w:marTop w:val="0"/>
      <w:marBottom w:val="0"/>
      <w:divBdr>
        <w:top w:val="none" w:sz="0" w:space="0" w:color="auto"/>
        <w:left w:val="none" w:sz="0" w:space="0" w:color="auto"/>
        <w:bottom w:val="none" w:sz="0" w:space="0" w:color="auto"/>
        <w:right w:val="none" w:sz="0" w:space="0" w:color="auto"/>
      </w:divBdr>
    </w:div>
    <w:div w:id="2101170581">
      <w:marLeft w:val="0"/>
      <w:marRight w:val="0"/>
      <w:marTop w:val="0"/>
      <w:marBottom w:val="0"/>
      <w:divBdr>
        <w:top w:val="none" w:sz="0" w:space="0" w:color="auto"/>
        <w:left w:val="none" w:sz="0" w:space="0" w:color="auto"/>
        <w:bottom w:val="none" w:sz="0" w:space="0" w:color="auto"/>
        <w:right w:val="none" w:sz="0" w:space="0" w:color="auto"/>
      </w:divBdr>
    </w:div>
    <w:div w:id="2101487452">
      <w:marLeft w:val="0"/>
      <w:marRight w:val="0"/>
      <w:marTop w:val="0"/>
      <w:marBottom w:val="0"/>
      <w:divBdr>
        <w:top w:val="none" w:sz="0" w:space="0" w:color="auto"/>
        <w:left w:val="none" w:sz="0" w:space="0" w:color="auto"/>
        <w:bottom w:val="none" w:sz="0" w:space="0" w:color="auto"/>
        <w:right w:val="none" w:sz="0" w:space="0" w:color="auto"/>
      </w:divBdr>
      <w:divsChild>
        <w:div w:id="1190872225">
          <w:marLeft w:val="0"/>
          <w:marRight w:val="0"/>
          <w:marTop w:val="0"/>
          <w:marBottom w:val="0"/>
          <w:divBdr>
            <w:top w:val="none" w:sz="0" w:space="0" w:color="auto"/>
            <w:left w:val="none" w:sz="0" w:space="0" w:color="auto"/>
            <w:bottom w:val="none" w:sz="0" w:space="0" w:color="auto"/>
            <w:right w:val="none" w:sz="0" w:space="0" w:color="auto"/>
          </w:divBdr>
        </w:div>
      </w:divsChild>
    </w:div>
    <w:div w:id="2102335190">
      <w:marLeft w:val="0"/>
      <w:marRight w:val="0"/>
      <w:marTop w:val="0"/>
      <w:marBottom w:val="0"/>
      <w:divBdr>
        <w:top w:val="none" w:sz="0" w:space="0" w:color="auto"/>
        <w:left w:val="none" w:sz="0" w:space="0" w:color="auto"/>
        <w:bottom w:val="none" w:sz="0" w:space="0" w:color="auto"/>
        <w:right w:val="none" w:sz="0" w:space="0" w:color="auto"/>
      </w:divBdr>
    </w:div>
    <w:div w:id="2109348384">
      <w:marLeft w:val="0"/>
      <w:marRight w:val="0"/>
      <w:marTop w:val="0"/>
      <w:marBottom w:val="0"/>
      <w:divBdr>
        <w:top w:val="none" w:sz="0" w:space="0" w:color="auto"/>
        <w:left w:val="none" w:sz="0" w:space="0" w:color="auto"/>
        <w:bottom w:val="none" w:sz="0" w:space="0" w:color="auto"/>
        <w:right w:val="none" w:sz="0" w:space="0" w:color="auto"/>
      </w:divBdr>
    </w:div>
    <w:div w:id="2110008066">
      <w:marLeft w:val="0"/>
      <w:marRight w:val="0"/>
      <w:marTop w:val="0"/>
      <w:marBottom w:val="0"/>
      <w:divBdr>
        <w:top w:val="none" w:sz="0" w:space="0" w:color="auto"/>
        <w:left w:val="none" w:sz="0" w:space="0" w:color="auto"/>
        <w:bottom w:val="none" w:sz="0" w:space="0" w:color="auto"/>
        <w:right w:val="none" w:sz="0" w:space="0" w:color="auto"/>
      </w:divBdr>
    </w:div>
    <w:div w:id="2110931823">
      <w:marLeft w:val="0"/>
      <w:marRight w:val="0"/>
      <w:marTop w:val="0"/>
      <w:marBottom w:val="0"/>
      <w:divBdr>
        <w:top w:val="none" w:sz="0" w:space="0" w:color="auto"/>
        <w:left w:val="none" w:sz="0" w:space="0" w:color="auto"/>
        <w:bottom w:val="none" w:sz="0" w:space="0" w:color="auto"/>
        <w:right w:val="none" w:sz="0" w:space="0" w:color="auto"/>
      </w:divBdr>
      <w:divsChild>
        <w:div w:id="1736002989">
          <w:marLeft w:val="0"/>
          <w:marRight w:val="0"/>
          <w:marTop w:val="0"/>
          <w:marBottom w:val="0"/>
          <w:divBdr>
            <w:top w:val="none" w:sz="0" w:space="0" w:color="auto"/>
            <w:left w:val="none" w:sz="0" w:space="0" w:color="auto"/>
            <w:bottom w:val="none" w:sz="0" w:space="0" w:color="auto"/>
            <w:right w:val="none" w:sz="0" w:space="0" w:color="auto"/>
          </w:divBdr>
        </w:div>
      </w:divsChild>
    </w:div>
    <w:div w:id="2114859175">
      <w:marLeft w:val="0"/>
      <w:marRight w:val="0"/>
      <w:marTop w:val="0"/>
      <w:marBottom w:val="0"/>
      <w:divBdr>
        <w:top w:val="none" w:sz="0" w:space="0" w:color="auto"/>
        <w:left w:val="none" w:sz="0" w:space="0" w:color="auto"/>
        <w:bottom w:val="none" w:sz="0" w:space="0" w:color="auto"/>
        <w:right w:val="none" w:sz="0" w:space="0" w:color="auto"/>
      </w:divBdr>
    </w:div>
    <w:div w:id="2115788137">
      <w:marLeft w:val="0"/>
      <w:marRight w:val="0"/>
      <w:marTop w:val="40"/>
      <w:marBottom w:val="0"/>
      <w:divBdr>
        <w:top w:val="none" w:sz="0" w:space="0" w:color="auto"/>
        <w:left w:val="none" w:sz="0" w:space="0" w:color="auto"/>
        <w:bottom w:val="none" w:sz="0" w:space="0" w:color="auto"/>
        <w:right w:val="none" w:sz="0" w:space="0" w:color="auto"/>
      </w:divBdr>
    </w:div>
    <w:div w:id="2124155631">
      <w:marLeft w:val="0"/>
      <w:marRight w:val="0"/>
      <w:marTop w:val="0"/>
      <w:marBottom w:val="0"/>
      <w:divBdr>
        <w:top w:val="none" w:sz="0" w:space="0" w:color="auto"/>
        <w:left w:val="none" w:sz="0" w:space="0" w:color="auto"/>
        <w:bottom w:val="none" w:sz="0" w:space="0" w:color="auto"/>
        <w:right w:val="none" w:sz="0" w:space="0" w:color="auto"/>
      </w:divBdr>
    </w:div>
    <w:div w:id="2124878317">
      <w:marLeft w:val="0"/>
      <w:marRight w:val="0"/>
      <w:marTop w:val="0"/>
      <w:marBottom w:val="0"/>
      <w:divBdr>
        <w:top w:val="none" w:sz="0" w:space="0" w:color="auto"/>
        <w:left w:val="none" w:sz="0" w:space="0" w:color="auto"/>
        <w:bottom w:val="none" w:sz="0" w:space="0" w:color="auto"/>
        <w:right w:val="none" w:sz="0" w:space="0" w:color="auto"/>
      </w:divBdr>
    </w:div>
    <w:div w:id="2124960202">
      <w:marLeft w:val="0"/>
      <w:marRight w:val="0"/>
      <w:marTop w:val="0"/>
      <w:marBottom w:val="0"/>
      <w:divBdr>
        <w:top w:val="none" w:sz="0" w:space="0" w:color="auto"/>
        <w:left w:val="none" w:sz="0" w:space="0" w:color="auto"/>
        <w:bottom w:val="none" w:sz="0" w:space="0" w:color="auto"/>
        <w:right w:val="none" w:sz="0" w:space="0" w:color="auto"/>
      </w:divBdr>
    </w:div>
    <w:div w:id="2126193516">
      <w:marLeft w:val="0"/>
      <w:marRight w:val="0"/>
      <w:marTop w:val="0"/>
      <w:marBottom w:val="0"/>
      <w:divBdr>
        <w:top w:val="none" w:sz="0" w:space="0" w:color="auto"/>
        <w:left w:val="none" w:sz="0" w:space="0" w:color="auto"/>
        <w:bottom w:val="none" w:sz="0" w:space="0" w:color="auto"/>
        <w:right w:val="none" w:sz="0" w:space="0" w:color="auto"/>
      </w:divBdr>
    </w:div>
    <w:div w:id="2130197990">
      <w:marLeft w:val="0"/>
      <w:marRight w:val="0"/>
      <w:marTop w:val="0"/>
      <w:marBottom w:val="0"/>
      <w:divBdr>
        <w:top w:val="none" w:sz="0" w:space="0" w:color="auto"/>
        <w:left w:val="none" w:sz="0" w:space="0" w:color="auto"/>
        <w:bottom w:val="none" w:sz="0" w:space="0" w:color="auto"/>
        <w:right w:val="none" w:sz="0" w:space="0" w:color="auto"/>
      </w:divBdr>
    </w:div>
    <w:div w:id="2131894823">
      <w:marLeft w:val="0"/>
      <w:marRight w:val="0"/>
      <w:marTop w:val="0"/>
      <w:marBottom w:val="0"/>
      <w:divBdr>
        <w:top w:val="none" w:sz="0" w:space="0" w:color="auto"/>
        <w:left w:val="none" w:sz="0" w:space="0" w:color="auto"/>
        <w:bottom w:val="none" w:sz="0" w:space="0" w:color="auto"/>
        <w:right w:val="none" w:sz="0" w:space="0" w:color="auto"/>
      </w:divBdr>
    </w:div>
    <w:div w:id="2139646391">
      <w:marLeft w:val="0"/>
      <w:marRight w:val="0"/>
      <w:marTop w:val="0"/>
      <w:marBottom w:val="0"/>
      <w:divBdr>
        <w:top w:val="none" w:sz="0" w:space="0" w:color="auto"/>
        <w:left w:val="none" w:sz="0" w:space="0" w:color="auto"/>
        <w:bottom w:val="none" w:sz="0" w:space="0" w:color="auto"/>
        <w:right w:val="none" w:sz="0" w:space="0" w:color="auto"/>
      </w:divBdr>
    </w:div>
    <w:div w:id="2139687976">
      <w:marLeft w:val="0"/>
      <w:marRight w:val="0"/>
      <w:marTop w:val="100"/>
      <w:marBottom w:val="100"/>
      <w:divBdr>
        <w:top w:val="none" w:sz="0" w:space="0" w:color="auto"/>
        <w:left w:val="none" w:sz="0" w:space="0" w:color="auto"/>
        <w:bottom w:val="none" w:sz="0" w:space="0" w:color="auto"/>
        <w:right w:val="none" w:sz="0" w:space="0" w:color="auto"/>
      </w:divBdr>
    </w:div>
    <w:div w:id="2139758752">
      <w:marLeft w:val="0"/>
      <w:marRight w:val="0"/>
      <w:marTop w:val="0"/>
      <w:marBottom w:val="0"/>
      <w:divBdr>
        <w:top w:val="none" w:sz="0" w:space="0" w:color="auto"/>
        <w:left w:val="none" w:sz="0" w:space="0" w:color="auto"/>
        <w:bottom w:val="none" w:sz="0" w:space="0" w:color="auto"/>
        <w:right w:val="none" w:sz="0" w:space="0" w:color="auto"/>
      </w:divBdr>
    </w:div>
    <w:div w:id="2140685008">
      <w:marLeft w:val="0"/>
      <w:marRight w:val="0"/>
      <w:marTop w:val="0"/>
      <w:marBottom w:val="120"/>
      <w:divBdr>
        <w:top w:val="none" w:sz="0" w:space="0" w:color="auto"/>
        <w:left w:val="none" w:sz="0" w:space="0" w:color="auto"/>
        <w:bottom w:val="none" w:sz="0" w:space="0" w:color="auto"/>
        <w:right w:val="none" w:sz="0" w:space="0" w:color="auto"/>
      </w:divBdr>
    </w:div>
    <w:div w:id="2140881581">
      <w:marLeft w:val="0"/>
      <w:marRight w:val="0"/>
      <w:marTop w:val="0"/>
      <w:marBottom w:val="0"/>
      <w:divBdr>
        <w:top w:val="none" w:sz="0" w:space="0" w:color="auto"/>
        <w:left w:val="none" w:sz="0" w:space="0" w:color="auto"/>
        <w:bottom w:val="none" w:sz="0" w:space="0" w:color="auto"/>
        <w:right w:val="none" w:sz="0" w:space="0" w:color="auto"/>
      </w:divBdr>
    </w:div>
    <w:div w:id="2140949487">
      <w:marLeft w:val="0"/>
      <w:marRight w:val="0"/>
      <w:marTop w:val="0"/>
      <w:marBottom w:val="0"/>
      <w:divBdr>
        <w:top w:val="none" w:sz="0" w:space="0" w:color="auto"/>
        <w:left w:val="none" w:sz="0" w:space="0" w:color="auto"/>
        <w:bottom w:val="none" w:sz="0" w:space="0" w:color="auto"/>
        <w:right w:val="none" w:sz="0" w:space="0" w:color="auto"/>
      </w:divBdr>
    </w:div>
    <w:div w:id="2141219276">
      <w:marLeft w:val="0"/>
      <w:marRight w:val="0"/>
      <w:marTop w:val="0"/>
      <w:marBottom w:val="0"/>
      <w:divBdr>
        <w:top w:val="none" w:sz="0" w:space="0" w:color="auto"/>
        <w:left w:val="none" w:sz="0" w:space="0" w:color="auto"/>
        <w:bottom w:val="none" w:sz="0" w:space="0" w:color="auto"/>
        <w:right w:val="none" w:sz="0" w:space="0" w:color="auto"/>
      </w:divBdr>
    </w:div>
    <w:div w:id="2142066460">
      <w:marLeft w:val="0"/>
      <w:marRight w:val="0"/>
      <w:marTop w:val="0"/>
      <w:marBottom w:val="0"/>
      <w:divBdr>
        <w:top w:val="none" w:sz="0" w:space="0" w:color="auto"/>
        <w:left w:val="none" w:sz="0" w:space="0" w:color="auto"/>
        <w:bottom w:val="none" w:sz="0" w:space="0" w:color="auto"/>
        <w:right w:val="none" w:sz="0" w:space="0" w:color="auto"/>
      </w:divBdr>
    </w:div>
    <w:div w:id="2142459104">
      <w:marLeft w:val="0"/>
      <w:marRight w:val="0"/>
      <w:marTop w:val="100"/>
      <w:marBottom w:val="240"/>
      <w:divBdr>
        <w:top w:val="none" w:sz="0" w:space="0" w:color="auto"/>
        <w:left w:val="none" w:sz="0" w:space="0" w:color="auto"/>
        <w:bottom w:val="none" w:sz="0" w:space="0" w:color="auto"/>
        <w:right w:val="none" w:sz="0" w:space="0" w:color="auto"/>
      </w:divBdr>
      <w:divsChild>
        <w:div w:id="243535175">
          <w:marLeft w:val="0"/>
          <w:marRight w:val="0"/>
          <w:marTop w:val="0"/>
          <w:marBottom w:val="0"/>
          <w:divBdr>
            <w:top w:val="none" w:sz="0" w:space="0" w:color="auto"/>
            <w:left w:val="none" w:sz="0" w:space="0" w:color="auto"/>
            <w:bottom w:val="none" w:sz="0" w:space="0" w:color="auto"/>
            <w:right w:val="none" w:sz="0" w:space="0" w:color="auto"/>
          </w:divBdr>
        </w:div>
      </w:divsChild>
    </w:div>
    <w:div w:id="2144299541">
      <w:marLeft w:val="0"/>
      <w:marRight w:val="0"/>
      <w:marTop w:val="0"/>
      <w:marBottom w:val="0"/>
      <w:divBdr>
        <w:top w:val="none" w:sz="0" w:space="0" w:color="auto"/>
        <w:left w:val="none" w:sz="0" w:space="0" w:color="auto"/>
        <w:bottom w:val="none" w:sz="0" w:space="0" w:color="auto"/>
        <w:right w:val="none" w:sz="0" w:space="0" w:color="auto"/>
      </w:divBdr>
    </w:div>
    <w:div w:id="214573255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95728/000110465920082081/tm2024345d1_ex4-1.htm" TargetMode="External"/><Relationship Id="rId13" Type="http://schemas.openxmlformats.org/officeDocument/2006/relationships/hyperlink" Target="ei9302020ex312cfocert3.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895728/000110465920082081/tm2024345d1_ex3-1.htm" TargetMode="External"/><Relationship Id="rId12" Type="http://schemas.openxmlformats.org/officeDocument/2006/relationships/hyperlink" Target="ei9302020ex312cfocert3.htm" TargetMode="External"/><Relationship Id="rId17" Type="http://schemas.openxmlformats.org/officeDocument/2006/relationships/hyperlink" Target="ei9302020ex322cfocert9.htm" TargetMode="External"/><Relationship Id="rId2" Type="http://schemas.openxmlformats.org/officeDocument/2006/relationships/settings" Target="settings.xml"/><Relationship Id="rId16" Type="http://schemas.openxmlformats.org/officeDocument/2006/relationships/hyperlink" Target="ei9302020ex322cfocert9.htm" TargetMode="External"/><Relationship Id="rId1" Type="http://schemas.openxmlformats.org/officeDocument/2006/relationships/styles" Target="styles.xml"/><Relationship Id="rId6" Type="http://schemas.openxmlformats.org/officeDocument/2006/relationships/hyperlink" Target="http://www.sec.gov/Archives/edgar/data/895728/000110465920082081/tm2024345d1_ex3-1.htm" TargetMode="External"/><Relationship Id="rId11" Type="http://schemas.openxmlformats.org/officeDocument/2006/relationships/hyperlink" Target="ei9302020ex311ceocert3.htm" TargetMode="External"/><Relationship Id="rId5" Type="http://schemas.openxmlformats.org/officeDocument/2006/relationships/hyperlink" Target="http://www.sec.gov/Archives/edgar/data/895728/000110465920082081/tm2024345d1_ex3-1.htm" TargetMode="External"/><Relationship Id="rId15" Type="http://schemas.openxmlformats.org/officeDocument/2006/relationships/hyperlink" Target="ei9302020ex321ceocert9.htm" TargetMode="External"/><Relationship Id="rId10" Type="http://schemas.openxmlformats.org/officeDocument/2006/relationships/hyperlink" Target="ei9302020ex311ceocert3.htm" TargetMode="External"/><Relationship Id="rId19" Type="http://schemas.openxmlformats.org/officeDocument/2006/relationships/theme" Target="theme/theme1.xml"/><Relationship Id="rId4" Type="http://schemas.openxmlformats.org/officeDocument/2006/relationships/image" Target="file:///E:\projects\LLMs\new_data_collection\data_new\htm\ENBRIDGE%20INC\enb-20200930_g1.jpg" TargetMode="External"/><Relationship Id="rId9" Type="http://schemas.openxmlformats.org/officeDocument/2006/relationships/hyperlink" Target="http://www.sec.gov/Archives/edgar/data/895728/000110465920082081/tm2024345d1_ex4-1.htm" TargetMode="External"/><Relationship Id="rId14" Type="http://schemas.openxmlformats.org/officeDocument/2006/relationships/hyperlink" Target="ei9302020ex321ceocert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44413</Words>
  <Characters>253158</Characters>
  <Application>Microsoft Office Word</Application>
  <DocSecurity>0</DocSecurity>
  <Lines>2109</Lines>
  <Paragraphs>593</Paragraphs>
  <ScaleCrop>false</ScaleCrop>
  <Company/>
  <LinksUpToDate>false</LinksUpToDate>
  <CharactersWithSpaces>296978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enb-20200930</dc:title>
  <dc:subject/>
  <dc:creator>Chongjian.Yue</dc:creator>
  <cp:keywords/>
  <dc:description/>
  <cp:lastModifiedBy>Yue Chongjian</cp:lastModifiedBy>
  <cp:revision>1</cp:revision>
  <dcterms:created xsi:type="dcterms:W3CDTF">2024-01-04T15:40:00Z</dcterms:created>
  <dcterms:modified xsi:type="dcterms:W3CDTF">2024-01-04T15:40:00Z</dcterms:modified>
</cp:coreProperties>
</file>